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E4768" w14:textId="3EE5D62F" w:rsidR="00A45690" w:rsidRPr="00A45D74" w:rsidRDefault="00A45690" w:rsidP="00A45690">
      <w:pPr>
        <w:pBdr>
          <w:top w:val="single" w:sz="12" w:space="0" w:color="auto" w:shadow="1"/>
          <w:left w:val="single" w:sz="12" w:space="4" w:color="auto" w:shadow="1"/>
          <w:bottom w:val="single" w:sz="12" w:space="1" w:color="auto" w:shadow="1"/>
          <w:right w:val="single" w:sz="12" w:space="7" w:color="auto" w:shadow="1"/>
        </w:pBdr>
        <w:ind w:right="2790"/>
        <w:rPr>
          <w:bCs/>
          <w:noProof/>
          <w:lang w:val="es-ES"/>
        </w:rPr>
      </w:pPr>
      <w:r w:rsidRPr="00A45D74">
        <w:rPr>
          <w:bCs/>
          <w:noProof/>
          <w:lang w:val="es-ES"/>
        </w:rPr>
        <w:t xml:space="preserve">LA CONVENCIÓN SOBRE LOS HUMEDALES </w:t>
      </w:r>
    </w:p>
    <w:p w14:paraId="700611C8" w14:textId="77777777" w:rsidR="00A45690" w:rsidRPr="00A45D74" w:rsidRDefault="00A45690" w:rsidP="00A45690">
      <w:pPr>
        <w:pBdr>
          <w:top w:val="single" w:sz="12" w:space="0" w:color="auto" w:shadow="1"/>
          <w:left w:val="single" w:sz="12" w:space="4" w:color="auto" w:shadow="1"/>
          <w:bottom w:val="single" w:sz="12" w:space="1" w:color="auto" w:shadow="1"/>
          <w:right w:val="single" w:sz="12" w:space="7" w:color="auto" w:shadow="1"/>
        </w:pBdr>
        <w:ind w:right="2790"/>
        <w:rPr>
          <w:bCs/>
          <w:noProof/>
          <w:lang w:val="es-ES"/>
        </w:rPr>
      </w:pPr>
      <w:r w:rsidRPr="00A45D74">
        <w:rPr>
          <w:bCs/>
          <w:noProof/>
          <w:lang w:val="es-ES"/>
        </w:rPr>
        <w:t>59ª Reunión del Comité Permanente</w:t>
      </w:r>
    </w:p>
    <w:p w14:paraId="26A055B3" w14:textId="1CECF7A9" w:rsidR="00DF2386" w:rsidRPr="00A45D74" w:rsidRDefault="00A45690" w:rsidP="00A45690">
      <w:pPr>
        <w:pBdr>
          <w:top w:val="single" w:sz="12" w:space="0" w:color="auto" w:shadow="1"/>
          <w:left w:val="single" w:sz="12" w:space="4" w:color="auto" w:shadow="1"/>
          <w:bottom w:val="single" w:sz="12" w:space="1" w:color="auto" w:shadow="1"/>
          <w:right w:val="single" w:sz="12" w:space="7" w:color="auto" w:shadow="1"/>
        </w:pBdr>
        <w:ind w:right="2790"/>
        <w:rPr>
          <w:bCs/>
          <w:noProof/>
          <w:lang w:val="es-ES"/>
        </w:rPr>
      </w:pPr>
      <w:r w:rsidRPr="00A45D74">
        <w:rPr>
          <w:bCs/>
          <w:noProof/>
          <w:lang w:val="es-ES"/>
        </w:rPr>
        <w:t>Gland, Suiza, 21 a 25 de junio de 2021</w:t>
      </w:r>
    </w:p>
    <w:p w14:paraId="70046E3E" w14:textId="63F7C44F" w:rsidR="00DF2386" w:rsidRPr="00A45D74" w:rsidRDefault="00DF2386" w:rsidP="001B1F9E">
      <w:pPr>
        <w:jc w:val="right"/>
        <w:rPr>
          <w:rFonts w:cs="Arial"/>
          <w:noProof/>
          <w:sz w:val="28"/>
          <w:szCs w:val="28"/>
          <w:lang w:val="es-ES"/>
        </w:rPr>
      </w:pPr>
      <w:r w:rsidRPr="00A45D74">
        <w:rPr>
          <w:rFonts w:cs="Arial"/>
          <w:b/>
          <w:noProof/>
          <w:sz w:val="28"/>
          <w:szCs w:val="28"/>
          <w:lang w:val="es-ES"/>
        </w:rPr>
        <w:t>SC5</w:t>
      </w:r>
      <w:r w:rsidR="007849B4" w:rsidRPr="00A45D74">
        <w:rPr>
          <w:rFonts w:cs="Arial"/>
          <w:b/>
          <w:noProof/>
          <w:sz w:val="28"/>
          <w:szCs w:val="28"/>
          <w:lang w:val="es-ES"/>
        </w:rPr>
        <w:t>9</w:t>
      </w:r>
      <w:r w:rsidR="006B19ED" w:rsidRPr="00A45D74">
        <w:rPr>
          <w:rFonts w:cs="Arial"/>
          <w:b/>
          <w:noProof/>
          <w:sz w:val="28"/>
          <w:szCs w:val="28"/>
          <w:lang w:val="es-ES"/>
        </w:rPr>
        <w:t xml:space="preserve"> Doc.</w:t>
      </w:r>
      <w:r w:rsidR="009C7F10" w:rsidRPr="00A45D74">
        <w:rPr>
          <w:rFonts w:cs="Arial"/>
          <w:b/>
          <w:noProof/>
          <w:sz w:val="28"/>
          <w:szCs w:val="28"/>
          <w:lang w:val="es-ES"/>
        </w:rPr>
        <w:t>1</w:t>
      </w:r>
      <w:r w:rsidR="00080BE6" w:rsidRPr="00A45D74">
        <w:rPr>
          <w:rFonts w:cs="Arial"/>
          <w:b/>
          <w:noProof/>
          <w:sz w:val="28"/>
          <w:szCs w:val="28"/>
          <w:lang w:val="es-ES"/>
        </w:rPr>
        <w:t>3</w:t>
      </w:r>
      <w:r w:rsidR="007849B4" w:rsidRPr="00A45D74">
        <w:rPr>
          <w:rFonts w:cs="Arial"/>
          <w:b/>
          <w:noProof/>
          <w:sz w:val="28"/>
          <w:szCs w:val="28"/>
          <w:lang w:val="es-ES"/>
        </w:rPr>
        <w:t>.</w:t>
      </w:r>
      <w:r w:rsidR="00A95377" w:rsidRPr="00A45D74">
        <w:rPr>
          <w:rFonts w:cs="Arial"/>
          <w:b/>
          <w:noProof/>
          <w:sz w:val="28"/>
          <w:szCs w:val="28"/>
          <w:lang w:val="es-ES"/>
        </w:rPr>
        <w:t>2</w:t>
      </w:r>
      <w:r w:rsidR="00D245A1" w:rsidRPr="00A45D74">
        <w:rPr>
          <w:rFonts w:cs="Arial"/>
          <w:b/>
          <w:noProof/>
          <w:sz w:val="28"/>
          <w:szCs w:val="28"/>
          <w:lang w:val="es-ES"/>
        </w:rPr>
        <w:t xml:space="preserve"> </w:t>
      </w:r>
    </w:p>
    <w:p w14:paraId="750645E5" w14:textId="77777777" w:rsidR="00DF2386" w:rsidRPr="00A45D74" w:rsidRDefault="00DF2386" w:rsidP="001B1F9E">
      <w:pPr>
        <w:rPr>
          <w:rFonts w:cs="Arial"/>
          <w:b/>
          <w:noProof/>
          <w:sz w:val="28"/>
          <w:szCs w:val="28"/>
          <w:lang w:val="es-ES"/>
        </w:rPr>
      </w:pPr>
    </w:p>
    <w:p w14:paraId="0CB44852" w14:textId="4B57572D" w:rsidR="00DF2386" w:rsidRPr="00A45D74" w:rsidRDefault="007F7088" w:rsidP="001B1F9E">
      <w:pPr>
        <w:jc w:val="center"/>
        <w:rPr>
          <w:rFonts w:cs="Arial"/>
          <w:b/>
          <w:noProof/>
          <w:sz w:val="28"/>
          <w:szCs w:val="28"/>
          <w:lang w:val="es-ES"/>
        </w:rPr>
      </w:pPr>
      <w:r w:rsidRPr="00A45D74">
        <w:rPr>
          <w:rFonts w:cs="Arial"/>
          <w:b/>
          <w:noProof/>
          <w:sz w:val="28"/>
          <w:szCs w:val="28"/>
          <w:lang w:val="es-ES"/>
        </w:rPr>
        <w:t xml:space="preserve">Proyecto de lista de </w:t>
      </w:r>
      <w:r w:rsidR="001C0C3A" w:rsidRPr="00A45D74">
        <w:rPr>
          <w:rFonts w:cs="Arial"/>
          <w:b/>
          <w:noProof/>
          <w:sz w:val="28"/>
          <w:szCs w:val="28"/>
          <w:lang w:val="es-ES"/>
        </w:rPr>
        <w:t>r</w:t>
      </w:r>
      <w:r w:rsidRPr="00A45D74">
        <w:rPr>
          <w:rFonts w:cs="Arial"/>
          <w:b/>
          <w:noProof/>
          <w:sz w:val="28"/>
          <w:szCs w:val="28"/>
          <w:lang w:val="es-ES"/>
        </w:rPr>
        <w:t>esoluciones que ya no son aplicables</w:t>
      </w:r>
    </w:p>
    <w:p w14:paraId="7B473B71" w14:textId="77777777" w:rsidR="00DF2386" w:rsidRPr="00A45D74" w:rsidRDefault="00DF2386" w:rsidP="00E815B8">
      <w:pPr>
        <w:rPr>
          <w:rFonts w:ascii="Garamond" w:hAnsi="Garamond" w:cs="Arial"/>
          <w:noProof/>
          <w:lang w:val="es-ES"/>
        </w:rPr>
      </w:pPr>
    </w:p>
    <w:p w14:paraId="76C04D17" w14:textId="77777777" w:rsidR="000C2489" w:rsidRPr="00A45D74" w:rsidRDefault="002B0F2D" w:rsidP="00E815B8">
      <w:pPr>
        <w:autoSpaceDE w:val="0"/>
        <w:autoSpaceDN w:val="0"/>
        <w:adjustRightInd w:val="0"/>
        <w:rPr>
          <w:rFonts w:asciiTheme="minorHAnsi" w:eastAsiaTheme="minorHAnsi" w:hAnsiTheme="minorHAnsi" w:cs="Calibri-Bold"/>
          <w:b/>
          <w:bCs/>
          <w:noProof/>
          <w:lang w:val="es-ES"/>
        </w:rPr>
      </w:pPr>
      <w:r w:rsidRPr="00A45D74">
        <w:rPr>
          <w:noProof/>
          <w:lang w:eastAsia="en-GB"/>
        </w:rPr>
        <mc:AlternateContent>
          <mc:Choice Requires="wps">
            <w:drawing>
              <wp:inline distT="0" distB="0" distL="0" distR="0" wp14:anchorId="0B6DDBB3" wp14:editId="506360A2">
                <wp:extent cx="5781174" cy="3085362"/>
                <wp:effectExtent l="0" t="0" r="1016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174" cy="3085362"/>
                        </a:xfrm>
                        <a:prstGeom prst="rect">
                          <a:avLst/>
                        </a:prstGeom>
                        <a:solidFill>
                          <a:srgbClr val="FFFFFF"/>
                        </a:solidFill>
                        <a:ln w="9525">
                          <a:solidFill>
                            <a:srgbClr val="000000"/>
                          </a:solidFill>
                          <a:miter lim="800000"/>
                          <a:headEnd/>
                          <a:tailEnd/>
                        </a:ln>
                      </wps:spPr>
                      <wps:txbx>
                        <w:txbxContent>
                          <w:p w14:paraId="69153B08" w14:textId="2F9514BE" w:rsidR="00E06670" w:rsidRPr="007F7088" w:rsidRDefault="00E06670" w:rsidP="006462AD">
                            <w:pPr>
                              <w:rPr>
                                <w:b/>
                                <w:bCs/>
                                <w:noProof/>
                                <w:lang w:val="es-ES"/>
                              </w:rPr>
                            </w:pPr>
                            <w:r w:rsidRPr="007F7088">
                              <w:rPr>
                                <w:b/>
                                <w:bCs/>
                                <w:noProof/>
                                <w:lang w:val="es-ES"/>
                              </w:rPr>
                              <w:t>Acciones solicitadas:</w:t>
                            </w:r>
                          </w:p>
                          <w:p w14:paraId="6E8683C3" w14:textId="77777777" w:rsidR="00E06670" w:rsidRPr="007F7088" w:rsidRDefault="00E06670" w:rsidP="006462AD">
                            <w:pPr>
                              <w:pStyle w:val="ColorfulList-Accent11"/>
                              <w:ind w:left="0"/>
                              <w:rPr>
                                <w:noProof/>
                                <w:lang w:val="es-ES"/>
                              </w:rPr>
                            </w:pPr>
                          </w:p>
                          <w:p w14:paraId="3E9A38C2" w14:textId="77777777" w:rsidR="00E06670" w:rsidRPr="007F7088" w:rsidRDefault="00E06670" w:rsidP="007F7088">
                            <w:pPr>
                              <w:pStyle w:val="ColorfulList-Accent11"/>
                              <w:ind w:left="0" w:firstLine="0"/>
                              <w:rPr>
                                <w:rFonts w:cs="Calibri"/>
                                <w:noProof/>
                                <w:lang w:val="es-ES"/>
                              </w:rPr>
                            </w:pPr>
                            <w:r w:rsidRPr="007F7088">
                              <w:rPr>
                                <w:noProof/>
                                <w:lang w:val="es-ES"/>
                              </w:rPr>
                              <w:t>Se invita al Comité Permanente a hacer lo siguiente:</w:t>
                            </w:r>
                          </w:p>
                          <w:p w14:paraId="77741336" w14:textId="77777777" w:rsidR="00E06670" w:rsidRPr="007F7088" w:rsidRDefault="00E06670">
                            <w:pPr>
                              <w:pStyle w:val="ColorfulList-Accent11"/>
                              <w:ind w:left="0" w:firstLine="0"/>
                              <w:rPr>
                                <w:rFonts w:cs="Calibri"/>
                                <w:noProof/>
                                <w:lang w:val="es-ES"/>
                              </w:rPr>
                            </w:pPr>
                          </w:p>
                          <w:p w14:paraId="01B51D14" w14:textId="2FE62C36" w:rsidR="00E06670" w:rsidRDefault="00E06670" w:rsidP="005A2D7B">
                            <w:pPr>
                              <w:pStyle w:val="ColorfulList-Accent11"/>
                              <w:ind w:hanging="720"/>
                              <w:rPr>
                                <w:rFonts w:cs="Calibri"/>
                                <w:noProof/>
                                <w:lang w:val="es-ES"/>
                              </w:rPr>
                            </w:pPr>
                            <w:r>
                              <w:rPr>
                                <w:rFonts w:cs="Calibri"/>
                                <w:noProof/>
                                <w:lang w:val="es-ES"/>
                              </w:rPr>
                              <w:t>a)</w:t>
                            </w:r>
                            <w:r>
                              <w:rPr>
                                <w:rFonts w:cs="Calibri"/>
                                <w:noProof/>
                                <w:lang w:val="es-ES"/>
                              </w:rPr>
                              <w:tab/>
                              <w:t>comunicar</w:t>
                            </w:r>
                            <w:r w:rsidRPr="005A2D7B">
                              <w:rPr>
                                <w:rFonts w:cs="Calibri"/>
                                <w:noProof/>
                                <w:lang w:val="es-ES"/>
                              </w:rPr>
                              <w:t xml:space="preserve"> a la Secretaría </w:t>
                            </w:r>
                            <w:r>
                              <w:rPr>
                                <w:rFonts w:cs="Calibri"/>
                                <w:noProof/>
                                <w:lang w:val="es-ES"/>
                              </w:rPr>
                              <w:t>sus comentarios</w:t>
                            </w:r>
                            <w:r w:rsidRPr="005A2D7B">
                              <w:rPr>
                                <w:rFonts w:cs="Calibri"/>
                                <w:noProof/>
                                <w:lang w:val="es-ES"/>
                              </w:rPr>
                              <w:t xml:space="preserve"> sobre el proyecto de lista de </w:t>
                            </w:r>
                            <w:r>
                              <w:rPr>
                                <w:rFonts w:cs="Calibri"/>
                                <w:noProof/>
                                <w:lang w:val="es-ES"/>
                              </w:rPr>
                              <w:t>r</w:t>
                            </w:r>
                            <w:r w:rsidRPr="005A2D7B">
                              <w:rPr>
                                <w:rFonts w:cs="Calibri"/>
                                <w:noProof/>
                                <w:lang w:val="es-ES"/>
                              </w:rPr>
                              <w:t xml:space="preserve">esoluciones y </w:t>
                            </w:r>
                            <w:r>
                              <w:rPr>
                                <w:rFonts w:cs="Calibri"/>
                                <w:noProof/>
                                <w:lang w:val="es-ES"/>
                              </w:rPr>
                              <w:t>r</w:t>
                            </w:r>
                            <w:r w:rsidRPr="005A2D7B">
                              <w:rPr>
                                <w:rFonts w:cs="Calibri"/>
                                <w:noProof/>
                                <w:lang w:val="es-ES"/>
                              </w:rPr>
                              <w:t xml:space="preserve">ecomendaciones </w:t>
                            </w:r>
                            <w:r>
                              <w:rPr>
                                <w:rFonts w:cs="Calibri"/>
                                <w:noProof/>
                                <w:lang w:val="es-ES"/>
                              </w:rPr>
                              <w:t>vigentes</w:t>
                            </w:r>
                            <w:r w:rsidRPr="005A2D7B">
                              <w:rPr>
                                <w:rFonts w:cs="Calibri"/>
                                <w:noProof/>
                                <w:lang w:val="es-ES"/>
                              </w:rPr>
                              <w:t xml:space="preserve"> y </w:t>
                            </w:r>
                            <w:r>
                              <w:rPr>
                                <w:rFonts w:cs="Calibri"/>
                                <w:noProof/>
                                <w:lang w:val="es-ES"/>
                              </w:rPr>
                              <w:t xml:space="preserve">las </w:t>
                            </w:r>
                            <w:r w:rsidRPr="005A2D7B">
                              <w:rPr>
                                <w:rFonts w:cs="Calibri"/>
                                <w:noProof/>
                                <w:lang w:val="es-ES"/>
                              </w:rPr>
                              <w:t xml:space="preserve">partes de las mismas que pueden considerarse </w:t>
                            </w:r>
                            <w:r>
                              <w:rPr>
                                <w:rFonts w:cs="Calibri"/>
                                <w:noProof/>
                                <w:lang w:val="es-ES"/>
                              </w:rPr>
                              <w:t>obsoletas, adjuntado como a</w:t>
                            </w:r>
                            <w:r w:rsidRPr="005A2D7B">
                              <w:rPr>
                                <w:rFonts w:cs="Calibri"/>
                                <w:noProof/>
                                <w:lang w:val="es-ES"/>
                              </w:rPr>
                              <w:t>nexo 1, y sobre el proyecto de propuesta a la Conferencia de las Partes</w:t>
                            </w:r>
                            <w:r>
                              <w:rPr>
                                <w:rFonts w:cs="Calibri"/>
                                <w:noProof/>
                                <w:lang w:val="es-ES"/>
                              </w:rPr>
                              <w:t xml:space="preserve"> Contratantes</w:t>
                            </w:r>
                            <w:r w:rsidRPr="005A2D7B">
                              <w:rPr>
                                <w:rFonts w:cs="Calibri"/>
                                <w:noProof/>
                                <w:lang w:val="es-ES"/>
                              </w:rPr>
                              <w:t xml:space="preserve"> que figura en el </w:t>
                            </w:r>
                            <w:r>
                              <w:rPr>
                                <w:rFonts w:cs="Calibri"/>
                                <w:noProof/>
                                <w:lang w:val="es-ES"/>
                              </w:rPr>
                              <w:t>a</w:t>
                            </w:r>
                            <w:r w:rsidRPr="005A2D7B">
                              <w:rPr>
                                <w:rFonts w:cs="Calibri"/>
                                <w:noProof/>
                                <w:lang w:val="es-ES"/>
                              </w:rPr>
                              <w:t>nexo</w:t>
                            </w:r>
                            <w:r>
                              <w:rPr>
                                <w:rFonts w:cs="Calibri"/>
                                <w:noProof/>
                                <w:lang w:val="es-ES"/>
                              </w:rPr>
                              <w:t>;</w:t>
                            </w:r>
                          </w:p>
                          <w:p w14:paraId="25E640FD" w14:textId="77777777" w:rsidR="00E06670" w:rsidRPr="007F7088" w:rsidRDefault="00E06670" w:rsidP="00CD62F1">
                            <w:pPr>
                              <w:tabs>
                                <w:tab w:val="left" w:pos="425"/>
                                <w:tab w:val="left" w:pos="851"/>
                                <w:tab w:val="left" w:pos="1276"/>
                              </w:tabs>
                              <w:ind w:left="851" w:hanging="851"/>
                              <w:rPr>
                                <w:rFonts w:cstheme="minorHAnsi"/>
                                <w:noProof/>
                                <w:lang w:val="es-ES"/>
                              </w:rPr>
                            </w:pPr>
                          </w:p>
                          <w:p w14:paraId="22819851" w14:textId="1EDF380A" w:rsidR="00E06670" w:rsidRDefault="00E06670" w:rsidP="00B7165F">
                            <w:pPr>
                              <w:pStyle w:val="ColorfulList-Accent11"/>
                              <w:ind w:hanging="720"/>
                              <w:rPr>
                                <w:rFonts w:cstheme="minorHAnsi"/>
                                <w:noProof/>
                                <w:lang w:val="es-ES"/>
                              </w:rPr>
                            </w:pPr>
                            <w:r w:rsidRPr="007F7088">
                              <w:rPr>
                                <w:rFonts w:cstheme="minorHAnsi"/>
                                <w:noProof/>
                                <w:lang w:val="es-ES"/>
                              </w:rPr>
                              <w:t>b)</w:t>
                            </w:r>
                            <w:r w:rsidRPr="007F7088">
                              <w:rPr>
                                <w:rFonts w:cstheme="minorHAnsi"/>
                                <w:noProof/>
                                <w:lang w:val="es-ES"/>
                              </w:rPr>
                              <w:tab/>
                            </w:r>
                            <w:r>
                              <w:rPr>
                                <w:rFonts w:cstheme="minorHAnsi"/>
                                <w:noProof/>
                                <w:lang w:val="es-ES"/>
                              </w:rPr>
                              <w:t>aprobar</w:t>
                            </w:r>
                            <w:r w:rsidRPr="005A2D7B">
                              <w:rPr>
                                <w:rFonts w:cstheme="minorHAnsi"/>
                                <w:noProof/>
                                <w:lang w:val="es-ES"/>
                              </w:rPr>
                              <w:t xml:space="preserve"> que las </w:t>
                            </w:r>
                            <w:r>
                              <w:rPr>
                                <w:rFonts w:cstheme="minorHAnsi"/>
                                <w:noProof/>
                                <w:lang w:val="es-ES"/>
                              </w:rPr>
                              <w:t>r</w:t>
                            </w:r>
                            <w:r w:rsidRPr="005A2D7B">
                              <w:rPr>
                                <w:rFonts w:cstheme="minorHAnsi"/>
                                <w:noProof/>
                                <w:lang w:val="es-ES"/>
                              </w:rPr>
                              <w:t xml:space="preserve">esoluciones que figuran como </w:t>
                            </w:r>
                            <w:r>
                              <w:rPr>
                                <w:rFonts w:cstheme="minorHAnsi"/>
                                <w:noProof/>
                                <w:lang w:val="es-ES"/>
                              </w:rPr>
                              <w:t>obsoletas</w:t>
                            </w:r>
                            <w:r w:rsidRPr="005A2D7B">
                              <w:rPr>
                                <w:rFonts w:cstheme="minorHAnsi"/>
                                <w:noProof/>
                                <w:lang w:val="es-ES"/>
                              </w:rPr>
                              <w:t xml:space="preserve"> en el </w:t>
                            </w:r>
                            <w:r>
                              <w:rPr>
                                <w:rFonts w:cstheme="minorHAnsi"/>
                                <w:noProof/>
                                <w:lang w:val="es-ES"/>
                              </w:rPr>
                              <w:t>a</w:t>
                            </w:r>
                            <w:r w:rsidRPr="005A2D7B">
                              <w:rPr>
                                <w:rFonts w:cstheme="minorHAnsi"/>
                                <w:noProof/>
                                <w:lang w:val="es-ES"/>
                              </w:rPr>
                              <w:t xml:space="preserve">nexo 1 (categoría de estado </w:t>
                            </w:r>
                            <w:r>
                              <w:rPr>
                                <w:rFonts w:cstheme="minorHAnsi"/>
                                <w:noProof/>
                                <w:lang w:val="es-ES"/>
                              </w:rPr>
                              <w:t>“</w:t>
                            </w:r>
                            <w:r w:rsidRPr="005A2D7B">
                              <w:rPr>
                                <w:rFonts w:cstheme="minorHAnsi"/>
                                <w:noProof/>
                                <w:lang w:val="es-ES"/>
                              </w:rPr>
                              <w:t>R</w:t>
                            </w:r>
                            <w:r>
                              <w:rPr>
                                <w:rFonts w:cstheme="minorHAnsi"/>
                                <w:noProof/>
                                <w:lang w:val="es-ES"/>
                              </w:rPr>
                              <w:t>”</w:t>
                            </w:r>
                            <w:r w:rsidRPr="005A2D7B">
                              <w:rPr>
                                <w:rFonts w:cstheme="minorHAnsi"/>
                                <w:noProof/>
                                <w:lang w:val="es-ES"/>
                              </w:rPr>
                              <w:t xml:space="preserve">) se excluyan de la lista de </w:t>
                            </w:r>
                            <w:r>
                              <w:rPr>
                                <w:rFonts w:cstheme="minorHAnsi"/>
                                <w:noProof/>
                                <w:lang w:val="es-ES"/>
                              </w:rPr>
                              <w:t>r</w:t>
                            </w:r>
                            <w:r w:rsidRPr="005A2D7B">
                              <w:rPr>
                                <w:rFonts w:cstheme="minorHAnsi"/>
                                <w:noProof/>
                                <w:lang w:val="es-ES"/>
                              </w:rPr>
                              <w:t>esoluciones vigentes que publicar</w:t>
                            </w:r>
                            <w:r>
                              <w:rPr>
                                <w:rFonts w:cstheme="minorHAnsi"/>
                                <w:noProof/>
                                <w:lang w:val="es-ES"/>
                              </w:rPr>
                              <w:t xml:space="preserve">á </w:t>
                            </w:r>
                            <w:r w:rsidRPr="005A2D7B">
                              <w:rPr>
                                <w:rFonts w:cstheme="minorHAnsi"/>
                                <w:noProof/>
                                <w:lang w:val="es-ES"/>
                              </w:rPr>
                              <w:t>la Secretaría; y</w:t>
                            </w:r>
                          </w:p>
                          <w:p w14:paraId="519FD2DB" w14:textId="77777777" w:rsidR="00E06670" w:rsidRPr="007F7088" w:rsidRDefault="00E06670">
                            <w:pPr>
                              <w:pStyle w:val="ColorfulList-Accent11"/>
                              <w:ind w:left="0" w:firstLine="0"/>
                              <w:rPr>
                                <w:rFonts w:cs="Calibri"/>
                                <w:noProof/>
                                <w:lang w:val="es-ES"/>
                              </w:rPr>
                            </w:pPr>
                          </w:p>
                          <w:p w14:paraId="48313BA8" w14:textId="61E6B75A" w:rsidR="00E06670" w:rsidRPr="005A2D7B" w:rsidRDefault="00E06670" w:rsidP="005A2D7B">
                            <w:pPr>
                              <w:pStyle w:val="ColorfulList-Accent11"/>
                              <w:ind w:hanging="720"/>
                              <w:rPr>
                                <w:rFonts w:cstheme="minorHAnsi"/>
                                <w:noProof/>
                                <w:lang w:val="es-ES"/>
                              </w:rPr>
                            </w:pPr>
                            <w:r w:rsidRPr="007F7088">
                              <w:rPr>
                                <w:rFonts w:cs="Calibri"/>
                                <w:noProof/>
                                <w:lang w:val="es-ES"/>
                              </w:rPr>
                              <w:t>c</w:t>
                            </w:r>
                            <w:r w:rsidRPr="007F7088">
                              <w:rPr>
                                <w:rFonts w:cstheme="minorHAnsi"/>
                                <w:noProof/>
                                <w:lang w:val="es-ES"/>
                              </w:rPr>
                              <w:t>)</w:t>
                            </w:r>
                            <w:r w:rsidRPr="007F7088">
                              <w:rPr>
                                <w:rFonts w:cstheme="minorHAnsi"/>
                                <w:noProof/>
                                <w:lang w:val="es-ES"/>
                              </w:rPr>
                              <w:tab/>
                            </w:r>
                            <w:r w:rsidRPr="005A2D7B">
                              <w:rPr>
                                <w:rFonts w:cstheme="minorHAnsi"/>
                                <w:noProof/>
                                <w:lang w:val="es-ES"/>
                              </w:rPr>
                              <w:t xml:space="preserve">acordar que, una vez que se hayan tenido en cuenta los comentarios del Comité, la lista de </w:t>
                            </w:r>
                            <w:r>
                              <w:rPr>
                                <w:rFonts w:cstheme="minorHAnsi"/>
                                <w:noProof/>
                                <w:lang w:val="es-ES"/>
                              </w:rPr>
                              <w:t>r</w:t>
                            </w:r>
                            <w:r w:rsidRPr="005A2D7B">
                              <w:rPr>
                                <w:rFonts w:cstheme="minorHAnsi"/>
                                <w:noProof/>
                                <w:lang w:val="es-ES"/>
                              </w:rPr>
                              <w:t xml:space="preserve">esoluciones y partes de las mismas que se consideren </w:t>
                            </w:r>
                            <w:r>
                              <w:rPr>
                                <w:rFonts w:cstheme="minorHAnsi"/>
                                <w:noProof/>
                                <w:lang w:val="es-ES"/>
                              </w:rPr>
                              <w:t>obsoletas</w:t>
                            </w:r>
                            <w:r w:rsidRPr="005A2D7B">
                              <w:rPr>
                                <w:rFonts w:cstheme="minorHAnsi"/>
                                <w:noProof/>
                                <w:lang w:val="es-ES"/>
                              </w:rPr>
                              <w:t xml:space="preserve"> y </w:t>
                            </w:r>
                            <w:r>
                              <w:rPr>
                                <w:rFonts w:cstheme="minorHAnsi"/>
                                <w:noProof/>
                                <w:lang w:val="es-ES"/>
                              </w:rPr>
                              <w:t>cuya eliminación se haya propuesto</w:t>
                            </w:r>
                            <w:r w:rsidRPr="005A2D7B">
                              <w:rPr>
                                <w:rFonts w:cstheme="minorHAnsi"/>
                                <w:noProof/>
                                <w:lang w:val="es-ES"/>
                              </w:rPr>
                              <w:t xml:space="preserve"> (categorías de estado </w:t>
                            </w:r>
                            <w:r>
                              <w:rPr>
                                <w:rFonts w:cstheme="minorHAnsi"/>
                                <w:noProof/>
                                <w:lang w:val="es-ES"/>
                              </w:rPr>
                              <w:t>“</w:t>
                            </w:r>
                            <w:r w:rsidRPr="005A2D7B">
                              <w:rPr>
                                <w:rFonts w:cstheme="minorHAnsi"/>
                                <w:noProof/>
                                <w:lang w:val="es-ES"/>
                              </w:rPr>
                              <w:t>P</w:t>
                            </w:r>
                            <w:r>
                              <w:rPr>
                                <w:rFonts w:cstheme="minorHAnsi"/>
                                <w:noProof/>
                                <w:lang w:val="es-ES"/>
                              </w:rPr>
                              <w:t>”</w:t>
                            </w:r>
                            <w:r w:rsidRPr="005A2D7B">
                              <w:rPr>
                                <w:rFonts w:cstheme="minorHAnsi"/>
                                <w:noProof/>
                                <w:lang w:val="es-ES"/>
                              </w:rPr>
                              <w:t xml:space="preserve"> y </w:t>
                            </w:r>
                            <w:r>
                              <w:rPr>
                                <w:rFonts w:cstheme="minorHAnsi"/>
                                <w:noProof/>
                                <w:lang w:val="es-ES"/>
                              </w:rPr>
                              <w:t>“</w:t>
                            </w:r>
                            <w:r w:rsidRPr="005A2D7B">
                              <w:rPr>
                                <w:rFonts w:cstheme="minorHAnsi"/>
                                <w:noProof/>
                                <w:lang w:val="es-ES"/>
                              </w:rPr>
                              <w:t>A</w:t>
                            </w:r>
                            <w:r>
                              <w:rPr>
                                <w:rFonts w:cstheme="minorHAnsi"/>
                                <w:noProof/>
                                <w:lang w:val="es-ES"/>
                              </w:rPr>
                              <w:t>”</w:t>
                            </w:r>
                            <w:r w:rsidRPr="005A2D7B">
                              <w:rPr>
                                <w:rFonts w:cstheme="minorHAnsi"/>
                                <w:noProof/>
                                <w:lang w:val="es-ES"/>
                              </w:rPr>
                              <w:t xml:space="preserve"> </w:t>
                            </w:r>
                            <w:r>
                              <w:rPr>
                                <w:rFonts w:cstheme="minorHAnsi"/>
                                <w:noProof/>
                                <w:lang w:val="es-ES"/>
                              </w:rPr>
                              <w:t>del</w:t>
                            </w:r>
                            <w:r w:rsidRPr="005A2D7B">
                              <w:rPr>
                                <w:rFonts w:cstheme="minorHAnsi"/>
                                <w:noProof/>
                                <w:lang w:val="es-ES"/>
                              </w:rPr>
                              <w:t xml:space="preserve"> </w:t>
                            </w:r>
                            <w:r>
                              <w:rPr>
                                <w:rFonts w:cstheme="minorHAnsi"/>
                                <w:noProof/>
                                <w:lang w:val="es-ES"/>
                              </w:rPr>
                              <w:t>a</w:t>
                            </w:r>
                            <w:r w:rsidRPr="005A2D7B">
                              <w:rPr>
                                <w:rFonts w:cstheme="minorHAnsi"/>
                                <w:noProof/>
                                <w:lang w:val="es-ES"/>
                              </w:rPr>
                              <w:t xml:space="preserve">nexo 1) se presente como </w:t>
                            </w:r>
                            <w:r>
                              <w:rPr>
                                <w:rFonts w:cstheme="minorHAnsi"/>
                                <w:noProof/>
                                <w:lang w:val="es-ES"/>
                              </w:rPr>
                              <w:t>a</w:t>
                            </w:r>
                            <w:r w:rsidRPr="005A2D7B">
                              <w:rPr>
                                <w:rFonts w:cstheme="minorHAnsi"/>
                                <w:noProof/>
                                <w:lang w:val="es-ES"/>
                              </w:rPr>
                              <w:t xml:space="preserve">nexo 1 del proyecto de </w:t>
                            </w:r>
                            <w:r>
                              <w:rPr>
                                <w:rFonts w:cstheme="minorHAnsi"/>
                                <w:noProof/>
                                <w:lang w:val="es-ES"/>
                              </w:rPr>
                              <w:t>r</w:t>
                            </w:r>
                            <w:r w:rsidRPr="005A2D7B">
                              <w:rPr>
                                <w:rFonts w:cstheme="minorHAnsi"/>
                                <w:noProof/>
                                <w:lang w:val="es-ES"/>
                              </w:rPr>
                              <w:t xml:space="preserve">esolución </w:t>
                            </w:r>
                            <w:r>
                              <w:rPr>
                                <w:rFonts w:cstheme="minorHAnsi"/>
                                <w:noProof/>
                                <w:lang w:val="es-ES"/>
                              </w:rPr>
                              <w:t>que figura</w:t>
                            </w:r>
                            <w:r w:rsidRPr="005A2D7B">
                              <w:rPr>
                                <w:rFonts w:cstheme="minorHAnsi"/>
                                <w:noProof/>
                                <w:lang w:val="es-ES"/>
                              </w:rPr>
                              <w:t xml:space="preserve"> en el documento SC59 Doc.13.1, para su aprobación en la 14ª reunión de la Conferencia de las Partes Contratantes.</w:t>
                            </w:r>
                          </w:p>
                          <w:p w14:paraId="23CA7DD1" w14:textId="77777777" w:rsidR="00E06670" w:rsidRPr="005A2D7B" w:rsidRDefault="00E06670" w:rsidP="005A2D7B">
                            <w:pPr>
                              <w:pStyle w:val="ColorfulList-Accent11"/>
                              <w:ind w:hanging="720"/>
                              <w:rPr>
                                <w:rFonts w:cstheme="minorHAnsi"/>
                                <w:noProof/>
                                <w:lang w:val="es-ES"/>
                              </w:rPr>
                            </w:pPr>
                          </w:p>
                          <w:p w14:paraId="36700245" w14:textId="77777777" w:rsidR="00E06670" w:rsidRPr="007F7088" w:rsidRDefault="00E06670" w:rsidP="006462AD">
                            <w:pPr>
                              <w:pStyle w:val="ColorfulList-Accent11"/>
                              <w:ind w:left="-425" w:firstLine="0"/>
                              <w:rPr>
                                <w:noProof/>
                                <w:lang w:val="es-ES"/>
                              </w:rPr>
                            </w:pPr>
                          </w:p>
                        </w:txbxContent>
                      </wps:txbx>
                      <wps:bodyPr rot="0" vert="horz" wrap="square" lIns="91440" tIns="45720" rIns="91440" bIns="45720" anchor="t" anchorCtr="0" upright="1">
                        <a:noAutofit/>
                      </wps:bodyPr>
                    </wps:wsp>
                  </a:graphicData>
                </a:graphic>
              </wp:inline>
            </w:drawing>
          </mc:Choice>
          <mc:Fallback>
            <w:pict>
              <v:shapetype w14:anchorId="0B6DDBB3" id="_x0000_t202" coordsize="21600,21600" o:spt="202" path="m,l,21600r21600,l21600,xe">
                <v:stroke joinstyle="miter"/>
                <v:path gradientshapeok="t" o:connecttype="rect"/>
              </v:shapetype>
              <v:shape id="Text Box 1" o:spid="_x0000_s1026" type="#_x0000_t202" style="width:455.2pt;height:2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">
                <v:textbox>
                  <w:txbxContent>
                    <w:p w14:paraId="69153B08" w14:textId="2F9514BE" w:rsidR="00E06670" w:rsidRPr="007F7088" w:rsidRDefault="00E06670" w:rsidP="006462AD">
                      <w:pPr>
                        <w:rPr>
                          <w:b/>
                          <w:bCs/>
                          <w:noProof/>
                          <w:lang w:val="es-ES"/>
                        </w:rPr>
                      </w:pPr>
                      <w:r w:rsidRPr="007F7088">
                        <w:rPr>
                          <w:b/>
                          <w:bCs/>
                          <w:noProof/>
                          <w:lang w:val="es-ES"/>
                        </w:rPr>
                        <w:t>Acciones solicitadas:</w:t>
                      </w:r>
                    </w:p>
                    <w:p w14:paraId="6E8683C3" w14:textId="77777777" w:rsidR="00E06670" w:rsidRPr="007F7088" w:rsidRDefault="00E06670" w:rsidP="006462AD">
                      <w:pPr>
                        <w:pStyle w:val="ColorfulList-Accent11"/>
                        <w:ind w:left="0"/>
                        <w:rPr>
                          <w:noProof/>
                          <w:lang w:val="es-ES"/>
                        </w:rPr>
                      </w:pPr>
                    </w:p>
                    <w:p w14:paraId="3E9A38C2" w14:textId="77777777" w:rsidR="00E06670" w:rsidRPr="007F7088" w:rsidRDefault="00E06670" w:rsidP="007F7088">
                      <w:pPr>
                        <w:pStyle w:val="ColorfulList-Accent11"/>
                        <w:ind w:left="0" w:firstLine="0"/>
                        <w:rPr>
                          <w:rFonts w:cs="Calibri"/>
                          <w:noProof/>
                          <w:lang w:val="es-ES"/>
                        </w:rPr>
                      </w:pPr>
                      <w:r w:rsidRPr="007F7088">
                        <w:rPr>
                          <w:noProof/>
                          <w:lang w:val="es-ES"/>
                        </w:rPr>
                        <w:t>Se invita al Comité Permanente a hacer lo siguiente:</w:t>
                      </w:r>
                    </w:p>
                    <w:p w14:paraId="77741336" w14:textId="77777777" w:rsidR="00E06670" w:rsidRPr="007F7088" w:rsidRDefault="00E06670">
                      <w:pPr>
                        <w:pStyle w:val="ColorfulList-Accent11"/>
                        <w:ind w:left="0" w:firstLine="0"/>
                        <w:rPr>
                          <w:rFonts w:cs="Calibri"/>
                          <w:noProof/>
                          <w:lang w:val="es-ES"/>
                        </w:rPr>
                      </w:pPr>
                    </w:p>
                    <w:p w14:paraId="01B51D14" w14:textId="2FE62C36" w:rsidR="00E06670" w:rsidRDefault="00E06670" w:rsidP="005A2D7B">
                      <w:pPr>
                        <w:pStyle w:val="ColorfulList-Accent11"/>
                        <w:ind w:hanging="720"/>
                        <w:rPr>
                          <w:rFonts w:cs="Calibri"/>
                          <w:noProof/>
                          <w:lang w:val="es-ES"/>
                        </w:rPr>
                      </w:pPr>
                      <w:r>
                        <w:rPr>
                          <w:rFonts w:cs="Calibri"/>
                          <w:noProof/>
                          <w:lang w:val="es-ES"/>
                        </w:rPr>
                        <w:t>a)</w:t>
                      </w:r>
                      <w:r>
                        <w:rPr>
                          <w:rFonts w:cs="Calibri"/>
                          <w:noProof/>
                          <w:lang w:val="es-ES"/>
                        </w:rPr>
                        <w:tab/>
                        <w:t>comunicar</w:t>
                      </w:r>
                      <w:r w:rsidRPr="005A2D7B">
                        <w:rPr>
                          <w:rFonts w:cs="Calibri"/>
                          <w:noProof/>
                          <w:lang w:val="es-ES"/>
                        </w:rPr>
                        <w:t xml:space="preserve"> a la Secretaría </w:t>
                      </w:r>
                      <w:r>
                        <w:rPr>
                          <w:rFonts w:cs="Calibri"/>
                          <w:noProof/>
                          <w:lang w:val="es-ES"/>
                        </w:rPr>
                        <w:t>sus comentarios</w:t>
                      </w:r>
                      <w:r w:rsidRPr="005A2D7B">
                        <w:rPr>
                          <w:rFonts w:cs="Calibri"/>
                          <w:noProof/>
                          <w:lang w:val="es-ES"/>
                        </w:rPr>
                        <w:t xml:space="preserve"> sobre el proyecto de lista de </w:t>
                      </w:r>
                      <w:r>
                        <w:rPr>
                          <w:rFonts w:cs="Calibri"/>
                          <w:noProof/>
                          <w:lang w:val="es-ES"/>
                        </w:rPr>
                        <w:t>r</w:t>
                      </w:r>
                      <w:r w:rsidRPr="005A2D7B">
                        <w:rPr>
                          <w:rFonts w:cs="Calibri"/>
                          <w:noProof/>
                          <w:lang w:val="es-ES"/>
                        </w:rPr>
                        <w:t xml:space="preserve">esoluciones y </w:t>
                      </w:r>
                      <w:r>
                        <w:rPr>
                          <w:rFonts w:cs="Calibri"/>
                          <w:noProof/>
                          <w:lang w:val="es-ES"/>
                        </w:rPr>
                        <w:t>r</w:t>
                      </w:r>
                      <w:r w:rsidRPr="005A2D7B">
                        <w:rPr>
                          <w:rFonts w:cs="Calibri"/>
                          <w:noProof/>
                          <w:lang w:val="es-ES"/>
                        </w:rPr>
                        <w:t xml:space="preserve">ecomendaciones </w:t>
                      </w:r>
                      <w:r>
                        <w:rPr>
                          <w:rFonts w:cs="Calibri"/>
                          <w:noProof/>
                          <w:lang w:val="es-ES"/>
                        </w:rPr>
                        <w:t>vigentes</w:t>
                      </w:r>
                      <w:r w:rsidRPr="005A2D7B">
                        <w:rPr>
                          <w:rFonts w:cs="Calibri"/>
                          <w:noProof/>
                          <w:lang w:val="es-ES"/>
                        </w:rPr>
                        <w:t xml:space="preserve"> y </w:t>
                      </w:r>
                      <w:r>
                        <w:rPr>
                          <w:rFonts w:cs="Calibri"/>
                          <w:noProof/>
                          <w:lang w:val="es-ES"/>
                        </w:rPr>
                        <w:t xml:space="preserve">las </w:t>
                      </w:r>
                      <w:r w:rsidRPr="005A2D7B">
                        <w:rPr>
                          <w:rFonts w:cs="Calibri"/>
                          <w:noProof/>
                          <w:lang w:val="es-ES"/>
                        </w:rPr>
                        <w:t xml:space="preserve">partes de las mismas que pueden considerarse </w:t>
                      </w:r>
                      <w:r>
                        <w:rPr>
                          <w:rFonts w:cs="Calibri"/>
                          <w:noProof/>
                          <w:lang w:val="es-ES"/>
                        </w:rPr>
                        <w:t>obsoletas, adjuntado como a</w:t>
                      </w:r>
                      <w:r w:rsidRPr="005A2D7B">
                        <w:rPr>
                          <w:rFonts w:cs="Calibri"/>
                          <w:noProof/>
                          <w:lang w:val="es-ES"/>
                        </w:rPr>
                        <w:t>nexo 1, y sobre el proyecto de propuesta a la Conferencia de las Partes</w:t>
                      </w:r>
                      <w:r>
                        <w:rPr>
                          <w:rFonts w:cs="Calibri"/>
                          <w:noProof/>
                          <w:lang w:val="es-ES"/>
                        </w:rPr>
                        <w:t xml:space="preserve"> Contratantes</w:t>
                      </w:r>
                      <w:r w:rsidRPr="005A2D7B">
                        <w:rPr>
                          <w:rFonts w:cs="Calibri"/>
                          <w:noProof/>
                          <w:lang w:val="es-ES"/>
                        </w:rPr>
                        <w:t xml:space="preserve"> que figura en el </w:t>
                      </w:r>
                      <w:r>
                        <w:rPr>
                          <w:rFonts w:cs="Calibri"/>
                          <w:noProof/>
                          <w:lang w:val="es-ES"/>
                        </w:rPr>
                        <w:t>a</w:t>
                      </w:r>
                      <w:r w:rsidRPr="005A2D7B">
                        <w:rPr>
                          <w:rFonts w:cs="Calibri"/>
                          <w:noProof/>
                          <w:lang w:val="es-ES"/>
                        </w:rPr>
                        <w:t>nexo</w:t>
                      </w:r>
                      <w:r>
                        <w:rPr>
                          <w:rFonts w:cs="Calibri"/>
                          <w:noProof/>
                          <w:lang w:val="es-ES"/>
                        </w:rPr>
                        <w:t>;</w:t>
                      </w:r>
                    </w:p>
                    <w:p w14:paraId="25E640FD" w14:textId="77777777" w:rsidR="00E06670" w:rsidRPr="007F7088" w:rsidRDefault="00E06670" w:rsidP="00CD62F1">
                      <w:pPr>
                        <w:tabs>
                          <w:tab w:val="left" w:pos="425"/>
                          <w:tab w:val="left" w:pos="851"/>
                          <w:tab w:val="left" w:pos="1276"/>
                        </w:tabs>
                        <w:ind w:left="851" w:hanging="851"/>
                        <w:rPr>
                          <w:rFonts w:cstheme="minorHAnsi"/>
                          <w:noProof/>
                          <w:lang w:val="es-ES"/>
                        </w:rPr>
                      </w:pPr>
                    </w:p>
                    <w:p w14:paraId="22819851" w14:textId="1EDF380A" w:rsidR="00E06670" w:rsidRDefault="00E06670" w:rsidP="00B7165F">
                      <w:pPr>
                        <w:pStyle w:val="ColorfulList-Accent11"/>
                        <w:ind w:hanging="720"/>
                        <w:rPr>
                          <w:rFonts w:cstheme="minorHAnsi"/>
                          <w:noProof/>
                          <w:lang w:val="es-ES"/>
                        </w:rPr>
                      </w:pPr>
                      <w:r w:rsidRPr="007F7088">
                        <w:rPr>
                          <w:rFonts w:cstheme="minorHAnsi"/>
                          <w:noProof/>
                          <w:lang w:val="es-ES"/>
                        </w:rPr>
                        <w:t>b)</w:t>
                      </w:r>
                      <w:r w:rsidRPr="007F7088">
                        <w:rPr>
                          <w:rFonts w:cstheme="minorHAnsi"/>
                          <w:noProof/>
                          <w:lang w:val="es-ES"/>
                        </w:rPr>
                        <w:tab/>
                      </w:r>
                      <w:r>
                        <w:rPr>
                          <w:rFonts w:cstheme="minorHAnsi"/>
                          <w:noProof/>
                          <w:lang w:val="es-ES"/>
                        </w:rPr>
                        <w:t>aprobar</w:t>
                      </w:r>
                      <w:r w:rsidRPr="005A2D7B">
                        <w:rPr>
                          <w:rFonts w:cstheme="minorHAnsi"/>
                          <w:noProof/>
                          <w:lang w:val="es-ES"/>
                        </w:rPr>
                        <w:t xml:space="preserve"> que las </w:t>
                      </w:r>
                      <w:r>
                        <w:rPr>
                          <w:rFonts w:cstheme="minorHAnsi"/>
                          <w:noProof/>
                          <w:lang w:val="es-ES"/>
                        </w:rPr>
                        <w:t>r</w:t>
                      </w:r>
                      <w:r w:rsidRPr="005A2D7B">
                        <w:rPr>
                          <w:rFonts w:cstheme="minorHAnsi"/>
                          <w:noProof/>
                          <w:lang w:val="es-ES"/>
                        </w:rPr>
                        <w:t xml:space="preserve">esoluciones que figuran como </w:t>
                      </w:r>
                      <w:r>
                        <w:rPr>
                          <w:rFonts w:cstheme="minorHAnsi"/>
                          <w:noProof/>
                          <w:lang w:val="es-ES"/>
                        </w:rPr>
                        <w:t>obsoletas</w:t>
                      </w:r>
                      <w:r w:rsidRPr="005A2D7B">
                        <w:rPr>
                          <w:rFonts w:cstheme="minorHAnsi"/>
                          <w:noProof/>
                          <w:lang w:val="es-ES"/>
                        </w:rPr>
                        <w:t xml:space="preserve"> en el </w:t>
                      </w:r>
                      <w:r>
                        <w:rPr>
                          <w:rFonts w:cstheme="minorHAnsi"/>
                          <w:noProof/>
                          <w:lang w:val="es-ES"/>
                        </w:rPr>
                        <w:t>a</w:t>
                      </w:r>
                      <w:r w:rsidRPr="005A2D7B">
                        <w:rPr>
                          <w:rFonts w:cstheme="minorHAnsi"/>
                          <w:noProof/>
                          <w:lang w:val="es-ES"/>
                        </w:rPr>
                        <w:t xml:space="preserve">nexo 1 (categoría de estado </w:t>
                      </w:r>
                      <w:r>
                        <w:rPr>
                          <w:rFonts w:cstheme="minorHAnsi"/>
                          <w:noProof/>
                          <w:lang w:val="es-ES"/>
                        </w:rPr>
                        <w:t>“</w:t>
                      </w:r>
                      <w:r w:rsidRPr="005A2D7B">
                        <w:rPr>
                          <w:rFonts w:cstheme="minorHAnsi"/>
                          <w:noProof/>
                          <w:lang w:val="es-ES"/>
                        </w:rPr>
                        <w:t>R</w:t>
                      </w:r>
                      <w:r>
                        <w:rPr>
                          <w:rFonts w:cstheme="minorHAnsi"/>
                          <w:noProof/>
                          <w:lang w:val="es-ES"/>
                        </w:rPr>
                        <w:t>”</w:t>
                      </w:r>
                      <w:r w:rsidRPr="005A2D7B">
                        <w:rPr>
                          <w:rFonts w:cstheme="minorHAnsi"/>
                          <w:noProof/>
                          <w:lang w:val="es-ES"/>
                        </w:rPr>
                        <w:t xml:space="preserve">) se excluyan de la lista de </w:t>
                      </w:r>
                      <w:r>
                        <w:rPr>
                          <w:rFonts w:cstheme="minorHAnsi"/>
                          <w:noProof/>
                          <w:lang w:val="es-ES"/>
                        </w:rPr>
                        <w:t>r</w:t>
                      </w:r>
                      <w:r w:rsidRPr="005A2D7B">
                        <w:rPr>
                          <w:rFonts w:cstheme="minorHAnsi"/>
                          <w:noProof/>
                          <w:lang w:val="es-ES"/>
                        </w:rPr>
                        <w:t>esoluciones vigentes que publicar</w:t>
                      </w:r>
                      <w:r>
                        <w:rPr>
                          <w:rFonts w:cstheme="minorHAnsi"/>
                          <w:noProof/>
                          <w:lang w:val="es-ES"/>
                        </w:rPr>
                        <w:t xml:space="preserve">á </w:t>
                      </w:r>
                      <w:r w:rsidRPr="005A2D7B">
                        <w:rPr>
                          <w:rFonts w:cstheme="minorHAnsi"/>
                          <w:noProof/>
                          <w:lang w:val="es-ES"/>
                        </w:rPr>
                        <w:t>la Secretaría; y</w:t>
                      </w:r>
                    </w:p>
                    <w:p w14:paraId="519FD2DB" w14:textId="77777777" w:rsidR="00E06670" w:rsidRPr="007F7088" w:rsidRDefault="00E06670">
                      <w:pPr>
                        <w:pStyle w:val="ColorfulList-Accent11"/>
                        <w:ind w:left="0" w:firstLine="0"/>
                        <w:rPr>
                          <w:rFonts w:cs="Calibri"/>
                          <w:noProof/>
                          <w:lang w:val="es-ES"/>
                        </w:rPr>
                      </w:pPr>
                    </w:p>
                    <w:p w14:paraId="48313BA8" w14:textId="61E6B75A" w:rsidR="00E06670" w:rsidRPr="005A2D7B" w:rsidRDefault="00E06670" w:rsidP="005A2D7B">
                      <w:pPr>
                        <w:pStyle w:val="ColorfulList-Accent11"/>
                        <w:ind w:hanging="720"/>
                        <w:rPr>
                          <w:rFonts w:cstheme="minorHAnsi"/>
                          <w:noProof/>
                          <w:lang w:val="es-ES"/>
                        </w:rPr>
                      </w:pPr>
                      <w:r w:rsidRPr="007F7088">
                        <w:rPr>
                          <w:rFonts w:cs="Calibri"/>
                          <w:noProof/>
                          <w:lang w:val="es-ES"/>
                        </w:rPr>
                        <w:t>c</w:t>
                      </w:r>
                      <w:r w:rsidRPr="007F7088">
                        <w:rPr>
                          <w:rFonts w:cstheme="minorHAnsi"/>
                          <w:noProof/>
                          <w:lang w:val="es-ES"/>
                        </w:rPr>
                        <w:t>)</w:t>
                      </w:r>
                      <w:r w:rsidRPr="007F7088">
                        <w:rPr>
                          <w:rFonts w:cstheme="minorHAnsi"/>
                          <w:noProof/>
                          <w:lang w:val="es-ES"/>
                        </w:rPr>
                        <w:tab/>
                      </w:r>
                      <w:r w:rsidRPr="005A2D7B">
                        <w:rPr>
                          <w:rFonts w:cstheme="minorHAnsi"/>
                          <w:noProof/>
                          <w:lang w:val="es-ES"/>
                        </w:rPr>
                        <w:t xml:space="preserve">acordar que, una vez que se hayan tenido en cuenta los comentarios del Comité, la lista de </w:t>
                      </w:r>
                      <w:r>
                        <w:rPr>
                          <w:rFonts w:cstheme="minorHAnsi"/>
                          <w:noProof/>
                          <w:lang w:val="es-ES"/>
                        </w:rPr>
                        <w:t>r</w:t>
                      </w:r>
                      <w:r w:rsidRPr="005A2D7B">
                        <w:rPr>
                          <w:rFonts w:cstheme="minorHAnsi"/>
                          <w:noProof/>
                          <w:lang w:val="es-ES"/>
                        </w:rPr>
                        <w:t xml:space="preserve">esoluciones y partes de las mismas que se consideren </w:t>
                      </w:r>
                      <w:r>
                        <w:rPr>
                          <w:rFonts w:cstheme="minorHAnsi"/>
                          <w:noProof/>
                          <w:lang w:val="es-ES"/>
                        </w:rPr>
                        <w:t>obsoletas</w:t>
                      </w:r>
                      <w:r w:rsidRPr="005A2D7B">
                        <w:rPr>
                          <w:rFonts w:cstheme="minorHAnsi"/>
                          <w:noProof/>
                          <w:lang w:val="es-ES"/>
                        </w:rPr>
                        <w:t xml:space="preserve"> y </w:t>
                      </w:r>
                      <w:r>
                        <w:rPr>
                          <w:rFonts w:cstheme="minorHAnsi"/>
                          <w:noProof/>
                          <w:lang w:val="es-ES"/>
                        </w:rPr>
                        <w:t>cuya eliminación se haya propuesto</w:t>
                      </w:r>
                      <w:r w:rsidRPr="005A2D7B">
                        <w:rPr>
                          <w:rFonts w:cstheme="minorHAnsi"/>
                          <w:noProof/>
                          <w:lang w:val="es-ES"/>
                        </w:rPr>
                        <w:t xml:space="preserve"> (categorías de estado </w:t>
                      </w:r>
                      <w:r>
                        <w:rPr>
                          <w:rFonts w:cstheme="minorHAnsi"/>
                          <w:noProof/>
                          <w:lang w:val="es-ES"/>
                        </w:rPr>
                        <w:t>“</w:t>
                      </w:r>
                      <w:r w:rsidRPr="005A2D7B">
                        <w:rPr>
                          <w:rFonts w:cstheme="minorHAnsi"/>
                          <w:noProof/>
                          <w:lang w:val="es-ES"/>
                        </w:rPr>
                        <w:t>P</w:t>
                      </w:r>
                      <w:r>
                        <w:rPr>
                          <w:rFonts w:cstheme="minorHAnsi"/>
                          <w:noProof/>
                          <w:lang w:val="es-ES"/>
                        </w:rPr>
                        <w:t>”</w:t>
                      </w:r>
                      <w:r w:rsidRPr="005A2D7B">
                        <w:rPr>
                          <w:rFonts w:cstheme="minorHAnsi"/>
                          <w:noProof/>
                          <w:lang w:val="es-ES"/>
                        </w:rPr>
                        <w:t xml:space="preserve"> y </w:t>
                      </w:r>
                      <w:r>
                        <w:rPr>
                          <w:rFonts w:cstheme="minorHAnsi"/>
                          <w:noProof/>
                          <w:lang w:val="es-ES"/>
                        </w:rPr>
                        <w:t>“</w:t>
                      </w:r>
                      <w:r w:rsidRPr="005A2D7B">
                        <w:rPr>
                          <w:rFonts w:cstheme="minorHAnsi"/>
                          <w:noProof/>
                          <w:lang w:val="es-ES"/>
                        </w:rPr>
                        <w:t>A</w:t>
                      </w:r>
                      <w:r>
                        <w:rPr>
                          <w:rFonts w:cstheme="minorHAnsi"/>
                          <w:noProof/>
                          <w:lang w:val="es-ES"/>
                        </w:rPr>
                        <w:t>”</w:t>
                      </w:r>
                      <w:r w:rsidRPr="005A2D7B">
                        <w:rPr>
                          <w:rFonts w:cstheme="minorHAnsi"/>
                          <w:noProof/>
                          <w:lang w:val="es-ES"/>
                        </w:rPr>
                        <w:t xml:space="preserve"> </w:t>
                      </w:r>
                      <w:r>
                        <w:rPr>
                          <w:rFonts w:cstheme="minorHAnsi"/>
                          <w:noProof/>
                          <w:lang w:val="es-ES"/>
                        </w:rPr>
                        <w:t>del</w:t>
                      </w:r>
                      <w:r w:rsidRPr="005A2D7B">
                        <w:rPr>
                          <w:rFonts w:cstheme="minorHAnsi"/>
                          <w:noProof/>
                          <w:lang w:val="es-ES"/>
                        </w:rPr>
                        <w:t xml:space="preserve"> </w:t>
                      </w:r>
                      <w:r>
                        <w:rPr>
                          <w:rFonts w:cstheme="minorHAnsi"/>
                          <w:noProof/>
                          <w:lang w:val="es-ES"/>
                        </w:rPr>
                        <w:t>a</w:t>
                      </w:r>
                      <w:r w:rsidRPr="005A2D7B">
                        <w:rPr>
                          <w:rFonts w:cstheme="minorHAnsi"/>
                          <w:noProof/>
                          <w:lang w:val="es-ES"/>
                        </w:rPr>
                        <w:t xml:space="preserve">nexo 1) se presente como </w:t>
                      </w:r>
                      <w:r>
                        <w:rPr>
                          <w:rFonts w:cstheme="minorHAnsi"/>
                          <w:noProof/>
                          <w:lang w:val="es-ES"/>
                        </w:rPr>
                        <w:t>a</w:t>
                      </w:r>
                      <w:r w:rsidRPr="005A2D7B">
                        <w:rPr>
                          <w:rFonts w:cstheme="minorHAnsi"/>
                          <w:noProof/>
                          <w:lang w:val="es-ES"/>
                        </w:rPr>
                        <w:t xml:space="preserve">nexo 1 del proyecto de </w:t>
                      </w:r>
                      <w:r>
                        <w:rPr>
                          <w:rFonts w:cstheme="minorHAnsi"/>
                          <w:noProof/>
                          <w:lang w:val="es-ES"/>
                        </w:rPr>
                        <w:t>r</w:t>
                      </w:r>
                      <w:r w:rsidRPr="005A2D7B">
                        <w:rPr>
                          <w:rFonts w:cstheme="minorHAnsi"/>
                          <w:noProof/>
                          <w:lang w:val="es-ES"/>
                        </w:rPr>
                        <w:t xml:space="preserve">esolución </w:t>
                      </w:r>
                      <w:r>
                        <w:rPr>
                          <w:rFonts w:cstheme="minorHAnsi"/>
                          <w:noProof/>
                          <w:lang w:val="es-ES"/>
                        </w:rPr>
                        <w:t>que figura</w:t>
                      </w:r>
                      <w:r w:rsidRPr="005A2D7B">
                        <w:rPr>
                          <w:rFonts w:cstheme="minorHAnsi"/>
                          <w:noProof/>
                          <w:lang w:val="es-ES"/>
                        </w:rPr>
                        <w:t xml:space="preserve"> en el documento SC59 Doc.13.1, para su aprobación en la 14ª reunión de la Conferencia de las Partes Contratantes.</w:t>
                      </w:r>
                    </w:p>
                    <w:p w14:paraId="23CA7DD1" w14:textId="77777777" w:rsidR="00E06670" w:rsidRPr="005A2D7B" w:rsidRDefault="00E06670" w:rsidP="005A2D7B">
                      <w:pPr>
                        <w:pStyle w:val="ColorfulList-Accent11"/>
                        <w:ind w:hanging="720"/>
                        <w:rPr>
                          <w:rFonts w:cstheme="minorHAnsi"/>
                          <w:noProof/>
                          <w:lang w:val="es-ES"/>
                        </w:rPr>
                      </w:pPr>
                    </w:p>
                    <w:p w14:paraId="36700245" w14:textId="77777777" w:rsidR="00E06670" w:rsidRPr="007F7088" w:rsidRDefault="00E06670" w:rsidP="006462AD">
                      <w:pPr>
                        <w:pStyle w:val="ColorfulList-Accent11"/>
                        <w:ind w:left="-425" w:firstLine="0"/>
                        <w:rPr>
                          <w:noProof/>
                          <w:lang w:val="es-ES"/>
                        </w:rPr>
                      </w:pPr>
                    </w:p>
                  </w:txbxContent>
                </v:textbox>
                <w10:anchorlock/>
              </v:shape>
            </w:pict>
          </mc:Fallback>
        </mc:AlternateContent>
      </w:r>
    </w:p>
    <w:p w14:paraId="4A5A730D" w14:textId="77777777" w:rsidR="000C2489" w:rsidRPr="00A45D74" w:rsidRDefault="000C2489" w:rsidP="00E815B8">
      <w:pPr>
        <w:ind w:left="0" w:firstLine="0"/>
        <w:rPr>
          <w:rFonts w:cs="Arial"/>
          <w:b/>
          <w:noProof/>
          <w:lang w:val="es-ES"/>
        </w:rPr>
      </w:pPr>
    </w:p>
    <w:p w14:paraId="0AFC91C4" w14:textId="77777777" w:rsidR="007D3ED8" w:rsidRPr="00A45D74" w:rsidRDefault="007D3ED8" w:rsidP="00E815B8">
      <w:pPr>
        <w:rPr>
          <w:rFonts w:cs="Arial"/>
          <w:b/>
          <w:noProof/>
          <w:lang w:val="es-ES"/>
        </w:rPr>
      </w:pPr>
    </w:p>
    <w:p w14:paraId="1670D017" w14:textId="19E2E9D9" w:rsidR="007D3ED8" w:rsidRPr="00A45D74" w:rsidRDefault="00881E05" w:rsidP="00E815B8">
      <w:pPr>
        <w:ind w:left="0" w:firstLine="0"/>
        <w:rPr>
          <w:rFonts w:cs="Arial"/>
          <w:b/>
          <w:noProof/>
          <w:lang w:val="es-ES"/>
        </w:rPr>
      </w:pPr>
      <w:r w:rsidRPr="00A45D74">
        <w:rPr>
          <w:rFonts w:cs="Arial"/>
          <w:b/>
          <w:noProof/>
          <w:lang w:val="es-ES"/>
        </w:rPr>
        <w:t>Introduc</w:t>
      </w:r>
      <w:r w:rsidR="005919A9" w:rsidRPr="00A45D74">
        <w:rPr>
          <w:rFonts w:cs="Arial"/>
          <w:b/>
          <w:noProof/>
          <w:lang w:val="es-ES"/>
        </w:rPr>
        <w:t>ció</w:t>
      </w:r>
      <w:r w:rsidRPr="00A45D74">
        <w:rPr>
          <w:rFonts w:cs="Arial"/>
          <w:b/>
          <w:noProof/>
          <w:lang w:val="es-ES"/>
        </w:rPr>
        <w:t>n</w:t>
      </w:r>
    </w:p>
    <w:p w14:paraId="00EBCB91" w14:textId="77777777" w:rsidR="00E90337" w:rsidRPr="00A45D74" w:rsidRDefault="00E90337" w:rsidP="00B576DD">
      <w:pPr>
        <w:jc w:val="center"/>
        <w:rPr>
          <w:rFonts w:cs="Arial"/>
          <w:b/>
          <w:noProof/>
          <w:lang w:val="es-ES"/>
        </w:rPr>
      </w:pPr>
    </w:p>
    <w:p w14:paraId="653CC0BE" w14:textId="4637BAF7" w:rsidR="005919A9" w:rsidRPr="00A45D74" w:rsidRDefault="00E90337" w:rsidP="00F50396">
      <w:pPr>
        <w:rPr>
          <w:rFonts w:cstheme="minorHAnsi"/>
          <w:noProof/>
          <w:lang w:val="es-ES"/>
        </w:rPr>
      </w:pPr>
      <w:r w:rsidRPr="00A45D74">
        <w:rPr>
          <w:rFonts w:cstheme="minorHAnsi"/>
          <w:noProof/>
          <w:lang w:val="es-ES"/>
        </w:rPr>
        <w:t>1.</w:t>
      </w:r>
      <w:r w:rsidRPr="00A45D74">
        <w:rPr>
          <w:rFonts w:cstheme="minorHAnsi"/>
          <w:noProof/>
          <w:lang w:val="es-ES"/>
        </w:rPr>
        <w:tab/>
      </w:r>
      <w:r w:rsidR="005919A9" w:rsidRPr="00A45D74">
        <w:rPr>
          <w:rFonts w:cstheme="minorHAnsi"/>
          <w:noProof/>
          <w:lang w:val="es-ES"/>
        </w:rPr>
        <w:t xml:space="preserve">En el párrafo 25 de la Resolución XIII.4, la Conferencia de las Partes Contratantes </w:t>
      </w:r>
      <w:r w:rsidR="00764862" w:rsidRPr="00A45D74">
        <w:rPr>
          <w:rFonts w:cstheme="minorHAnsi"/>
          <w:noProof/>
          <w:lang w:val="es-ES"/>
        </w:rPr>
        <w:t>pide</w:t>
      </w:r>
      <w:r w:rsidR="005919A9" w:rsidRPr="00A45D74">
        <w:rPr>
          <w:rFonts w:cstheme="minorHAnsi"/>
          <w:noProof/>
          <w:lang w:val="es-ES"/>
        </w:rPr>
        <w:t xml:space="preserve"> al Comité Permanente, entre otras cosas, que haga una propuesta a la COP14 que incluya “la retirada de las resoluciones y decisiones obsoletas”.</w:t>
      </w:r>
    </w:p>
    <w:p w14:paraId="7B653C7E" w14:textId="77777777" w:rsidR="00E908D4" w:rsidRPr="00A45D74" w:rsidRDefault="00E908D4" w:rsidP="00D75C63">
      <w:pPr>
        <w:ind w:left="0" w:firstLine="0"/>
        <w:rPr>
          <w:rFonts w:cstheme="minorHAnsi"/>
          <w:noProof/>
          <w:lang w:val="es-ES"/>
        </w:rPr>
      </w:pPr>
    </w:p>
    <w:p w14:paraId="6AF925A9" w14:textId="1B97C15E" w:rsidR="00D75C63" w:rsidRPr="00A45D74" w:rsidRDefault="00FB1418" w:rsidP="00F50396">
      <w:pPr>
        <w:rPr>
          <w:rFonts w:cstheme="minorHAnsi"/>
          <w:noProof/>
          <w:lang w:val="es-ES"/>
        </w:rPr>
      </w:pPr>
      <w:r w:rsidRPr="00A45D74">
        <w:rPr>
          <w:rFonts w:cstheme="minorHAnsi"/>
          <w:noProof/>
          <w:lang w:val="es-ES"/>
        </w:rPr>
        <w:t>2.</w:t>
      </w:r>
      <w:r w:rsidRPr="00A45D74">
        <w:rPr>
          <w:rFonts w:cstheme="minorHAnsi"/>
          <w:noProof/>
          <w:lang w:val="es-ES"/>
        </w:rPr>
        <w:tab/>
      </w:r>
      <w:r w:rsidR="00D75C63" w:rsidRPr="00A45D74">
        <w:rPr>
          <w:rFonts w:cstheme="minorHAnsi"/>
          <w:noProof/>
          <w:lang w:val="es-ES"/>
        </w:rPr>
        <w:t xml:space="preserve">En la 58ª reunión del Comité Permanente (Gland, 2020), la Secretaría presentó el documento SC58 Doc.13, </w:t>
      </w:r>
      <w:r w:rsidR="00D75C63" w:rsidRPr="00A45D74">
        <w:rPr>
          <w:rFonts w:cstheme="minorHAnsi"/>
          <w:i/>
          <w:iCs/>
          <w:noProof/>
          <w:lang w:val="es-ES"/>
        </w:rPr>
        <w:t>Examen de todas las resoluciones y decisiones anteriores</w:t>
      </w:r>
      <w:r w:rsidR="00D75C63" w:rsidRPr="00A45D74">
        <w:rPr>
          <w:rFonts w:cstheme="minorHAnsi"/>
          <w:noProof/>
          <w:lang w:val="es-ES"/>
        </w:rPr>
        <w:t>, recomendando la manera de proceder para la aplicación de las peticiones formuladas en la Resolución XIII.4, teniendo en cuenta la magnitud de la tarea que hay que realizar.</w:t>
      </w:r>
    </w:p>
    <w:p w14:paraId="7C79826D" w14:textId="77777777" w:rsidR="00B144D9" w:rsidRPr="00A45D74" w:rsidRDefault="00B144D9" w:rsidP="00D75C63">
      <w:pPr>
        <w:ind w:left="0" w:firstLine="0"/>
        <w:rPr>
          <w:rFonts w:cstheme="minorHAnsi"/>
          <w:noProof/>
          <w:lang w:val="es-ES"/>
        </w:rPr>
      </w:pPr>
    </w:p>
    <w:p w14:paraId="24E2A58D" w14:textId="1B2432EF" w:rsidR="00D75C63" w:rsidRPr="00A45D74" w:rsidRDefault="00FB1418" w:rsidP="00550BD4">
      <w:pPr>
        <w:rPr>
          <w:rFonts w:cstheme="minorHAnsi"/>
          <w:noProof/>
          <w:lang w:val="es-ES"/>
        </w:rPr>
      </w:pPr>
      <w:r w:rsidRPr="00A45D74">
        <w:rPr>
          <w:rFonts w:cstheme="minorHAnsi"/>
          <w:noProof/>
          <w:lang w:val="es-ES"/>
        </w:rPr>
        <w:t>3</w:t>
      </w:r>
      <w:r w:rsidR="00B144D9" w:rsidRPr="00A45D74">
        <w:rPr>
          <w:rFonts w:cstheme="minorHAnsi"/>
          <w:noProof/>
          <w:lang w:val="es-ES"/>
        </w:rPr>
        <w:t>.</w:t>
      </w:r>
      <w:r w:rsidR="00B144D9" w:rsidRPr="00A45D74">
        <w:rPr>
          <w:rFonts w:cstheme="minorHAnsi"/>
          <w:noProof/>
          <w:lang w:val="es-ES"/>
        </w:rPr>
        <w:tab/>
      </w:r>
      <w:r w:rsidR="00D75C63" w:rsidRPr="00A45D74">
        <w:rPr>
          <w:rFonts w:cstheme="minorHAnsi"/>
          <w:noProof/>
          <w:lang w:val="es-ES"/>
        </w:rPr>
        <w:t>En la reunión mencionada, el Comité Permanente aprobó en la Decisión SC58-19.i) lo siguiente:</w:t>
      </w:r>
    </w:p>
    <w:p w14:paraId="3A2F271F" w14:textId="77777777" w:rsidR="00CA1124" w:rsidRPr="00A45D74" w:rsidRDefault="00CA1124" w:rsidP="00550BD4">
      <w:pPr>
        <w:rPr>
          <w:rFonts w:cstheme="minorHAnsi"/>
          <w:noProof/>
          <w:lang w:val="es-ES"/>
        </w:rPr>
      </w:pPr>
    </w:p>
    <w:p w14:paraId="085067DF" w14:textId="3E4E6078" w:rsidR="001C0C3A" w:rsidRPr="00A45D74" w:rsidRDefault="00CA1124" w:rsidP="001C0C3A">
      <w:pPr>
        <w:ind w:left="850"/>
        <w:rPr>
          <w:rFonts w:asciiTheme="minorHAnsi" w:hAnsiTheme="minorHAnsi"/>
          <w:bCs/>
          <w:i/>
          <w:iCs/>
          <w:noProof/>
          <w:lang w:val="es-ES"/>
        </w:rPr>
      </w:pPr>
      <w:r w:rsidRPr="00A45D74">
        <w:rPr>
          <w:rFonts w:cstheme="minorHAnsi"/>
          <w:bCs/>
          <w:i/>
          <w:iCs/>
          <w:noProof/>
          <w:lang w:val="es-ES"/>
        </w:rPr>
        <w:tab/>
      </w:r>
      <w:r w:rsidR="001C0C3A" w:rsidRPr="00A45D74">
        <w:rPr>
          <w:rFonts w:asciiTheme="minorHAnsi" w:hAnsiTheme="minorHAnsi"/>
          <w:bCs/>
          <w:i/>
          <w:iCs/>
          <w:noProof/>
          <w:lang w:val="es-ES"/>
        </w:rPr>
        <w:t xml:space="preserve">El Comité Permanente decide que, en consulta con el grupo consultivo del Comité Permanente sobre el examen de las </w:t>
      </w:r>
      <w:r w:rsidR="001C0C3A" w:rsidRPr="00A45D74">
        <w:rPr>
          <w:rFonts w:asciiTheme="minorHAnsi" w:hAnsiTheme="minorHAnsi" w:cstheme="minorHAnsi"/>
          <w:bCs/>
          <w:i/>
          <w:iCs/>
          <w:noProof/>
          <w:lang w:val="es-ES"/>
        </w:rPr>
        <w:t>resoluciones</w:t>
      </w:r>
      <w:r w:rsidR="001C0C3A" w:rsidRPr="00A45D74">
        <w:rPr>
          <w:rFonts w:asciiTheme="minorHAnsi" w:hAnsiTheme="minorHAnsi"/>
          <w:bCs/>
          <w:i/>
          <w:iCs/>
          <w:noProof/>
          <w:lang w:val="es-ES"/>
        </w:rPr>
        <w:t xml:space="preserve"> y </w:t>
      </w:r>
      <w:r w:rsidR="001C0C3A" w:rsidRPr="00A45D74">
        <w:rPr>
          <w:rFonts w:asciiTheme="minorHAnsi" w:hAnsiTheme="minorHAnsi" w:cstheme="minorHAnsi"/>
          <w:bCs/>
          <w:i/>
          <w:iCs/>
          <w:noProof/>
          <w:lang w:val="es-ES"/>
        </w:rPr>
        <w:t>decisiones</w:t>
      </w:r>
      <w:r w:rsidR="001C0C3A" w:rsidRPr="00A45D74">
        <w:rPr>
          <w:rFonts w:asciiTheme="minorHAnsi" w:hAnsiTheme="minorHAnsi"/>
          <w:bCs/>
          <w:i/>
          <w:iCs/>
          <w:noProof/>
          <w:lang w:val="es-ES"/>
        </w:rPr>
        <w:t xml:space="preserve"> del Comité Permanente, la Secretaría </w:t>
      </w:r>
      <w:r w:rsidR="001C0C3A" w:rsidRPr="00A45D74">
        <w:rPr>
          <w:rFonts w:asciiTheme="minorHAnsi" w:hAnsiTheme="minorHAnsi" w:cstheme="minorHAnsi"/>
          <w:bCs/>
          <w:i/>
          <w:iCs/>
          <w:noProof/>
          <w:lang w:val="es-ES"/>
        </w:rPr>
        <w:t>debería</w:t>
      </w:r>
      <w:r w:rsidR="001C0C3A" w:rsidRPr="00A45D74">
        <w:rPr>
          <w:rFonts w:asciiTheme="minorHAnsi" w:hAnsiTheme="minorHAnsi" w:cstheme="minorHAnsi"/>
          <w:bCs/>
          <w:i/>
          <w:iCs/>
          <w:noProof/>
          <w:spacing w:val="-5"/>
          <w:lang w:val="es-ES"/>
        </w:rPr>
        <w:t xml:space="preserve"> </w:t>
      </w:r>
      <w:r w:rsidR="001C0C3A" w:rsidRPr="00A45D74">
        <w:rPr>
          <w:rFonts w:asciiTheme="minorHAnsi" w:hAnsiTheme="minorHAnsi" w:cstheme="minorHAnsi"/>
          <w:bCs/>
          <w:i/>
          <w:iCs/>
          <w:noProof/>
          <w:lang w:val="es-ES"/>
        </w:rPr>
        <w:t>preparar</w:t>
      </w:r>
      <w:r w:rsidR="001C0C3A" w:rsidRPr="00A45D74">
        <w:rPr>
          <w:rFonts w:asciiTheme="minorHAnsi" w:hAnsiTheme="minorHAnsi"/>
          <w:bCs/>
          <w:i/>
          <w:iCs/>
          <w:noProof/>
          <w:lang w:val="es-ES"/>
        </w:rPr>
        <w:t xml:space="preserve"> los siguientes documentos para que los examine </w:t>
      </w:r>
      <w:r w:rsidR="001C0C3A" w:rsidRPr="00A45D74">
        <w:rPr>
          <w:rFonts w:asciiTheme="minorHAnsi" w:hAnsiTheme="minorHAnsi" w:cstheme="minorHAnsi"/>
          <w:bCs/>
          <w:i/>
          <w:iCs/>
          <w:noProof/>
          <w:lang w:val="es-ES"/>
        </w:rPr>
        <w:t xml:space="preserve">el Comité </w:t>
      </w:r>
      <w:r w:rsidR="001C0C3A" w:rsidRPr="00A45D74">
        <w:rPr>
          <w:rFonts w:asciiTheme="minorHAnsi" w:hAnsiTheme="minorHAnsi"/>
          <w:bCs/>
          <w:i/>
          <w:iCs/>
          <w:noProof/>
          <w:lang w:val="es-ES"/>
        </w:rPr>
        <w:t xml:space="preserve">en su 59ª reunión y, si procede, </w:t>
      </w:r>
      <w:r w:rsidR="001C0C3A" w:rsidRPr="00A45D74">
        <w:rPr>
          <w:rFonts w:asciiTheme="minorHAnsi" w:hAnsiTheme="minorHAnsi" w:cstheme="minorHAnsi"/>
          <w:bCs/>
          <w:i/>
          <w:iCs/>
          <w:noProof/>
          <w:lang w:val="es-ES"/>
        </w:rPr>
        <w:t>se sometan a la consideración de</w:t>
      </w:r>
      <w:r w:rsidR="001C0C3A" w:rsidRPr="00A45D74">
        <w:rPr>
          <w:rFonts w:asciiTheme="minorHAnsi" w:hAnsiTheme="minorHAnsi"/>
          <w:bCs/>
          <w:i/>
          <w:iCs/>
          <w:noProof/>
          <w:lang w:val="es-ES"/>
        </w:rPr>
        <w:t xml:space="preserve"> la COP14:</w:t>
      </w:r>
    </w:p>
    <w:p w14:paraId="2A7E9EA9" w14:textId="77777777" w:rsidR="00BA5729" w:rsidRPr="00A45D74" w:rsidRDefault="00BA5729" w:rsidP="001C0C3A">
      <w:pPr>
        <w:ind w:left="0" w:firstLine="0"/>
        <w:rPr>
          <w:rFonts w:cstheme="minorHAnsi"/>
          <w:i/>
          <w:noProof/>
          <w:lang w:val="es-ES"/>
        </w:rPr>
      </w:pPr>
    </w:p>
    <w:p w14:paraId="330BF1AF" w14:textId="647F0654" w:rsidR="001C0C3A" w:rsidRPr="00A45D74" w:rsidRDefault="00950678" w:rsidP="001C0C3A">
      <w:pPr>
        <w:ind w:left="850" w:firstLine="0"/>
        <w:rPr>
          <w:rFonts w:asciiTheme="minorHAnsi" w:hAnsiTheme="minorHAnsi"/>
          <w:bCs/>
          <w:i/>
          <w:iCs/>
          <w:noProof/>
          <w:lang w:val="es-ES"/>
        </w:rPr>
      </w:pPr>
      <w:r w:rsidRPr="00A45D74">
        <w:rPr>
          <w:rFonts w:cstheme="minorHAnsi"/>
          <w:i/>
          <w:noProof/>
          <w:lang w:val="es-ES"/>
        </w:rPr>
        <w:t>i)</w:t>
      </w:r>
      <w:r w:rsidRPr="00A45D74">
        <w:rPr>
          <w:rFonts w:cstheme="minorHAnsi"/>
          <w:i/>
          <w:noProof/>
          <w:lang w:val="es-ES"/>
        </w:rPr>
        <w:tab/>
      </w:r>
      <w:r w:rsidR="001C0C3A" w:rsidRPr="00A45D74">
        <w:rPr>
          <w:rFonts w:asciiTheme="minorHAnsi" w:hAnsiTheme="minorHAnsi"/>
          <w:bCs/>
          <w:i/>
          <w:iCs/>
          <w:noProof/>
          <w:lang w:val="es-ES"/>
        </w:rPr>
        <w:t xml:space="preserve">un </w:t>
      </w:r>
      <w:r w:rsidR="001C0C3A" w:rsidRPr="00A45D74">
        <w:rPr>
          <w:rFonts w:asciiTheme="minorHAnsi" w:hAnsiTheme="minorHAnsi" w:cstheme="minorHAnsi"/>
          <w:bCs/>
          <w:i/>
          <w:iCs/>
          <w:noProof/>
          <w:lang w:val="es-ES"/>
        </w:rPr>
        <w:t>proyecto</w:t>
      </w:r>
      <w:r w:rsidR="001C0C3A" w:rsidRPr="00A45D74">
        <w:rPr>
          <w:rFonts w:asciiTheme="minorHAnsi" w:hAnsiTheme="minorHAnsi"/>
          <w:bCs/>
          <w:i/>
          <w:iCs/>
          <w:noProof/>
          <w:lang w:val="es-ES"/>
        </w:rPr>
        <w:t xml:space="preserve"> de lista de todas las resoluciones existentes que </w:t>
      </w:r>
      <w:r w:rsidR="001C0C3A" w:rsidRPr="00A45D74">
        <w:rPr>
          <w:rFonts w:asciiTheme="minorHAnsi" w:hAnsiTheme="minorHAnsi" w:cstheme="minorHAnsi"/>
          <w:bCs/>
          <w:i/>
          <w:iCs/>
          <w:noProof/>
          <w:lang w:val="es-ES"/>
        </w:rPr>
        <w:t>ya no son aplicables y</w:t>
      </w:r>
      <w:r w:rsidR="001C0C3A" w:rsidRPr="00A45D74">
        <w:rPr>
          <w:rFonts w:asciiTheme="minorHAnsi" w:hAnsiTheme="minorHAnsi"/>
          <w:bCs/>
          <w:i/>
          <w:iCs/>
          <w:noProof/>
          <w:lang w:val="es-ES"/>
        </w:rPr>
        <w:t xml:space="preserve"> deberían ser eliminadas de la lista de resoluciones válidas…</w:t>
      </w:r>
    </w:p>
    <w:p w14:paraId="4ED095B4" w14:textId="6C439180" w:rsidR="001C0C3A" w:rsidRPr="00A45D74" w:rsidRDefault="001C0C3A" w:rsidP="001C0C3A">
      <w:pPr>
        <w:ind w:left="850" w:firstLine="0"/>
        <w:rPr>
          <w:rFonts w:cstheme="minorHAnsi"/>
          <w:i/>
          <w:noProof/>
          <w:lang w:val="es-ES"/>
        </w:rPr>
      </w:pPr>
    </w:p>
    <w:p w14:paraId="20F11ACD" w14:textId="77777777" w:rsidR="00FB5740" w:rsidRPr="00A45D74" w:rsidRDefault="00FB5740" w:rsidP="00FB5740">
      <w:pPr>
        <w:rPr>
          <w:rFonts w:cstheme="minorHAnsi"/>
          <w:noProof/>
          <w:lang w:val="es-ES"/>
        </w:rPr>
      </w:pPr>
    </w:p>
    <w:p w14:paraId="72307F25" w14:textId="52FD2266" w:rsidR="00CC0AFA" w:rsidRPr="00A45D74" w:rsidRDefault="00FB1418" w:rsidP="002A3BF2">
      <w:pPr>
        <w:pStyle w:val="ListParagraph"/>
        <w:ind w:left="425"/>
        <w:rPr>
          <w:noProof/>
          <w:lang w:val="es-ES"/>
        </w:rPr>
      </w:pPr>
      <w:r w:rsidRPr="00A45D74">
        <w:rPr>
          <w:noProof/>
          <w:lang w:val="es-ES"/>
        </w:rPr>
        <w:lastRenderedPageBreak/>
        <w:t>4</w:t>
      </w:r>
      <w:r w:rsidR="0092232D" w:rsidRPr="00A45D74">
        <w:rPr>
          <w:noProof/>
          <w:lang w:val="es-ES"/>
        </w:rPr>
        <w:t>.</w:t>
      </w:r>
      <w:r w:rsidR="0092232D" w:rsidRPr="00A45D74">
        <w:rPr>
          <w:noProof/>
          <w:lang w:val="es-ES"/>
        </w:rPr>
        <w:tab/>
      </w:r>
      <w:r w:rsidR="00CC0AFA" w:rsidRPr="00A45D74">
        <w:rPr>
          <w:noProof/>
          <w:lang w:val="es-ES"/>
        </w:rPr>
        <w:t xml:space="preserve">Con arreglo a esta directriz, la Secretaría ha </w:t>
      </w:r>
      <w:r w:rsidR="002A3BF2" w:rsidRPr="00A45D74">
        <w:rPr>
          <w:noProof/>
          <w:lang w:val="es-ES"/>
        </w:rPr>
        <w:t>elaborado</w:t>
      </w:r>
      <w:r w:rsidR="00CC0AFA" w:rsidRPr="00A45D74">
        <w:rPr>
          <w:noProof/>
          <w:lang w:val="es-ES"/>
        </w:rPr>
        <w:t xml:space="preserve"> una lista de todas las resoluciones (incluidas las recomendaciones) de la Conferencia de las Partes</w:t>
      </w:r>
      <w:r w:rsidR="002A3BF2" w:rsidRPr="00A45D74">
        <w:rPr>
          <w:noProof/>
          <w:lang w:val="es-ES"/>
        </w:rPr>
        <w:t xml:space="preserve"> Contratantes,</w:t>
      </w:r>
      <w:r w:rsidR="00CC0AFA" w:rsidRPr="00A45D74">
        <w:rPr>
          <w:noProof/>
          <w:lang w:val="es-ES"/>
        </w:rPr>
        <w:t xml:space="preserve"> en la que </w:t>
      </w:r>
      <w:r w:rsidR="00FE7C40" w:rsidRPr="00A45D74">
        <w:rPr>
          <w:noProof/>
          <w:lang w:val="es-ES"/>
        </w:rPr>
        <w:t>se enumeran</w:t>
      </w:r>
      <w:r w:rsidR="00CC0AFA" w:rsidRPr="00A45D74">
        <w:rPr>
          <w:noProof/>
          <w:lang w:val="es-ES"/>
        </w:rPr>
        <w:t>:</w:t>
      </w:r>
    </w:p>
    <w:p w14:paraId="3EBE67A6" w14:textId="3B9F79F5" w:rsidR="00CC0AFA" w:rsidRPr="00A45D74" w:rsidRDefault="00850E79" w:rsidP="00B7165F">
      <w:pPr>
        <w:pStyle w:val="ListParagraph"/>
        <w:tabs>
          <w:tab w:val="left" w:pos="425"/>
          <w:tab w:val="left" w:pos="851"/>
          <w:tab w:val="left" w:pos="1276"/>
        </w:tabs>
        <w:ind w:left="851" w:hanging="851"/>
        <w:rPr>
          <w:noProof/>
          <w:lang w:val="es-ES"/>
        </w:rPr>
      </w:pPr>
      <w:r w:rsidRPr="00A45D74">
        <w:rPr>
          <w:noProof/>
          <w:lang w:val="es-ES"/>
        </w:rPr>
        <w:tab/>
        <w:t>-</w:t>
      </w:r>
      <w:r w:rsidRPr="00A45D74">
        <w:rPr>
          <w:noProof/>
          <w:lang w:val="es-ES"/>
        </w:rPr>
        <w:tab/>
      </w:r>
      <w:r w:rsidR="00CC0AFA" w:rsidRPr="00A45D74">
        <w:rPr>
          <w:noProof/>
          <w:lang w:val="es-ES"/>
        </w:rPr>
        <w:t>Las resoluciones que siguen vigentes;</w:t>
      </w:r>
    </w:p>
    <w:p w14:paraId="2A5EA98C" w14:textId="4E89553B" w:rsidR="00CC0AFA" w:rsidRPr="00A45D74" w:rsidRDefault="00850E79" w:rsidP="00B7165F">
      <w:pPr>
        <w:pStyle w:val="ListParagraph"/>
        <w:tabs>
          <w:tab w:val="left" w:pos="425"/>
          <w:tab w:val="left" w:pos="851"/>
          <w:tab w:val="left" w:pos="1276"/>
        </w:tabs>
        <w:ind w:left="851" w:hanging="851"/>
        <w:rPr>
          <w:noProof/>
          <w:lang w:val="es-ES"/>
        </w:rPr>
      </w:pPr>
      <w:r w:rsidRPr="00A45D74">
        <w:rPr>
          <w:noProof/>
          <w:lang w:val="es-ES"/>
        </w:rPr>
        <w:tab/>
        <w:t>-</w:t>
      </w:r>
      <w:r w:rsidRPr="00A45D74">
        <w:rPr>
          <w:noProof/>
          <w:lang w:val="es-ES"/>
        </w:rPr>
        <w:tab/>
      </w:r>
      <w:r w:rsidR="00CC0AFA" w:rsidRPr="00A45D74">
        <w:rPr>
          <w:noProof/>
          <w:lang w:val="es-ES"/>
        </w:rPr>
        <w:t xml:space="preserve">Las resoluciones que han caducado y que, por consiguiente, deberían ser </w:t>
      </w:r>
      <w:r w:rsidR="00710A3E" w:rsidRPr="00A45D74">
        <w:rPr>
          <w:noProof/>
          <w:lang w:val="es-ES"/>
        </w:rPr>
        <w:t>derogadas</w:t>
      </w:r>
      <w:r w:rsidR="00CC0AFA" w:rsidRPr="00A45D74">
        <w:rPr>
          <w:noProof/>
          <w:lang w:val="es-ES"/>
        </w:rPr>
        <w:t xml:space="preserve"> (es decir, eliminadas de la lista de resoluciones);</w:t>
      </w:r>
    </w:p>
    <w:p w14:paraId="62C62EAB" w14:textId="37B84F08" w:rsidR="00CC0AFA" w:rsidRPr="00A45D74" w:rsidRDefault="00850E79" w:rsidP="00B7165F">
      <w:pPr>
        <w:pStyle w:val="ListParagraph"/>
        <w:tabs>
          <w:tab w:val="left" w:pos="425"/>
          <w:tab w:val="left" w:pos="851"/>
          <w:tab w:val="left" w:pos="1276"/>
        </w:tabs>
        <w:ind w:left="851" w:hanging="851"/>
        <w:rPr>
          <w:noProof/>
          <w:lang w:val="es-ES"/>
        </w:rPr>
      </w:pPr>
      <w:r w:rsidRPr="00A45D74">
        <w:rPr>
          <w:noProof/>
          <w:lang w:val="es-ES"/>
        </w:rPr>
        <w:tab/>
        <w:t>-</w:t>
      </w:r>
      <w:r w:rsidRPr="00A45D74">
        <w:rPr>
          <w:noProof/>
          <w:lang w:val="es-ES"/>
        </w:rPr>
        <w:tab/>
      </w:r>
      <w:r w:rsidR="00CC0AFA" w:rsidRPr="00A45D74">
        <w:rPr>
          <w:noProof/>
          <w:lang w:val="es-ES"/>
        </w:rPr>
        <w:t xml:space="preserve">Las resoluciones que ya han sido </w:t>
      </w:r>
      <w:r w:rsidR="00710A3E" w:rsidRPr="00A45D74">
        <w:rPr>
          <w:noProof/>
          <w:lang w:val="es-ES"/>
        </w:rPr>
        <w:t>derogadas</w:t>
      </w:r>
      <w:r w:rsidR="00CC0AFA" w:rsidRPr="00A45D74">
        <w:rPr>
          <w:noProof/>
          <w:lang w:val="es-ES"/>
        </w:rPr>
        <w:t xml:space="preserve"> o sustituidas; y</w:t>
      </w:r>
    </w:p>
    <w:p w14:paraId="0D12653F" w14:textId="3551D154" w:rsidR="00CC0AFA" w:rsidRPr="00A45D74" w:rsidRDefault="00F211A6" w:rsidP="00B7165F">
      <w:pPr>
        <w:pStyle w:val="ListParagraph"/>
        <w:tabs>
          <w:tab w:val="left" w:pos="425"/>
          <w:tab w:val="left" w:pos="851"/>
          <w:tab w:val="left" w:pos="1276"/>
        </w:tabs>
        <w:ind w:left="851" w:hanging="851"/>
        <w:rPr>
          <w:noProof/>
          <w:lang w:val="es-ES"/>
        </w:rPr>
      </w:pPr>
      <w:r w:rsidRPr="00A45D74">
        <w:rPr>
          <w:noProof/>
          <w:lang w:val="es-ES"/>
        </w:rPr>
        <w:tab/>
        <w:t>-</w:t>
      </w:r>
      <w:r w:rsidRPr="00A45D74">
        <w:rPr>
          <w:noProof/>
          <w:lang w:val="es-ES"/>
        </w:rPr>
        <w:tab/>
      </w:r>
      <w:r w:rsidR="00CC0AFA" w:rsidRPr="00A45D74">
        <w:rPr>
          <w:noProof/>
          <w:lang w:val="es-ES"/>
        </w:rPr>
        <w:t>Las resoluciones en las que determinados párrafos ya no son aplicables y pueden eliminarse.</w:t>
      </w:r>
    </w:p>
    <w:p w14:paraId="11994F41" w14:textId="77777777" w:rsidR="0092232D" w:rsidRPr="00A45D74" w:rsidRDefault="0092232D" w:rsidP="00C517FD">
      <w:pPr>
        <w:pStyle w:val="ListParagraph"/>
        <w:ind w:left="425"/>
        <w:rPr>
          <w:noProof/>
          <w:lang w:val="es-ES"/>
        </w:rPr>
      </w:pPr>
    </w:p>
    <w:p w14:paraId="72D96D72" w14:textId="733E5C64" w:rsidR="007114ED" w:rsidRPr="00A45D74" w:rsidRDefault="00CC0AFA" w:rsidP="00B7165F">
      <w:pPr>
        <w:keepNext/>
        <w:rPr>
          <w:rFonts w:cstheme="minorHAnsi"/>
          <w:b/>
          <w:bCs/>
          <w:noProof/>
          <w:lang w:val="es-ES"/>
        </w:rPr>
      </w:pPr>
      <w:r w:rsidRPr="00A45D74">
        <w:rPr>
          <w:rFonts w:cstheme="minorHAnsi"/>
          <w:b/>
          <w:bCs/>
          <w:noProof/>
          <w:lang w:val="es-ES"/>
        </w:rPr>
        <w:t>Recomendación:</w:t>
      </w:r>
    </w:p>
    <w:p w14:paraId="71CA1EAB" w14:textId="77777777" w:rsidR="007114ED" w:rsidRPr="00A45D74" w:rsidRDefault="007114ED" w:rsidP="00B7165F">
      <w:pPr>
        <w:keepNext/>
        <w:rPr>
          <w:rFonts w:cstheme="minorHAnsi"/>
          <w:noProof/>
          <w:lang w:val="es-ES"/>
        </w:rPr>
      </w:pPr>
    </w:p>
    <w:p w14:paraId="6674C48A" w14:textId="28A4DD77" w:rsidR="00CC0AFA" w:rsidRPr="00A45D74" w:rsidRDefault="00FB1418" w:rsidP="00CC0AFA">
      <w:pPr>
        <w:tabs>
          <w:tab w:val="left" w:pos="425"/>
          <w:tab w:val="left" w:pos="851"/>
          <w:tab w:val="left" w:pos="1276"/>
        </w:tabs>
        <w:rPr>
          <w:rFonts w:cstheme="minorHAnsi"/>
          <w:noProof/>
          <w:lang w:val="es-ES"/>
        </w:rPr>
      </w:pPr>
      <w:r w:rsidRPr="00A45D74">
        <w:rPr>
          <w:rFonts w:cstheme="minorHAnsi"/>
          <w:noProof/>
          <w:lang w:val="es-ES"/>
        </w:rPr>
        <w:t>5</w:t>
      </w:r>
      <w:r w:rsidR="006431B2" w:rsidRPr="00A45D74">
        <w:rPr>
          <w:rFonts w:cstheme="minorHAnsi"/>
          <w:noProof/>
          <w:lang w:val="es-ES"/>
        </w:rPr>
        <w:t>.</w:t>
      </w:r>
      <w:r w:rsidR="006431B2" w:rsidRPr="00A45D74">
        <w:rPr>
          <w:rFonts w:cstheme="minorHAnsi"/>
          <w:noProof/>
          <w:lang w:val="es-ES"/>
        </w:rPr>
        <w:tab/>
      </w:r>
      <w:r w:rsidR="00CC0AFA" w:rsidRPr="00A45D74">
        <w:rPr>
          <w:rFonts w:cstheme="minorHAnsi"/>
          <w:noProof/>
          <w:lang w:val="es-ES"/>
        </w:rPr>
        <w:t>Se invita al Comité Permanente a hacer lo siguientes</w:t>
      </w:r>
      <w:r w:rsidR="004F3F42" w:rsidRPr="00A45D74">
        <w:rPr>
          <w:rFonts w:cstheme="minorHAnsi"/>
          <w:noProof/>
          <w:lang w:val="es-ES"/>
        </w:rPr>
        <w:t>:</w:t>
      </w:r>
    </w:p>
    <w:p w14:paraId="06ACDD82" w14:textId="46BFEAC5" w:rsidR="00CC0AFA" w:rsidRPr="00A45D74" w:rsidRDefault="00885A63" w:rsidP="00B576DD">
      <w:pPr>
        <w:tabs>
          <w:tab w:val="left" w:pos="425"/>
          <w:tab w:val="left" w:pos="851"/>
          <w:tab w:val="left" w:pos="1276"/>
        </w:tabs>
        <w:ind w:left="851" w:hanging="851"/>
        <w:rPr>
          <w:rFonts w:cstheme="minorHAnsi"/>
          <w:noProof/>
          <w:lang w:val="es-ES"/>
        </w:rPr>
      </w:pPr>
      <w:r w:rsidRPr="00A45D74">
        <w:rPr>
          <w:rFonts w:cstheme="minorHAnsi"/>
          <w:noProof/>
          <w:lang w:val="es-ES"/>
        </w:rPr>
        <w:tab/>
        <w:t>a)</w:t>
      </w:r>
      <w:r w:rsidR="004F3F42" w:rsidRPr="00A45D74">
        <w:rPr>
          <w:rFonts w:cstheme="minorHAnsi"/>
          <w:noProof/>
          <w:lang w:val="es-ES"/>
        </w:rPr>
        <w:tab/>
      </w:r>
      <w:r w:rsidR="00CC0AFA" w:rsidRPr="00A45D74">
        <w:rPr>
          <w:rFonts w:cstheme="minorHAnsi"/>
          <w:noProof/>
          <w:lang w:val="es-ES"/>
        </w:rPr>
        <w:t>examinar el proyecto de lista</w:t>
      </w:r>
      <w:r w:rsidR="009E29C5" w:rsidRPr="00A45D74">
        <w:rPr>
          <w:rFonts w:cstheme="minorHAnsi"/>
          <w:noProof/>
          <w:lang w:val="es-ES"/>
        </w:rPr>
        <w:t xml:space="preserve"> que figura</w:t>
      </w:r>
      <w:r w:rsidR="00CC0AFA" w:rsidRPr="00A45D74">
        <w:rPr>
          <w:rFonts w:cstheme="minorHAnsi"/>
          <w:noProof/>
          <w:lang w:val="es-ES"/>
        </w:rPr>
        <w:t xml:space="preserve"> en el anexo 1, </w:t>
      </w:r>
      <w:r w:rsidR="009E29C5" w:rsidRPr="00A45D74">
        <w:rPr>
          <w:rFonts w:cstheme="minorHAnsi"/>
          <w:noProof/>
          <w:lang w:val="es-ES"/>
        </w:rPr>
        <w:t>elaborado</w:t>
      </w:r>
      <w:r w:rsidR="00CC0AFA" w:rsidRPr="00A45D74">
        <w:rPr>
          <w:rFonts w:cstheme="minorHAnsi"/>
          <w:noProof/>
          <w:lang w:val="es-ES"/>
        </w:rPr>
        <w:t xml:space="preserve"> </w:t>
      </w:r>
      <w:r w:rsidR="009E29C5" w:rsidRPr="00A45D74">
        <w:rPr>
          <w:rFonts w:cstheme="minorHAnsi"/>
          <w:noProof/>
          <w:lang w:val="es-ES"/>
        </w:rPr>
        <w:t>con arreglo a</w:t>
      </w:r>
      <w:r w:rsidR="00CC0AFA" w:rsidRPr="00A45D74">
        <w:rPr>
          <w:rFonts w:cstheme="minorHAnsi"/>
          <w:noProof/>
          <w:lang w:val="es-ES"/>
        </w:rPr>
        <w:t xml:space="preserve"> la Decisión SC58-19, subpárrafo i), </w:t>
      </w:r>
      <w:r w:rsidR="009E29C5" w:rsidRPr="00A45D74">
        <w:rPr>
          <w:rFonts w:cstheme="minorHAnsi"/>
          <w:noProof/>
          <w:lang w:val="es-ES"/>
        </w:rPr>
        <w:t>en el que se enumeran</w:t>
      </w:r>
      <w:r w:rsidR="00CC0AFA" w:rsidRPr="00A45D74">
        <w:rPr>
          <w:rFonts w:cstheme="minorHAnsi"/>
          <w:noProof/>
          <w:lang w:val="es-ES"/>
        </w:rPr>
        <w:t xml:space="preserve"> las </w:t>
      </w:r>
      <w:r w:rsidR="009E29C5" w:rsidRPr="00A45D74">
        <w:rPr>
          <w:rFonts w:cstheme="minorHAnsi"/>
          <w:noProof/>
          <w:lang w:val="es-ES"/>
        </w:rPr>
        <w:t>r</w:t>
      </w:r>
      <w:r w:rsidR="00CC0AFA" w:rsidRPr="00A45D74">
        <w:rPr>
          <w:rFonts w:cstheme="minorHAnsi"/>
          <w:noProof/>
          <w:lang w:val="es-ES"/>
        </w:rPr>
        <w:t xml:space="preserve">esoluciones existentes y partes de </w:t>
      </w:r>
      <w:r w:rsidR="003F1087" w:rsidRPr="00A45D74">
        <w:rPr>
          <w:rFonts w:cstheme="minorHAnsi"/>
          <w:noProof/>
          <w:lang w:val="es-ES"/>
        </w:rPr>
        <w:t>estas</w:t>
      </w:r>
      <w:r w:rsidR="00CC0AFA" w:rsidRPr="00A45D74">
        <w:rPr>
          <w:rFonts w:cstheme="minorHAnsi"/>
          <w:noProof/>
          <w:lang w:val="es-ES"/>
        </w:rPr>
        <w:t xml:space="preserve"> que </w:t>
      </w:r>
      <w:r w:rsidR="009E29C5" w:rsidRPr="00A45D74">
        <w:rPr>
          <w:rFonts w:cstheme="minorHAnsi"/>
          <w:noProof/>
          <w:lang w:val="es-ES"/>
        </w:rPr>
        <w:t xml:space="preserve">ya no son aplicables </w:t>
      </w:r>
      <w:r w:rsidR="00CC0AFA" w:rsidRPr="00A45D74">
        <w:rPr>
          <w:rFonts w:cstheme="minorHAnsi"/>
          <w:noProof/>
          <w:lang w:val="es-ES"/>
        </w:rPr>
        <w:t>y deben</w:t>
      </w:r>
      <w:r w:rsidR="009E29C5" w:rsidRPr="00A45D74">
        <w:rPr>
          <w:rFonts w:cstheme="minorHAnsi"/>
          <w:noProof/>
          <w:lang w:val="es-ES"/>
        </w:rPr>
        <w:t xml:space="preserve"> ser eliminadas</w:t>
      </w:r>
      <w:r w:rsidR="00CC0AFA" w:rsidRPr="00A45D74">
        <w:rPr>
          <w:rFonts w:cstheme="minorHAnsi"/>
          <w:noProof/>
          <w:lang w:val="es-ES"/>
        </w:rPr>
        <w:t xml:space="preserve"> de </w:t>
      </w:r>
      <w:r w:rsidR="009E29C5" w:rsidRPr="00A45D74">
        <w:rPr>
          <w:rFonts w:cstheme="minorHAnsi"/>
          <w:noProof/>
          <w:lang w:val="es-ES"/>
        </w:rPr>
        <w:t>la</w:t>
      </w:r>
      <w:r w:rsidR="00CC0AFA" w:rsidRPr="00A45D74">
        <w:rPr>
          <w:rFonts w:cstheme="minorHAnsi"/>
          <w:noProof/>
          <w:lang w:val="es-ES"/>
        </w:rPr>
        <w:t xml:space="preserve"> lista de </w:t>
      </w:r>
      <w:r w:rsidR="009E29C5" w:rsidRPr="00A45D74">
        <w:rPr>
          <w:rFonts w:cstheme="minorHAnsi"/>
          <w:noProof/>
          <w:lang w:val="es-ES"/>
        </w:rPr>
        <w:t>r</w:t>
      </w:r>
      <w:r w:rsidR="00CC0AFA" w:rsidRPr="00A45D74">
        <w:rPr>
          <w:rFonts w:cstheme="minorHAnsi"/>
          <w:noProof/>
          <w:lang w:val="es-ES"/>
        </w:rPr>
        <w:t>esoluciones válidas</w:t>
      </w:r>
      <w:r w:rsidR="009E29C5" w:rsidRPr="00A45D74">
        <w:rPr>
          <w:rFonts w:cstheme="minorHAnsi"/>
          <w:noProof/>
          <w:lang w:val="es-ES"/>
        </w:rPr>
        <w:t>;</w:t>
      </w:r>
    </w:p>
    <w:p w14:paraId="3AED6730" w14:textId="2353BC34" w:rsidR="009E29C5" w:rsidRPr="00A45D74" w:rsidRDefault="00885A63" w:rsidP="00B576DD">
      <w:pPr>
        <w:tabs>
          <w:tab w:val="left" w:pos="425"/>
          <w:tab w:val="left" w:pos="851"/>
          <w:tab w:val="left" w:pos="1276"/>
        </w:tabs>
        <w:ind w:left="851" w:hanging="851"/>
        <w:rPr>
          <w:rFonts w:cstheme="minorHAnsi"/>
          <w:noProof/>
          <w:lang w:val="es-ES"/>
        </w:rPr>
      </w:pPr>
      <w:r w:rsidRPr="00A45D74">
        <w:rPr>
          <w:rFonts w:cstheme="minorHAnsi"/>
          <w:noProof/>
          <w:lang w:val="es-ES"/>
        </w:rPr>
        <w:tab/>
        <w:t>b)</w:t>
      </w:r>
      <w:r w:rsidR="004F3F42" w:rsidRPr="00A45D74">
        <w:rPr>
          <w:rFonts w:cstheme="minorHAnsi"/>
          <w:noProof/>
          <w:lang w:val="es-ES"/>
        </w:rPr>
        <w:tab/>
      </w:r>
      <w:r w:rsidR="009E29C5" w:rsidRPr="00A45D74">
        <w:rPr>
          <w:rFonts w:cstheme="minorHAnsi"/>
          <w:noProof/>
          <w:lang w:val="es-ES"/>
        </w:rPr>
        <w:t xml:space="preserve">examinar el proyecto de propuesta a la Conferencia de las Partes </w:t>
      </w:r>
      <w:r w:rsidR="00FE7C40" w:rsidRPr="00A45D74">
        <w:rPr>
          <w:rFonts w:cstheme="minorHAnsi"/>
          <w:noProof/>
          <w:lang w:val="es-ES"/>
        </w:rPr>
        <w:t xml:space="preserve">Contratantes </w:t>
      </w:r>
      <w:r w:rsidR="009E29C5" w:rsidRPr="00A45D74">
        <w:rPr>
          <w:rFonts w:cstheme="minorHAnsi"/>
          <w:noProof/>
          <w:lang w:val="es-ES"/>
        </w:rPr>
        <w:t>en el párrafo 6 del anexo 1;</w:t>
      </w:r>
    </w:p>
    <w:p w14:paraId="08F5F810" w14:textId="5526D1DC" w:rsidR="009E29C5" w:rsidRPr="00A45D74" w:rsidRDefault="00885A63" w:rsidP="00885A63">
      <w:pPr>
        <w:tabs>
          <w:tab w:val="left" w:pos="425"/>
          <w:tab w:val="left" w:pos="851"/>
          <w:tab w:val="left" w:pos="1276"/>
        </w:tabs>
        <w:ind w:left="851" w:hanging="851"/>
        <w:rPr>
          <w:rFonts w:cstheme="minorHAnsi"/>
          <w:noProof/>
          <w:lang w:val="es-ES"/>
        </w:rPr>
      </w:pPr>
      <w:r w:rsidRPr="00A45D74">
        <w:rPr>
          <w:rFonts w:cstheme="minorHAnsi"/>
          <w:noProof/>
          <w:lang w:val="es-ES"/>
        </w:rPr>
        <w:tab/>
        <w:t>c)</w:t>
      </w:r>
      <w:r w:rsidR="004F3F42" w:rsidRPr="00A45D74">
        <w:rPr>
          <w:rFonts w:cstheme="minorHAnsi"/>
          <w:noProof/>
          <w:lang w:val="es-ES"/>
        </w:rPr>
        <w:tab/>
      </w:r>
      <w:r w:rsidR="009E29C5" w:rsidRPr="00A45D74">
        <w:rPr>
          <w:rFonts w:cstheme="minorHAnsi"/>
          <w:noProof/>
          <w:lang w:val="es-ES"/>
        </w:rPr>
        <w:t>comunicar sus comentarios a la Secretaría;</w:t>
      </w:r>
    </w:p>
    <w:p w14:paraId="281E3E8F" w14:textId="5B55D943" w:rsidR="009E29C5" w:rsidRPr="00A45D74" w:rsidRDefault="00963E49" w:rsidP="009E29C5">
      <w:pPr>
        <w:tabs>
          <w:tab w:val="left" w:pos="425"/>
          <w:tab w:val="left" w:pos="851"/>
          <w:tab w:val="left" w:pos="1276"/>
        </w:tabs>
        <w:ind w:left="851" w:hanging="851"/>
        <w:rPr>
          <w:rFonts w:cstheme="minorHAnsi"/>
          <w:noProof/>
          <w:lang w:val="es-ES"/>
        </w:rPr>
      </w:pPr>
      <w:r w:rsidRPr="00A45D74">
        <w:rPr>
          <w:rFonts w:cstheme="minorHAnsi"/>
          <w:noProof/>
          <w:lang w:val="es-ES"/>
        </w:rPr>
        <w:tab/>
        <w:t>d)</w:t>
      </w:r>
      <w:r w:rsidRPr="00A45D74">
        <w:rPr>
          <w:rFonts w:cstheme="minorHAnsi"/>
          <w:noProof/>
          <w:lang w:val="es-ES"/>
        </w:rPr>
        <w:tab/>
      </w:r>
      <w:r w:rsidR="009E29C5" w:rsidRPr="00A45D74">
        <w:rPr>
          <w:rFonts w:cstheme="minorHAnsi"/>
          <w:noProof/>
          <w:lang w:val="es-ES"/>
        </w:rPr>
        <w:t xml:space="preserve">acordar que las resoluciones que figuran como </w:t>
      </w:r>
      <w:r w:rsidR="00FE7C40" w:rsidRPr="00A45D74">
        <w:rPr>
          <w:rFonts w:cstheme="minorHAnsi"/>
          <w:noProof/>
          <w:lang w:val="es-ES"/>
        </w:rPr>
        <w:t>derogadas</w:t>
      </w:r>
      <w:r w:rsidR="009E29C5" w:rsidRPr="00A45D74">
        <w:rPr>
          <w:rFonts w:cstheme="minorHAnsi"/>
          <w:noProof/>
          <w:lang w:val="es-ES"/>
        </w:rPr>
        <w:t xml:space="preserve"> en el anexo 1 (categoría de estado “R”) se excluyan de la lista de resoluciones vigentes que publicará la Secretaría; y</w:t>
      </w:r>
    </w:p>
    <w:p w14:paraId="3B03349D" w14:textId="1CEE7E1F" w:rsidR="001C32F5" w:rsidRPr="00A45D74" w:rsidRDefault="00885A63" w:rsidP="009E29C5">
      <w:pPr>
        <w:tabs>
          <w:tab w:val="left" w:pos="425"/>
          <w:tab w:val="left" w:pos="851"/>
          <w:tab w:val="left" w:pos="1276"/>
        </w:tabs>
        <w:ind w:left="851" w:hanging="851"/>
        <w:rPr>
          <w:rFonts w:cstheme="minorHAnsi"/>
          <w:noProof/>
          <w:lang w:val="es-ES"/>
        </w:rPr>
      </w:pPr>
      <w:r w:rsidRPr="00A45D74">
        <w:rPr>
          <w:rFonts w:cstheme="minorHAnsi"/>
          <w:noProof/>
          <w:lang w:val="es-ES"/>
        </w:rPr>
        <w:tab/>
      </w:r>
      <w:r w:rsidR="00754E63" w:rsidRPr="00A45D74">
        <w:rPr>
          <w:rFonts w:cstheme="minorHAnsi"/>
          <w:noProof/>
          <w:lang w:val="es-ES"/>
        </w:rPr>
        <w:t>e</w:t>
      </w:r>
      <w:r w:rsidRPr="00A45D74">
        <w:rPr>
          <w:rFonts w:cstheme="minorHAnsi"/>
          <w:noProof/>
          <w:lang w:val="es-ES"/>
        </w:rPr>
        <w:t>)</w:t>
      </w:r>
      <w:r w:rsidR="00730DD6" w:rsidRPr="00A45D74">
        <w:rPr>
          <w:rFonts w:cstheme="minorHAnsi"/>
          <w:noProof/>
          <w:lang w:val="es-ES"/>
        </w:rPr>
        <w:tab/>
      </w:r>
      <w:r w:rsidR="009E29C5" w:rsidRPr="00A45D74">
        <w:rPr>
          <w:rFonts w:cstheme="minorHAnsi"/>
          <w:noProof/>
          <w:lang w:val="es-ES"/>
        </w:rPr>
        <w:t xml:space="preserve">acordar que, </w:t>
      </w:r>
      <w:r w:rsidR="00FE7C40" w:rsidRPr="00A45D74">
        <w:rPr>
          <w:rFonts w:cstheme="minorHAnsi"/>
          <w:noProof/>
          <w:lang w:val="es-ES"/>
        </w:rPr>
        <w:t>después</w:t>
      </w:r>
      <w:r w:rsidR="009E29C5" w:rsidRPr="00A45D74">
        <w:rPr>
          <w:rFonts w:cstheme="minorHAnsi"/>
          <w:noProof/>
          <w:lang w:val="es-ES"/>
        </w:rPr>
        <w:t xml:space="preserve"> </w:t>
      </w:r>
      <w:r w:rsidR="003F1087" w:rsidRPr="00A45D74">
        <w:rPr>
          <w:rFonts w:cstheme="minorHAnsi"/>
          <w:noProof/>
          <w:lang w:val="es-ES"/>
        </w:rPr>
        <w:t xml:space="preserve">de </w:t>
      </w:r>
      <w:r w:rsidR="009E29C5" w:rsidRPr="00A45D74">
        <w:rPr>
          <w:rFonts w:cstheme="minorHAnsi"/>
          <w:noProof/>
          <w:lang w:val="es-ES"/>
        </w:rPr>
        <w:t xml:space="preserve">que se hayan tenido en cuenta los comentarios del Comité, la lista de resoluciones y partes de las mismas que se consideren obsoletas y cuya </w:t>
      </w:r>
      <w:r w:rsidR="00FE7C40" w:rsidRPr="00A45D74">
        <w:rPr>
          <w:rFonts w:cstheme="minorHAnsi"/>
          <w:noProof/>
          <w:lang w:val="es-ES"/>
        </w:rPr>
        <w:t>derogación</w:t>
      </w:r>
      <w:r w:rsidR="009E29C5" w:rsidRPr="00A45D74">
        <w:rPr>
          <w:rFonts w:cstheme="minorHAnsi"/>
          <w:noProof/>
          <w:lang w:val="es-ES"/>
        </w:rPr>
        <w:t xml:space="preserve"> se haya propuesto (categorías de estado “P” y “A” del anexo 1) se presente como anexo 1 del proyecto de resolución que figura en el documento SC59 Doc.13.1, para su aprobación en la 14ª reunión de la Conferencia de las Partes Contratantes.</w:t>
      </w:r>
    </w:p>
    <w:p w14:paraId="5D41DA62" w14:textId="77777777" w:rsidR="001C32F5" w:rsidRPr="00A45D74" w:rsidRDefault="001C32F5">
      <w:pPr>
        <w:rPr>
          <w:rFonts w:cs="Arial"/>
          <w:b/>
          <w:noProof/>
          <w:sz w:val="28"/>
          <w:szCs w:val="28"/>
          <w:lang w:val="es-ES"/>
        </w:rPr>
      </w:pPr>
      <w:r w:rsidRPr="00A45D74">
        <w:rPr>
          <w:rFonts w:cs="Arial"/>
          <w:b/>
          <w:noProof/>
          <w:sz w:val="28"/>
          <w:szCs w:val="28"/>
          <w:lang w:val="es-ES"/>
        </w:rPr>
        <w:br w:type="page"/>
      </w:r>
    </w:p>
    <w:p w14:paraId="0E9F94E4" w14:textId="3A8E7215" w:rsidR="00B619EC" w:rsidRPr="00A45D74" w:rsidRDefault="00952ABC" w:rsidP="001C32F5">
      <w:pPr>
        <w:tabs>
          <w:tab w:val="left" w:pos="425"/>
          <w:tab w:val="left" w:pos="851"/>
          <w:tab w:val="left" w:pos="1276"/>
        </w:tabs>
        <w:ind w:left="851" w:hanging="851"/>
        <w:rPr>
          <w:rFonts w:asciiTheme="minorHAnsi" w:hAnsiTheme="minorHAnsi" w:cstheme="minorHAnsi"/>
          <w:noProof/>
          <w:sz w:val="24"/>
          <w:szCs w:val="24"/>
          <w:lang w:val="es-ES"/>
        </w:rPr>
      </w:pPr>
      <w:r w:rsidRPr="00A45D74">
        <w:rPr>
          <w:rFonts w:cs="Arial"/>
          <w:b/>
          <w:noProof/>
          <w:sz w:val="24"/>
          <w:szCs w:val="24"/>
          <w:lang w:val="es-ES"/>
        </w:rPr>
        <w:lastRenderedPageBreak/>
        <w:t>Anexo</w:t>
      </w:r>
      <w:r w:rsidR="00AE3239" w:rsidRPr="00A45D74">
        <w:rPr>
          <w:rFonts w:cs="Arial"/>
          <w:b/>
          <w:noProof/>
          <w:sz w:val="24"/>
          <w:szCs w:val="24"/>
          <w:lang w:val="es-ES"/>
        </w:rPr>
        <w:t xml:space="preserve"> </w:t>
      </w:r>
      <w:r w:rsidR="007E76F5" w:rsidRPr="00A45D74">
        <w:rPr>
          <w:rFonts w:cs="Arial"/>
          <w:b/>
          <w:noProof/>
          <w:sz w:val="24"/>
          <w:szCs w:val="24"/>
          <w:lang w:val="es-ES"/>
        </w:rPr>
        <w:t>1</w:t>
      </w:r>
    </w:p>
    <w:p w14:paraId="61DA3232" w14:textId="77777777" w:rsidR="00AE3239" w:rsidRPr="00A45D74" w:rsidRDefault="00AE3239" w:rsidP="00AE3239">
      <w:pPr>
        <w:ind w:left="0" w:firstLine="0"/>
        <w:jc w:val="center"/>
        <w:rPr>
          <w:rFonts w:cs="Arial"/>
          <w:noProof/>
          <w:sz w:val="24"/>
          <w:szCs w:val="24"/>
          <w:lang w:val="es-ES"/>
        </w:rPr>
      </w:pPr>
    </w:p>
    <w:p w14:paraId="39063450" w14:textId="5A9A2AE2" w:rsidR="005C4FC5" w:rsidRPr="00A45D74" w:rsidRDefault="005C4FC5" w:rsidP="001C32F5">
      <w:pPr>
        <w:ind w:left="0" w:firstLine="0"/>
        <w:rPr>
          <w:rFonts w:cs="Arial"/>
          <w:b/>
          <w:noProof/>
          <w:sz w:val="24"/>
          <w:szCs w:val="24"/>
          <w:lang w:val="es-ES"/>
        </w:rPr>
      </w:pPr>
      <w:r w:rsidRPr="00A45D74">
        <w:rPr>
          <w:rFonts w:cs="Arial"/>
          <w:b/>
          <w:noProof/>
          <w:sz w:val="24"/>
          <w:szCs w:val="24"/>
          <w:lang w:val="es-ES"/>
        </w:rPr>
        <w:t xml:space="preserve">Lista de resoluciones y recomendaciones de la Conferencia de las Partes Contratantes </w:t>
      </w:r>
      <w:r w:rsidR="008B23B7" w:rsidRPr="00A45D74">
        <w:rPr>
          <w:rFonts w:cs="Arial"/>
          <w:b/>
          <w:noProof/>
          <w:sz w:val="24"/>
          <w:szCs w:val="24"/>
          <w:lang w:val="es-ES"/>
        </w:rPr>
        <w:t>de</w:t>
      </w:r>
      <w:r w:rsidRPr="00A45D74">
        <w:rPr>
          <w:rFonts w:cs="Arial"/>
          <w:b/>
          <w:noProof/>
          <w:sz w:val="24"/>
          <w:szCs w:val="24"/>
          <w:lang w:val="es-ES"/>
        </w:rPr>
        <w:t xml:space="preserve"> la Convención sobre los Humedales</w:t>
      </w:r>
    </w:p>
    <w:p w14:paraId="57D973E9" w14:textId="77777777" w:rsidR="00AE3239" w:rsidRPr="00A45D74" w:rsidRDefault="00AE3239" w:rsidP="00AE3239">
      <w:pPr>
        <w:ind w:left="0" w:firstLine="0"/>
        <w:jc w:val="center"/>
        <w:rPr>
          <w:rFonts w:cs="Arial"/>
          <w:b/>
          <w:noProof/>
          <w:sz w:val="24"/>
          <w:szCs w:val="24"/>
          <w:lang w:val="es-ES"/>
        </w:rPr>
      </w:pPr>
    </w:p>
    <w:p w14:paraId="751566D3" w14:textId="56462BBB" w:rsidR="00BD1FCD" w:rsidRPr="00A45D74" w:rsidRDefault="00BD1FCD" w:rsidP="001C32F5">
      <w:pPr>
        <w:ind w:left="0" w:firstLine="0"/>
        <w:rPr>
          <w:rFonts w:cs="Arial"/>
          <w:b/>
          <w:noProof/>
          <w:sz w:val="24"/>
          <w:szCs w:val="24"/>
          <w:lang w:val="es-ES"/>
        </w:rPr>
      </w:pPr>
      <w:r w:rsidRPr="00A45D74">
        <w:rPr>
          <w:rFonts w:cs="Arial"/>
          <w:b/>
          <w:noProof/>
          <w:sz w:val="24"/>
          <w:szCs w:val="24"/>
          <w:lang w:val="es-ES"/>
        </w:rPr>
        <w:t>Identificación de resoluciones y recomendaciones que ya no son aplicables</w:t>
      </w:r>
    </w:p>
    <w:p w14:paraId="6263F472" w14:textId="77777777" w:rsidR="00AE3239" w:rsidRPr="00A45D74" w:rsidRDefault="00AE3239" w:rsidP="00AE3239">
      <w:pPr>
        <w:ind w:left="0" w:firstLine="0"/>
        <w:rPr>
          <w:rFonts w:cs="Arial"/>
          <w:noProof/>
          <w:highlight w:val="yellow"/>
          <w:lang w:val="es-ES"/>
        </w:rPr>
      </w:pPr>
    </w:p>
    <w:p w14:paraId="7122DF37" w14:textId="77777777" w:rsidR="00242C8A" w:rsidRPr="00A45D74" w:rsidRDefault="00242C8A" w:rsidP="00AE3239">
      <w:pPr>
        <w:ind w:left="0" w:firstLine="0"/>
        <w:rPr>
          <w:rFonts w:cs="Arial"/>
          <w:b/>
          <w:noProof/>
          <w:lang w:val="es-ES"/>
        </w:rPr>
      </w:pPr>
    </w:p>
    <w:p w14:paraId="2FA596B3" w14:textId="5285C6A7" w:rsidR="00AE3239" w:rsidRPr="00A45D74" w:rsidRDefault="00AE3239" w:rsidP="00AE3239">
      <w:pPr>
        <w:ind w:left="0" w:firstLine="0"/>
        <w:rPr>
          <w:rFonts w:cs="Arial"/>
          <w:b/>
          <w:noProof/>
          <w:lang w:val="es-ES"/>
        </w:rPr>
      </w:pPr>
      <w:r w:rsidRPr="00A45D74">
        <w:rPr>
          <w:rFonts w:cs="Arial"/>
          <w:b/>
          <w:noProof/>
          <w:lang w:val="es-ES"/>
        </w:rPr>
        <w:t>Introduc</w:t>
      </w:r>
      <w:r w:rsidR="00BD1FCD" w:rsidRPr="00A45D74">
        <w:rPr>
          <w:rFonts w:cs="Arial"/>
          <w:b/>
          <w:noProof/>
          <w:lang w:val="es-ES"/>
        </w:rPr>
        <w:t>ción</w:t>
      </w:r>
    </w:p>
    <w:p w14:paraId="7E933055" w14:textId="77777777" w:rsidR="00AE3239" w:rsidRPr="00A45D74" w:rsidRDefault="00AE3239" w:rsidP="00AE3239">
      <w:pPr>
        <w:ind w:left="0" w:firstLine="0"/>
        <w:rPr>
          <w:rFonts w:cs="Arial"/>
          <w:noProof/>
          <w:lang w:val="es-ES"/>
        </w:rPr>
      </w:pPr>
    </w:p>
    <w:p w14:paraId="7A2D5946" w14:textId="4D64FA02" w:rsidR="00BD1FCD" w:rsidRPr="00A45D74" w:rsidRDefault="00AE3239" w:rsidP="001C32F5">
      <w:pPr>
        <w:ind w:left="426" w:hanging="426"/>
        <w:rPr>
          <w:rFonts w:cs="Arial"/>
          <w:noProof/>
          <w:lang w:val="es-ES"/>
        </w:rPr>
      </w:pPr>
      <w:r w:rsidRPr="00A45D74">
        <w:rPr>
          <w:rFonts w:cs="Arial"/>
          <w:noProof/>
          <w:lang w:val="es-ES"/>
        </w:rPr>
        <w:t>1.</w:t>
      </w:r>
      <w:r w:rsidRPr="00A45D74">
        <w:rPr>
          <w:rFonts w:cs="Arial"/>
          <w:noProof/>
          <w:lang w:val="es-ES"/>
        </w:rPr>
        <w:tab/>
      </w:r>
      <w:r w:rsidR="00BD1FCD" w:rsidRPr="00A45D74">
        <w:rPr>
          <w:rFonts w:cs="Arial"/>
          <w:noProof/>
          <w:lang w:val="es-ES"/>
        </w:rPr>
        <w:t>La Conferencia de las Partes</w:t>
      </w:r>
      <w:r w:rsidR="00780BA3" w:rsidRPr="00A45D74">
        <w:rPr>
          <w:rFonts w:cs="Arial"/>
          <w:noProof/>
          <w:lang w:val="es-ES"/>
        </w:rPr>
        <w:t xml:space="preserve"> Contratantes</w:t>
      </w:r>
      <w:r w:rsidR="00BD1FCD" w:rsidRPr="00A45D74">
        <w:rPr>
          <w:rFonts w:cs="Arial"/>
          <w:noProof/>
          <w:lang w:val="es-ES"/>
        </w:rPr>
        <w:t xml:space="preserve"> en la Convención sobre los Humedales ha aprobado 337 resoluciones, recomendaciones y subrecomendaciones.</w:t>
      </w:r>
    </w:p>
    <w:p w14:paraId="21BD4D46" w14:textId="77777777" w:rsidR="00AE3239" w:rsidRPr="00A45D74" w:rsidRDefault="00AE3239" w:rsidP="001C32F5">
      <w:pPr>
        <w:ind w:left="426" w:hanging="426"/>
        <w:rPr>
          <w:rFonts w:cs="Arial"/>
          <w:noProof/>
          <w:lang w:val="es-ES"/>
        </w:rPr>
      </w:pPr>
    </w:p>
    <w:p w14:paraId="764A40AE" w14:textId="64A58561" w:rsidR="00AE3239" w:rsidRPr="00A45D74" w:rsidRDefault="00AE3239" w:rsidP="001C32F5">
      <w:pPr>
        <w:ind w:left="426" w:hanging="426"/>
        <w:rPr>
          <w:rFonts w:cs="Arial"/>
          <w:noProof/>
          <w:lang w:val="es-ES"/>
        </w:rPr>
      </w:pPr>
      <w:r w:rsidRPr="00A45D74">
        <w:rPr>
          <w:rFonts w:cs="Arial"/>
          <w:noProof/>
          <w:lang w:val="es-ES"/>
        </w:rPr>
        <w:t>2.</w:t>
      </w:r>
      <w:r w:rsidRPr="00A45D74">
        <w:rPr>
          <w:rFonts w:cs="Arial"/>
          <w:noProof/>
          <w:lang w:val="es-ES"/>
        </w:rPr>
        <w:tab/>
      </w:r>
      <w:r w:rsidR="00472E02" w:rsidRPr="00A45D74">
        <w:rPr>
          <w:rFonts w:cs="Arial"/>
          <w:noProof/>
          <w:lang w:val="es-ES"/>
        </w:rPr>
        <w:t xml:space="preserve">El presente ejercicio tiene dos objetivos: </w:t>
      </w:r>
    </w:p>
    <w:p w14:paraId="19A053A4" w14:textId="77777777" w:rsidR="00AE3239" w:rsidRPr="00A45D74" w:rsidRDefault="00AE3239" w:rsidP="00AE3239">
      <w:pPr>
        <w:ind w:left="720" w:hanging="720"/>
        <w:rPr>
          <w:rFonts w:cs="Arial"/>
          <w:noProof/>
          <w:lang w:val="es-ES"/>
        </w:rPr>
      </w:pPr>
    </w:p>
    <w:p w14:paraId="7BEED180" w14:textId="4074DDA4" w:rsidR="00472E02" w:rsidRPr="00A45D74" w:rsidRDefault="00472E02" w:rsidP="00472E02">
      <w:pPr>
        <w:pStyle w:val="ListParagraph"/>
        <w:numPr>
          <w:ilvl w:val="0"/>
          <w:numId w:val="7"/>
        </w:numPr>
        <w:rPr>
          <w:rFonts w:cs="Arial"/>
          <w:noProof/>
          <w:lang w:val="es-ES"/>
        </w:rPr>
      </w:pPr>
      <w:r w:rsidRPr="00A45D74">
        <w:rPr>
          <w:rFonts w:cs="Arial"/>
          <w:noProof/>
          <w:lang w:val="es-ES"/>
        </w:rPr>
        <w:t xml:space="preserve">servir de base a la Secretaría para mantener una lista actualizada de resoluciones y recomendaciones de la Conferencia de las Partes </w:t>
      </w:r>
      <w:r w:rsidR="00780BA3" w:rsidRPr="00A45D74">
        <w:rPr>
          <w:rFonts w:cs="Arial"/>
          <w:noProof/>
          <w:lang w:val="es-ES"/>
        </w:rPr>
        <w:t xml:space="preserve">Contratantes </w:t>
      </w:r>
      <w:r w:rsidRPr="00A45D74">
        <w:rPr>
          <w:rFonts w:cs="Arial"/>
          <w:noProof/>
          <w:lang w:val="es-ES"/>
        </w:rPr>
        <w:t>que contenga solamente los textos que las Partes deben consultar para la aplicación de la Convención; y</w:t>
      </w:r>
    </w:p>
    <w:p w14:paraId="6B3A4A83" w14:textId="77777777" w:rsidR="00AE3239" w:rsidRPr="00A45D74" w:rsidRDefault="00AE3239" w:rsidP="00472E02">
      <w:pPr>
        <w:ind w:left="0" w:firstLine="0"/>
        <w:rPr>
          <w:rFonts w:cs="Arial"/>
          <w:noProof/>
          <w:lang w:val="es-ES"/>
        </w:rPr>
      </w:pPr>
    </w:p>
    <w:p w14:paraId="12F23E0C" w14:textId="4A5B293A" w:rsidR="00472E02" w:rsidRPr="00A45D74" w:rsidRDefault="00AE3239" w:rsidP="001C32F5">
      <w:pPr>
        <w:ind w:left="851"/>
        <w:rPr>
          <w:rFonts w:cs="Arial"/>
          <w:noProof/>
          <w:lang w:val="es-ES"/>
        </w:rPr>
      </w:pPr>
      <w:r w:rsidRPr="00A45D74">
        <w:rPr>
          <w:rFonts w:cs="Arial"/>
          <w:noProof/>
          <w:lang w:val="es-ES"/>
        </w:rPr>
        <w:t>b)</w:t>
      </w:r>
      <w:r w:rsidRPr="00A45D74">
        <w:rPr>
          <w:rFonts w:cs="Arial"/>
          <w:noProof/>
          <w:lang w:val="es-ES"/>
        </w:rPr>
        <w:tab/>
      </w:r>
      <w:r w:rsidR="00472E02" w:rsidRPr="00A45D74">
        <w:rPr>
          <w:rFonts w:cs="Arial"/>
          <w:noProof/>
          <w:lang w:val="es-ES"/>
        </w:rPr>
        <w:t>reducir al mínimo el número y la extensión de las resoluciones y recomendaciones que se integrarán en el proceso de consolidación que ha solicitado la Conferencia de las Partes</w:t>
      </w:r>
      <w:r w:rsidR="00780BA3" w:rsidRPr="00A45D74">
        <w:rPr>
          <w:rFonts w:cs="Arial"/>
          <w:noProof/>
          <w:lang w:val="es-ES"/>
        </w:rPr>
        <w:t xml:space="preserve"> Contratantes</w:t>
      </w:r>
      <w:r w:rsidR="00472E02" w:rsidRPr="00A45D74">
        <w:rPr>
          <w:rFonts w:cs="Arial"/>
          <w:noProof/>
          <w:lang w:val="es-ES"/>
        </w:rPr>
        <w:t>.</w:t>
      </w:r>
    </w:p>
    <w:p w14:paraId="3A8334D3" w14:textId="77777777" w:rsidR="00AE3239" w:rsidRPr="00A45D74" w:rsidRDefault="00AE3239" w:rsidP="00AE3239">
      <w:pPr>
        <w:ind w:left="720" w:hanging="720"/>
        <w:rPr>
          <w:rFonts w:cs="Arial"/>
          <w:noProof/>
          <w:lang w:val="es-ES"/>
        </w:rPr>
      </w:pPr>
    </w:p>
    <w:p w14:paraId="63E4F3E9" w14:textId="732A1FDB" w:rsidR="00472E02" w:rsidRPr="00A45D74" w:rsidRDefault="00AE3239" w:rsidP="001C32F5">
      <w:pPr>
        <w:ind w:left="426" w:hanging="426"/>
        <w:rPr>
          <w:rFonts w:cs="Arial"/>
          <w:noProof/>
          <w:lang w:val="es-ES"/>
        </w:rPr>
      </w:pPr>
      <w:r w:rsidRPr="00A45D74">
        <w:rPr>
          <w:rFonts w:cs="Arial"/>
          <w:noProof/>
          <w:lang w:val="es-ES"/>
        </w:rPr>
        <w:t>3.</w:t>
      </w:r>
      <w:r w:rsidRPr="00A45D74">
        <w:rPr>
          <w:rFonts w:cs="Arial"/>
          <w:noProof/>
          <w:lang w:val="es-ES"/>
        </w:rPr>
        <w:tab/>
      </w:r>
      <w:r w:rsidR="00472E02" w:rsidRPr="00A45D74">
        <w:rPr>
          <w:rFonts w:cs="Arial"/>
          <w:noProof/>
          <w:lang w:val="es-ES"/>
        </w:rPr>
        <w:t xml:space="preserve">El cuadro que se presenta a continuación es el resultado de una </w:t>
      </w:r>
      <w:r w:rsidR="00A31F87" w:rsidRPr="00A45D74">
        <w:rPr>
          <w:rFonts w:cs="Arial"/>
          <w:noProof/>
          <w:lang w:val="es-ES"/>
        </w:rPr>
        <w:t>verific</w:t>
      </w:r>
      <w:r w:rsidR="00472E02" w:rsidRPr="00A45D74">
        <w:rPr>
          <w:rFonts w:cs="Arial"/>
          <w:noProof/>
          <w:lang w:val="es-ES"/>
        </w:rPr>
        <w:t xml:space="preserve">ación </w:t>
      </w:r>
      <w:r w:rsidR="009D623B" w:rsidRPr="00A45D74">
        <w:rPr>
          <w:rFonts w:cs="Arial"/>
          <w:noProof/>
          <w:lang w:val="es-ES"/>
        </w:rPr>
        <w:t>rápida</w:t>
      </w:r>
      <w:r w:rsidR="00472E02" w:rsidRPr="00A45D74">
        <w:rPr>
          <w:rFonts w:cs="Arial"/>
          <w:noProof/>
          <w:lang w:val="es-ES"/>
        </w:rPr>
        <w:t xml:space="preserve"> de las </w:t>
      </w:r>
      <w:r w:rsidR="00A31F87" w:rsidRPr="00A45D74">
        <w:rPr>
          <w:rFonts w:cs="Arial"/>
          <w:noProof/>
          <w:lang w:val="es-ES"/>
        </w:rPr>
        <w:t>r</w:t>
      </w:r>
      <w:r w:rsidR="00472E02" w:rsidRPr="00A45D74">
        <w:rPr>
          <w:rFonts w:cs="Arial"/>
          <w:noProof/>
          <w:lang w:val="es-ES"/>
        </w:rPr>
        <w:t xml:space="preserve">esoluciones y </w:t>
      </w:r>
      <w:r w:rsidR="00A31F87" w:rsidRPr="00A45D74">
        <w:rPr>
          <w:rFonts w:cs="Arial"/>
          <w:noProof/>
          <w:lang w:val="es-ES"/>
        </w:rPr>
        <w:t>r</w:t>
      </w:r>
      <w:r w:rsidR="00472E02" w:rsidRPr="00A45D74">
        <w:rPr>
          <w:rFonts w:cs="Arial"/>
          <w:noProof/>
          <w:lang w:val="es-ES"/>
        </w:rPr>
        <w:t xml:space="preserve">ecomendaciones </w:t>
      </w:r>
      <w:r w:rsidR="00A31F87" w:rsidRPr="00A45D74">
        <w:rPr>
          <w:rFonts w:cs="Arial"/>
          <w:noProof/>
          <w:lang w:val="es-ES"/>
        </w:rPr>
        <w:t>aprobadas</w:t>
      </w:r>
      <w:r w:rsidR="00472E02" w:rsidRPr="00A45D74">
        <w:rPr>
          <w:rFonts w:cs="Arial"/>
          <w:noProof/>
          <w:lang w:val="es-ES"/>
        </w:rPr>
        <w:t xml:space="preserve"> por la Conferencia de las Partes</w:t>
      </w:r>
      <w:r w:rsidR="00780BA3" w:rsidRPr="00A45D74">
        <w:rPr>
          <w:rFonts w:cs="Arial"/>
          <w:noProof/>
          <w:lang w:val="es-ES"/>
        </w:rPr>
        <w:t xml:space="preserve"> Contratantes</w:t>
      </w:r>
      <w:r w:rsidR="00472E02" w:rsidRPr="00A45D74">
        <w:rPr>
          <w:rFonts w:cs="Arial"/>
          <w:noProof/>
          <w:lang w:val="es-ES"/>
        </w:rPr>
        <w:t xml:space="preserve">, además de sus </w:t>
      </w:r>
      <w:r w:rsidR="00A31F87" w:rsidRPr="00A45D74">
        <w:rPr>
          <w:rFonts w:cs="Arial"/>
          <w:noProof/>
          <w:lang w:val="es-ES"/>
        </w:rPr>
        <w:t>a</w:t>
      </w:r>
      <w:r w:rsidR="00472E02" w:rsidRPr="00A45D74">
        <w:rPr>
          <w:rFonts w:cs="Arial"/>
          <w:noProof/>
          <w:lang w:val="es-ES"/>
        </w:rPr>
        <w:t xml:space="preserve">nexos separados, con el único </w:t>
      </w:r>
      <w:r w:rsidR="00A31F87" w:rsidRPr="00A45D74">
        <w:rPr>
          <w:rFonts w:cs="Arial"/>
          <w:noProof/>
          <w:lang w:val="es-ES"/>
        </w:rPr>
        <w:t>propósito</w:t>
      </w:r>
      <w:r w:rsidR="00472E02" w:rsidRPr="00A45D74">
        <w:rPr>
          <w:rFonts w:cs="Arial"/>
          <w:noProof/>
          <w:lang w:val="es-ES"/>
        </w:rPr>
        <w:t xml:space="preserve"> de identificar</w:t>
      </w:r>
      <w:r w:rsidR="00A31F87" w:rsidRPr="00A45D74">
        <w:rPr>
          <w:rFonts w:cs="Arial"/>
          <w:noProof/>
          <w:lang w:val="es-ES"/>
        </w:rPr>
        <w:t xml:space="preserve"> lo siguiente:</w:t>
      </w:r>
    </w:p>
    <w:p w14:paraId="2EA47DC4" w14:textId="77777777" w:rsidR="00AE3239" w:rsidRPr="00A45D74" w:rsidRDefault="00AE3239" w:rsidP="00A31F87">
      <w:pPr>
        <w:keepNext/>
        <w:ind w:left="0" w:firstLine="0"/>
        <w:rPr>
          <w:rFonts w:cs="Arial"/>
          <w:noProof/>
          <w:lang w:val="es-ES"/>
        </w:rPr>
      </w:pPr>
    </w:p>
    <w:p w14:paraId="643CDB16" w14:textId="35695D82" w:rsidR="00A31F87" w:rsidRPr="00A45D74" w:rsidRDefault="00A31F87" w:rsidP="00A31F87">
      <w:pPr>
        <w:pStyle w:val="ListParagraph"/>
        <w:numPr>
          <w:ilvl w:val="0"/>
          <w:numId w:val="8"/>
        </w:numPr>
        <w:rPr>
          <w:rFonts w:cs="Arial"/>
          <w:noProof/>
          <w:lang w:val="es-ES"/>
        </w:rPr>
      </w:pPr>
      <w:r w:rsidRPr="00A45D74">
        <w:rPr>
          <w:rFonts w:cs="Arial"/>
          <w:noProof/>
          <w:lang w:val="es-ES"/>
        </w:rPr>
        <w:t>las resoluciones y recomendaciones obsoletas (es decir, las que están desactualizadas o han perdido vigencia o ya no son aplicables) que no deberían figurar en la lista de resoluciones y recomendaciones vigentes; y</w:t>
      </w:r>
    </w:p>
    <w:p w14:paraId="05EE08B3" w14:textId="77777777" w:rsidR="0082138C" w:rsidRPr="00A45D74" w:rsidRDefault="0082138C" w:rsidP="000323EE">
      <w:pPr>
        <w:ind w:left="851"/>
        <w:rPr>
          <w:rFonts w:cs="Arial"/>
          <w:noProof/>
          <w:lang w:val="es-ES"/>
        </w:rPr>
      </w:pPr>
    </w:p>
    <w:p w14:paraId="5ECF43D9" w14:textId="05966046" w:rsidR="00A31F87" w:rsidRPr="00A45D74" w:rsidRDefault="00A31F87" w:rsidP="00A31F87">
      <w:pPr>
        <w:pStyle w:val="ListParagraph"/>
        <w:numPr>
          <w:ilvl w:val="0"/>
          <w:numId w:val="8"/>
        </w:numPr>
        <w:rPr>
          <w:rFonts w:cs="Arial"/>
          <w:noProof/>
          <w:lang w:val="es-ES"/>
        </w:rPr>
      </w:pPr>
      <w:r w:rsidRPr="00A45D74">
        <w:rPr>
          <w:rFonts w:cs="Arial"/>
          <w:noProof/>
          <w:lang w:val="es-ES"/>
        </w:rPr>
        <w:t xml:space="preserve">las resoluciones y recomendaciones que siguen en vigor </w:t>
      </w:r>
      <w:r w:rsidR="00242C8A" w:rsidRPr="00A45D74">
        <w:rPr>
          <w:rFonts w:cs="Arial"/>
          <w:noProof/>
          <w:lang w:val="es-ES"/>
        </w:rPr>
        <w:t xml:space="preserve">y </w:t>
      </w:r>
      <w:r w:rsidRPr="00A45D74">
        <w:rPr>
          <w:rFonts w:cs="Arial"/>
          <w:noProof/>
          <w:lang w:val="es-ES"/>
        </w:rPr>
        <w:t>que</w:t>
      </w:r>
      <w:r w:rsidR="00242C8A" w:rsidRPr="00A45D74">
        <w:rPr>
          <w:rFonts w:cs="Arial"/>
          <w:noProof/>
          <w:lang w:val="es-ES"/>
        </w:rPr>
        <w:t xml:space="preserve"> en su parte dispositiva</w:t>
      </w:r>
      <w:r w:rsidRPr="00A45D74">
        <w:rPr>
          <w:rFonts w:cs="Arial"/>
          <w:noProof/>
          <w:lang w:val="es-ES"/>
        </w:rPr>
        <w:t xml:space="preserve"> contienen párrafos que </w:t>
      </w:r>
      <w:r w:rsidR="00242C8A" w:rsidRPr="00A45D74">
        <w:rPr>
          <w:rFonts w:cs="Arial"/>
          <w:noProof/>
          <w:lang w:val="es-ES"/>
        </w:rPr>
        <w:t>al</w:t>
      </w:r>
      <w:r w:rsidRPr="00A45D74">
        <w:rPr>
          <w:rFonts w:cs="Arial"/>
          <w:noProof/>
          <w:lang w:val="es-ES"/>
        </w:rPr>
        <w:t xml:space="preserve"> parecer </w:t>
      </w:r>
      <w:r w:rsidR="00242C8A" w:rsidRPr="00A45D74">
        <w:rPr>
          <w:rFonts w:cs="Arial"/>
          <w:noProof/>
          <w:lang w:val="es-ES"/>
        </w:rPr>
        <w:t xml:space="preserve">están </w:t>
      </w:r>
      <w:r w:rsidRPr="00A45D74">
        <w:rPr>
          <w:rFonts w:cs="Arial"/>
          <w:noProof/>
          <w:lang w:val="es-ES"/>
        </w:rPr>
        <w:t xml:space="preserve">obsoletos y podrían o deberían ser </w:t>
      </w:r>
      <w:r w:rsidR="00710A3E" w:rsidRPr="00A45D74">
        <w:rPr>
          <w:rFonts w:cs="Arial"/>
          <w:noProof/>
          <w:lang w:val="es-ES"/>
        </w:rPr>
        <w:t>derogados</w:t>
      </w:r>
      <w:r w:rsidRPr="00A45D74">
        <w:rPr>
          <w:rFonts w:cs="Arial"/>
          <w:noProof/>
          <w:lang w:val="es-ES"/>
        </w:rPr>
        <w:t>.</w:t>
      </w:r>
    </w:p>
    <w:p w14:paraId="6EAA9C72" w14:textId="3F590AA2" w:rsidR="00AE3239" w:rsidRPr="00E06670" w:rsidRDefault="00AE3239" w:rsidP="00E06670">
      <w:pPr>
        <w:ind w:left="0" w:firstLine="0"/>
        <w:rPr>
          <w:rFonts w:cs="Arial"/>
          <w:noProof/>
          <w:lang w:val="es-ES"/>
        </w:rPr>
      </w:pPr>
    </w:p>
    <w:p w14:paraId="2240BDF2" w14:textId="285EA8FD" w:rsidR="00AE3239" w:rsidRPr="00A45D74" w:rsidRDefault="00AE3239" w:rsidP="00AE3239">
      <w:pPr>
        <w:ind w:left="720" w:hanging="720"/>
        <w:rPr>
          <w:rFonts w:cs="Arial"/>
          <w:b/>
          <w:noProof/>
          <w:lang w:val="es-ES"/>
        </w:rPr>
      </w:pPr>
      <w:r w:rsidRPr="00A45D74">
        <w:rPr>
          <w:rFonts w:cs="Arial"/>
          <w:b/>
          <w:noProof/>
          <w:lang w:val="es-ES"/>
        </w:rPr>
        <w:t>Expl</w:t>
      </w:r>
      <w:r w:rsidR="00242C8A" w:rsidRPr="00A45D74">
        <w:rPr>
          <w:rFonts w:cs="Arial"/>
          <w:b/>
          <w:noProof/>
          <w:lang w:val="es-ES"/>
        </w:rPr>
        <w:t>icación</w:t>
      </w:r>
    </w:p>
    <w:p w14:paraId="28C3C28F" w14:textId="77777777" w:rsidR="00AE3239" w:rsidRPr="00A45D74" w:rsidRDefault="00AE3239" w:rsidP="00AE3239">
      <w:pPr>
        <w:ind w:left="720" w:hanging="720"/>
        <w:rPr>
          <w:rFonts w:cs="Arial"/>
          <w:noProof/>
          <w:lang w:val="es-ES"/>
        </w:rPr>
      </w:pPr>
    </w:p>
    <w:p w14:paraId="24788110" w14:textId="67A56124" w:rsidR="00242C8A" w:rsidRPr="00A45D74" w:rsidRDefault="00AE3239" w:rsidP="00242C8A">
      <w:pPr>
        <w:ind w:left="426" w:hanging="426"/>
        <w:rPr>
          <w:rFonts w:cs="Arial"/>
          <w:noProof/>
          <w:lang w:val="es-ES"/>
        </w:rPr>
      </w:pPr>
      <w:r w:rsidRPr="00A45D74">
        <w:rPr>
          <w:rFonts w:cs="Arial"/>
          <w:noProof/>
          <w:lang w:val="es-ES"/>
        </w:rPr>
        <w:t>4.</w:t>
      </w:r>
      <w:r w:rsidRPr="00A45D74">
        <w:rPr>
          <w:rFonts w:cs="Arial"/>
          <w:noProof/>
          <w:lang w:val="es-ES"/>
        </w:rPr>
        <w:tab/>
      </w:r>
      <w:r w:rsidR="00242C8A" w:rsidRPr="00A45D74">
        <w:rPr>
          <w:rFonts w:cs="Arial"/>
          <w:noProof/>
          <w:lang w:val="es-ES"/>
        </w:rPr>
        <w:t xml:space="preserve">En este ejercicio solo se examinaron las partes dispositivas de las resoluciones y recomendaciones. No se examinaron los preámbulos. En aquellos casos en que existía alguna duda sobre la validez o eficacia de </w:t>
      </w:r>
      <w:r w:rsidR="00780BA3" w:rsidRPr="00A45D74">
        <w:rPr>
          <w:rFonts w:cs="Arial"/>
          <w:noProof/>
          <w:lang w:val="es-ES"/>
        </w:rPr>
        <w:t>algún</w:t>
      </w:r>
      <w:r w:rsidR="00242C8A" w:rsidRPr="00A45D74">
        <w:rPr>
          <w:rFonts w:cs="Arial"/>
          <w:noProof/>
          <w:lang w:val="es-ES"/>
        </w:rPr>
        <w:t xml:space="preserve"> párrafo en particular, por lo general se asumió que el </w:t>
      </w:r>
      <w:r w:rsidR="00780BA3" w:rsidRPr="00A45D74">
        <w:rPr>
          <w:rFonts w:cs="Arial"/>
          <w:noProof/>
          <w:lang w:val="es-ES"/>
        </w:rPr>
        <w:t>mismo</w:t>
      </w:r>
      <w:r w:rsidR="00242C8A" w:rsidRPr="00A45D74">
        <w:rPr>
          <w:rFonts w:cs="Arial"/>
          <w:noProof/>
          <w:lang w:val="es-ES"/>
        </w:rPr>
        <w:t xml:space="preserve"> continuaba en vigor, a fin de realizar un análisis más detallado durante el proceso de consolidación de las resoluciones y recomendaciones que solicitó la Conferencia de las Partes</w:t>
      </w:r>
      <w:r w:rsidR="00780BA3" w:rsidRPr="00A45D74">
        <w:rPr>
          <w:rFonts w:cs="Arial"/>
          <w:noProof/>
          <w:lang w:val="es-ES"/>
        </w:rPr>
        <w:t xml:space="preserve"> Contratantes</w:t>
      </w:r>
      <w:r w:rsidR="00242C8A" w:rsidRPr="00A45D74">
        <w:rPr>
          <w:rFonts w:cs="Arial"/>
          <w:noProof/>
          <w:lang w:val="es-ES"/>
        </w:rPr>
        <w:t>. Toda desviación de este enfoque se indica en los comentarios del cuadro siguiente.</w:t>
      </w:r>
    </w:p>
    <w:p w14:paraId="50DFED88" w14:textId="77777777" w:rsidR="00AE3239" w:rsidRPr="00A45D74" w:rsidRDefault="00AE3239" w:rsidP="00BB47BF">
      <w:pPr>
        <w:ind w:left="0" w:firstLine="0"/>
        <w:rPr>
          <w:rFonts w:cs="Arial"/>
          <w:noProof/>
          <w:lang w:val="es-ES"/>
        </w:rPr>
      </w:pPr>
    </w:p>
    <w:p w14:paraId="43DC5499" w14:textId="2E2E765D" w:rsidR="00BB47BF" w:rsidRPr="00A45D74" w:rsidRDefault="00AE3239" w:rsidP="001C32F5">
      <w:pPr>
        <w:ind w:left="426" w:hanging="426"/>
        <w:rPr>
          <w:rFonts w:cs="Arial"/>
          <w:noProof/>
          <w:lang w:val="es-ES"/>
        </w:rPr>
      </w:pPr>
      <w:r w:rsidRPr="00A45D74">
        <w:rPr>
          <w:rFonts w:cs="Arial"/>
          <w:noProof/>
          <w:lang w:val="es-ES"/>
        </w:rPr>
        <w:t>5.</w:t>
      </w:r>
      <w:r w:rsidRPr="00A45D74">
        <w:rPr>
          <w:rFonts w:cs="Arial"/>
          <w:noProof/>
          <w:lang w:val="es-ES"/>
        </w:rPr>
        <w:tab/>
      </w:r>
      <w:r w:rsidR="00BB47BF" w:rsidRPr="00A45D74">
        <w:rPr>
          <w:rFonts w:cs="Arial"/>
          <w:noProof/>
          <w:lang w:val="es-ES"/>
        </w:rPr>
        <w:t xml:space="preserve">Como seguimiento del presente ejercicio, </w:t>
      </w:r>
      <w:r w:rsidR="008065F2" w:rsidRPr="00A45D74">
        <w:rPr>
          <w:rFonts w:cs="Arial"/>
          <w:noProof/>
          <w:lang w:val="es-ES"/>
        </w:rPr>
        <w:t>cuando se identifiquen</w:t>
      </w:r>
      <w:r w:rsidR="00BB47BF" w:rsidRPr="00A45D74">
        <w:rPr>
          <w:rFonts w:cs="Arial"/>
          <w:noProof/>
          <w:lang w:val="es-ES"/>
        </w:rPr>
        <w:t xml:space="preserve"> párrafos </w:t>
      </w:r>
      <w:r w:rsidR="008065F2" w:rsidRPr="00A45D74">
        <w:rPr>
          <w:rFonts w:cs="Arial"/>
          <w:noProof/>
          <w:lang w:val="es-ES"/>
        </w:rPr>
        <w:t xml:space="preserve">obsoletos en </w:t>
      </w:r>
      <w:r w:rsidR="00BB47BF" w:rsidRPr="00A45D74">
        <w:rPr>
          <w:rFonts w:cs="Arial"/>
          <w:noProof/>
          <w:lang w:val="es-ES"/>
        </w:rPr>
        <w:t xml:space="preserve">la parte </w:t>
      </w:r>
      <w:r w:rsidR="008065F2" w:rsidRPr="00A45D74">
        <w:rPr>
          <w:rFonts w:cs="Arial"/>
          <w:noProof/>
          <w:lang w:val="es-ES"/>
        </w:rPr>
        <w:t>dispositiva</w:t>
      </w:r>
      <w:r w:rsidR="00BB47BF" w:rsidRPr="00A45D74">
        <w:rPr>
          <w:rFonts w:cs="Arial"/>
          <w:noProof/>
          <w:lang w:val="es-ES"/>
        </w:rPr>
        <w:t>, se propone que se</w:t>
      </w:r>
      <w:r w:rsidR="00780BA3" w:rsidRPr="00A45D74">
        <w:rPr>
          <w:rFonts w:cs="Arial"/>
          <w:noProof/>
          <w:lang w:val="es-ES"/>
        </w:rPr>
        <w:t>an</w:t>
      </w:r>
      <w:r w:rsidR="00BB47BF" w:rsidRPr="00A45D74">
        <w:rPr>
          <w:rFonts w:cs="Arial"/>
          <w:noProof/>
          <w:lang w:val="es-ES"/>
        </w:rPr>
        <w:t xml:space="preserve"> </w:t>
      </w:r>
      <w:r w:rsidR="00710A3E" w:rsidRPr="00A45D74">
        <w:rPr>
          <w:rFonts w:cs="Arial"/>
          <w:noProof/>
          <w:lang w:val="es-ES"/>
        </w:rPr>
        <w:t>derogados</w:t>
      </w:r>
      <w:r w:rsidR="00BB47BF" w:rsidRPr="00A45D74">
        <w:rPr>
          <w:rFonts w:cs="Arial"/>
          <w:noProof/>
          <w:lang w:val="es-ES"/>
        </w:rPr>
        <w:t xml:space="preserve"> al mismo tiempo que los párrafos</w:t>
      </w:r>
      <w:r w:rsidR="00780BA3" w:rsidRPr="00A45D74">
        <w:rPr>
          <w:rFonts w:cs="Arial"/>
          <w:noProof/>
          <w:lang w:val="es-ES"/>
        </w:rPr>
        <w:t xml:space="preserve"> que están</w:t>
      </w:r>
      <w:r w:rsidR="008065F2" w:rsidRPr="00A45D74">
        <w:rPr>
          <w:rFonts w:cs="Arial"/>
          <w:noProof/>
          <w:lang w:val="es-ES"/>
        </w:rPr>
        <w:t xml:space="preserve"> subordinados</w:t>
      </w:r>
      <w:r w:rsidR="00BB47BF" w:rsidRPr="00A45D74">
        <w:rPr>
          <w:rFonts w:cs="Arial"/>
          <w:noProof/>
          <w:lang w:val="es-ES"/>
        </w:rPr>
        <w:t xml:space="preserve"> </w:t>
      </w:r>
      <w:r w:rsidR="00780BA3" w:rsidRPr="00A45D74">
        <w:rPr>
          <w:rFonts w:cs="Arial"/>
          <w:noProof/>
          <w:lang w:val="es-ES"/>
        </w:rPr>
        <w:t>a</w:t>
      </w:r>
      <w:r w:rsidR="008065F2" w:rsidRPr="00A45D74">
        <w:rPr>
          <w:rFonts w:cs="Arial"/>
          <w:noProof/>
          <w:lang w:val="es-ES"/>
        </w:rPr>
        <w:t xml:space="preserve"> la parte</w:t>
      </w:r>
      <w:r w:rsidR="00BB47BF" w:rsidRPr="00A45D74">
        <w:rPr>
          <w:rFonts w:cs="Arial"/>
          <w:noProof/>
          <w:lang w:val="es-ES"/>
        </w:rPr>
        <w:t xml:space="preserve"> dispositiva.</w:t>
      </w:r>
    </w:p>
    <w:p w14:paraId="0A94FC7A" w14:textId="77777777" w:rsidR="00AE3239" w:rsidRPr="00A45D74" w:rsidRDefault="00AE3239" w:rsidP="001C32F5">
      <w:pPr>
        <w:ind w:left="426" w:hanging="426"/>
        <w:rPr>
          <w:rFonts w:cs="Arial"/>
          <w:noProof/>
          <w:lang w:val="es-ES"/>
        </w:rPr>
      </w:pPr>
    </w:p>
    <w:p w14:paraId="10A678D0" w14:textId="62A57E4B" w:rsidR="00AE3239" w:rsidRPr="00A45D74" w:rsidRDefault="00AE3239" w:rsidP="001C32F5">
      <w:pPr>
        <w:ind w:left="426" w:hanging="426"/>
        <w:rPr>
          <w:rFonts w:cs="Arial"/>
          <w:noProof/>
          <w:lang w:val="es-ES"/>
        </w:rPr>
      </w:pPr>
      <w:r w:rsidRPr="00A45D74">
        <w:rPr>
          <w:rFonts w:cs="Arial"/>
          <w:noProof/>
          <w:lang w:val="es-ES"/>
        </w:rPr>
        <w:t>6.</w:t>
      </w:r>
      <w:r w:rsidRPr="00A45D74">
        <w:rPr>
          <w:rFonts w:cs="Arial"/>
          <w:noProof/>
          <w:lang w:val="es-ES"/>
        </w:rPr>
        <w:tab/>
      </w:r>
      <w:r w:rsidR="008065F2" w:rsidRPr="00A45D74">
        <w:rPr>
          <w:rFonts w:cs="Arial"/>
          <w:noProof/>
          <w:lang w:val="es-ES"/>
        </w:rPr>
        <w:t>Se propone lo siguiente</w:t>
      </w:r>
      <w:r w:rsidRPr="00A45D74">
        <w:rPr>
          <w:rFonts w:cs="Arial"/>
          <w:noProof/>
          <w:lang w:val="es-ES"/>
        </w:rPr>
        <w:t>:</w:t>
      </w:r>
    </w:p>
    <w:p w14:paraId="5D7588A5" w14:textId="77777777" w:rsidR="00AE3239" w:rsidRPr="00A45D74" w:rsidRDefault="00AE3239" w:rsidP="00AE3239">
      <w:pPr>
        <w:ind w:left="720" w:hanging="720"/>
        <w:rPr>
          <w:rFonts w:cs="Arial"/>
          <w:noProof/>
          <w:lang w:val="es-ES"/>
        </w:rPr>
      </w:pPr>
    </w:p>
    <w:p w14:paraId="2AA6415D" w14:textId="7A298134" w:rsidR="008065F2" w:rsidRPr="00A45D74" w:rsidRDefault="00C43D83" w:rsidP="008065F2">
      <w:pPr>
        <w:pStyle w:val="ListParagraph"/>
        <w:numPr>
          <w:ilvl w:val="0"/>
          <w:numId w:val="9"/>
        </w:numPr>
        <w:rPr>
          <w:rFonts w:cs="Arial"/>
          <w:noProof/>
          <w:lang w:val="es-ES"/>
        </w:rPr>
      </w:pPr>
      <w:r w:rsidRPr="00A45D74">
        <w:rPr>
          <w:rFonts w:cs="Arial"/>
          <w:noProof/>
          <w:lang w:val="es-ES"/>
        </w:rPr>
        <w:lastRenderedPageBreak/>
        <w:t>s</w:t>
      </w:r>
      <w:r w:rsidR="008065F2" w:rsidRPr="00A45D74">
        <w:rPr>
          <w:rFonts w:cs="Arial"/>
          <w:noProof/>
          <w:lang w:val="es-ES"/>
        </w:rPr>
        <w:t xml:space="preserve">i la Conferencia de las Partes </w:t>
      </w:r>
      <w:r w:rsidR="00780BA3" w:rsidRPr="00A45D74">
        <w:rPr>
          <w:rFonts w:cs="Arial"/>
          <w:noProof/>
          <w:lang w:val="es-ES"/>
        </w:rPr>
        <w:t xml:space="preserve">Contratantes </w:t>
      </w:r>
      <w:r w:rsidR="008065F2" w:rsidRPr="00A45D74">
        <w:rPr>
          <w:rFonts w:cs="Arial"/>
          <w:noProof/>
          <w:lang w:val="es-ES"/>
        </w:rPr>
        <w:t xml:space="preserve">decide que alguna resolución o recomendación es obsoleta, se eliminará de la lista de resoluciones y recomendaciones vigentes. Sin embargo, permanecerá “en el archivo” y se podrá consultar en el sitio web de la Secretaría de </w:t>
      </w:r>
      <w:r w:rsidR="003F1087" w:rsidRPr="00A45D74">
        <w:rPr>
          <w:rFonts w:cs="Arial"/>
          <w:noProof/>
          <w:lang w:val="es-ES"/>
        </w:rPr>
        <w:t>la Convención sobre los Humedales</w:t>
      </w:r>
      <w:r w:rsidR="008065F2" w:rsidRPr="00A45D74">
        <w:rPr>
          <w:rFonts w:cs="Arial"/>
          <w:noProof/>
          <w:lang w:val="es-ES"/>
        </w:rPr>
        <w:t>, tal y como la aprobó la Conferencia de las Partes</w:t>
      </w:r>
      <w:r w:rsidR="00780BA3" w:rsidRPr="00A45D74">
        <w:rPr>
          <w:rFonts w:cs="Arial"/>
          <w:noProof/>
          <w:lang w:val="es-ES"/>
        </w:rPr>
        <w:t xml:space="preserve"> Contratantes</w:t>
      </w:r>
      <w:r w:rsidR="008065F2" w:rsidRPr="00A45D74">
        <w:rPr>
          <w:rFonts w:cs="Arial"/>
          <w:noProof/>
          <w:lang w:val="es-ES"/>
        </w:rPr>
        <w:t xml:space="preserve"> en su momento;</w:t>
      </w:r>
    </w:p>
    <w:p w14:paraId="4C72398F" w14:textId="77777777" w:rsidR="008065F2" w:rsidRPr="00A45D74" w:rsidRDefault="008065F2" w:rsidP="008065F2">
      <w:pPr>
        <w:pStyle w:val="ListParagraph"/>
        <w:ind w:left="866" w:firstLine="0"/>
        <w:rPr>
          <w:rFonts w:cs="Arial"/>
          <w:noProof/>
          <w:lang w:val="es-ES"/>
        </w:rPr>
      </w:pPr>
    </w:p>
    <w:p w14:paraId="147D33AB" w14:textId="210E0971" w:rsidR="008065F2" w:rsidRPr="00A45D74" w:rsidRDefault="00C43D83" w:rsidP="008065F2">
      <w:pPr>
        <w:pStyle w:val="ListParagraph"/>
        <w:numPr>
          <w:ilvl w:val="0"/>
          <w:numId w:val="9"/>
        </w:numPr>
        <w:rPr>
          <w:rFonts w:cs="Arial"/>
          <w:noProof/>
          <w:lang w:val="es-ES"/>
        </w:rPr>
      </w:pPr>
      <w:r w:rsidRPr="00A45D74">
        <w:rPr>
          <w:rFonts w:cs="Arial"/>
          <w:noProof/>
          <w:lang w:val="es-ES"/>
        </w:rPr>
        <w:t>s</w:t>
      </w:r>
      <w:r w:rsidR="008065F2" w:rsidRPr="00A45D74">
        <w:rPr>
          <w:rFonts w:cs="Arial"/>
          <w:noProof/>
          <w:lang w:val="es-ES"/>
        </w:rPr>
        <w:t xml:space="preserve">i la Conferencia de las Partes </w:t>
      </w:r>
      <w:r w:rsidR="00780BA3" w:rsidRPr="00A45D74">
        <w:rPr>
          <w:rFonts w:cs="Arial"/>
          <w:noProof/>
          <w:lang w:val="es-ES"/>
        </w:rPr>
        <w:t xml:space="preserve">Contratantes </w:t>
      </w:r>
      <w:r w:rsidR="008065F2" w:rsidRPr="00A45D74">
        <w:rPr>
          <w:rFonts w:cs="Arial"/>
          <w:noProof/>
          <w:lang w:val="es-ES"/>
        </w:rPr>
        <w:t>decide que una parte (o</w:t>
      </w:r>
      <w:r w:rsidR="00780BA3" w:rsidRPr="00A45D74">
        <w:rPr>
          <w:rFonts w:cs="Arial"/>
          <w:noProof/>
          <w:lang w:val="es-ES"/>
        </w:rPr>
        <w:t xml:space="preserve"> algunas</w:t>
      </w:r>
      <w:r w:rsidR="008065F2" w:rsidRPr="00A45D74">
        <w:rPr>
          <w:rFonts w:cs="Arial"/>
          <w:noProof/>
          <w:lang w:val="es-ES"/>
        </w:rPr>
        <w:t xml:space="preserve"> partes) de una </w:t>
      </w:r>
      <w:r w:rsidR="00E21DC6" w:rsidRPr="00A45D74">
        <w:rPr>
          <w:rFonts w:cs="Arial"/>
          <w:noProof/>
          <w:lang w:val="es-ES"/>
        </w:rPr>
        <w:t>r</w:t>
      </w:r>
      <w:r w:rsidR="008065F2" w:rsidRPr="00A45D74">
        <w:rPr>
          <w:rFonts w:cs="Arial"/>
          <w:noProof/>
          <w:lang w:val="es-ES"/>
        </w:rPr>
        <w:t xml:space="preserve">esolución o </w:t>
      </w:r>
      <w:r w:rsidR="00E21DC6" w:rsidRPr="00A45D74">
        <w:rPr>
          <w:rFonts w:cs="Arial"/>
          <w:noProof/>
          <w:lang w:val="es-ES"/>
        </w:rPr>
        <w:t>r</w:t>
      </w:r>
      <w:r w:rsidR="008065F2" w:rsidRPr="00A45D74">
        <w:rPr>
          <w:rFonts w:cs="Arial"/>
          <w:noProof/>
          <w:lang w:val="es-ES"/>
        </w:rPr>
        <w:t xml:space="preserve">ecomendación </w:t>
      </w:r>
      <w:r w:rsidR="00780BA3" w:rsidRPr="00A45D74">
        <w:rPr>
          <w:rFonts w:cs="Arial"/>
          <w:noProof/>
          <w:lang w:val="es-ES"/>
        </w:rPr>
        <w:t>ha(n) caducado</w:t>
      </w:r>
      <w:r w:rsidR="008065F2" w:rsidRPr="00A45D74">
        <w:rPr>
          <w:rFonts w:cs="Arial"/>
          <w:noProof/>
          <w:lang w:val="es-ES"/>
        </w:rPr>
        <w:t xml:space="preserve">, la Secretaría publicará una versión </w:t>
      </w:r>
      <w:r w:rsidR="00E21DC6" w:rsidRPr="00A45D74">
        <w:rPr>
          <w:rFonts w:cs="Arial"/>
          <w:noProof/>
          <w:lang w:val="es-ES"/>
        </w:rPr>
        <w:t>corregida</w:t>
      </w:r>
      <w:r w:rsidR="008065F2" w:rsidRPr="00A45D74">
        <w:rPr>
          <w:rFonts w:cs="Arial"/>
          <w:noProof/>
          <w:lang w:val="es-ES"/>
        </w:rPr>
        <w:t xml:space="preserve"> de </w:t>
      </w:r>
      <w:r w:rsidRPr="00A45D74">
        <w:rPr>
          <w:rFonts w:cs="Arial"/>
          <w:noProof/>
          <w:lang w:val="es-ES"/>
        </w:rPr>
        <w:t>la</w:t>
      </w:r>
      <w:r w:rsidR="008065F2" w:rsidRPr="00A45D74">
        <w:rPr>
          <w:rFonts w:cs="Arial"/>
          <w:noProof/>
          <w:lang w:val="es-ES"/>
        </w:rPr>
        <w:t xml:space="preserve"> </w:t>
      </w:r>
      <w:r w:rsidR="00E21DC6" w:rsidRPr="00A45D74">
        <w:rPr>
          <w:rFonts w:cs="Arial"/>
          <w:noProof/>
          <w:lang w:val="es-ES"/>
        </w:rPr>
        <w:t>r</w:t>
      </w:r>
      <w:r w:rsidR="008065F2" w:rsidRPr="00A45D74">
        <w:rPr>
          <w:rFonts w:cs="Arial"/>
          <w:noProof/>
          <w:lang w:val="es-ES"/>
        </w:rPr>
        <w:t xml:space="preserve">esolución o </w:t>
      </w:r>
      <w:r w:rsidR="00E21DC6" w:rsidRPr="00A45D74">
        <w:rPr>
          <w:rFonts w:cs="Arial"/>
          <w:noProof/>
          <w:lang w:val="es-ES"/>
        </w:rPr>
        <w:t>r</w:t>
      </w:r>
      <w:r w:rsidR="008065F2" w:rsidRPr="00A45D74">
        <w:rPr>
          <w:rFonts w:cs="Arial"/>
          <w:noProof/>
          <w:lang w:val="es-ES"/>
        </w:rPr>
        <w:t>ecomendación</w:t>
      </w:r>
      <w:r w:rsidRPr="00A45D74">
        <w:rPr>
          <w:rFonts w:cs="Arial"/>
          <w:noProof/>
          <w:lang w:val="es-ES"/>
        </w:rPr>
        <w:t>,</w:t>
      </w:r>
      <w:r w:rsidR="008065F2" w:rsidRPr="00A45D74">
        <w:rPr>
          <w:rFonts w:cs="Arial"/>
          <w:noProof/>
          <w:lang w:val="es-ES"/>
        </w:rPr>
        <w:t xml:space="preserve"> </w:t>
      </w:r>
      <w:r w:rsidRPr="00A45D74">
        <w:rPr>
          <w:rFonts w:cs="Arial"/>
          <w:noProof/>
          <w:lang w:val="es-ES"/>
        </w:rPr>
        <w:t>en la</w:t>
      </w:r>
      <w:r w:rsidR="008065F2" w:rsidRPr="00A45D74">
        <w:rPr>
          <w:rFonts w:cs="Arial"/>
          <w:noProof/>
          <w:lang w:val="es-ES"/>
        </w:rPr>
        <w:t xml:space="preserve"> que</w:t>
      </w:r>
      <w:r w:rsidR="00E21DC6" w:rsidRPr="00A45D74">
        <w:rPr>
          <w:rFonts w:cs="Arial"/>
          <w:noProof/>
          <w:lang w:val="es-ES"/>
        </w:rPr>
        <w:t>, por disposición de</w:t>
      </w:r>
      <w:r w:rsidR="008065F2" w:rsidRPr="00A45D74">
        <w:rPr>
          <w:rFonts w:cs="Arial"/>
          <w:noProof/>
          <w:lang w:val="es-ES"/>
        </w:rPr>
        <w:t xml:space="preserve"> la COP</w:t>
      </w:r>
      <w:r w:rsidR="00E21DC6" w:rsidRPr="00A45D74">
        <w:rPr>
          <w:rFonts w:cs="Arial"/>
          <w:noProof/>
          <w:lang w:val="es-ES"/>
        </w:rPr>
        <w:t>,</w:t>
      </w:r>
      <w:r w:rsidR="008065F2" w:rsidRPr="00A45D74">
        <w:rPr>
          <w:rFonts w:cs="Arial"/>
          <w:noProof/>
          <w:lang w:val="es-ES"/>
        </w:rPr>
        <w:t xml:space="preserve"> </w:t>
      </w:r>
      <w:r w:rsidRPr="00A45D74">
        <w:rPr>
          <w:rFonts w:cs="Arial"/>
          <w:noProof/>
          <w:lang w:val="es-ES"/>
        </w:rPr>
        <w:t>no figurarán partes del texto que ya</w:t>
      </w:r>
      <w:r w:rsidR="00E21DC6" w:rsidRPr="00A45D74">
        <w:rPr>
          <w:rFonts w:cs="Arial"/>
          <w:noProof/>
          <w:lang w:val="es-ES"/>
        </w:rPr>
        <w:t xml:space="preserve"> no </w:t>
      </w:r>
      <w:r w:rsidR="008065F2" w:rsidRPr="00A45D74">
        <w:rPr>
          <w:rFonts w:cs="Arial"/>
          <w:noProof/>
          <w:lang w:val="es-ES"/>
        </w:rPr>
        <w:t xml:space="preserve">son </w:t>
      </w:r>
      <w:r w:rsidR="00E21DC6" w:rsidRPr="00A45D74">
        <w:rPr>
          <w:rFonts w:cs="Arial"/>
          <w:noProof/>
          <w:lang w:val="es-ES"/>
        </w:rPr>
        <w:t>aplicables</w:t>
      </w:r>
      <w:r w:rsidR="008065F2" w:rsidRPr="00A45D74">
        <w:rPr>
          <w:rFonts w:cs="Arial"/>
          <w:noProof/>
          <w:lang w:val="es-ES"/>
        </w:rPr>
        <w:t xml:space="preserve">, </w:t>
      </w:r>
      <w:r w:rsidRPr="00A45D74">
        <w:rPr>
          <w:rFonts w:cs="Arial"/>
          <w:noProof/>
          <w:lang w:val="es-ES"/>
        </w:rPr>
        <w:t xml:space="preserve">y se </w:t>
      </w:r>
      <w:r w:rsidR="008065F2" w:rsidRPr="00A45D74">
        <w:rPr>
          <w:rFonts w:cs="Arial"/>
          <w:noProof/>
          <w:lang w:val="es-ES"/>
        </w:rPr>
        <w:t>edita</w:t>
      </w:r>
      <w:r w:rsidRPr="00A45D74">
        <w:rPr>
          <w:rFonts w:cs="Arial"/>
          <w:noProof/>
          <w:lang w:val="es-ES"/>
        </w:rPr>
        <w:t>rá</w:t>
      </w:r>
      <w:r w:rsidR="008065F2" w:rsidRPr="00A45D74">
        <w:rPr>
          <w:rFonts w:cs="Arial"/>
          <w:noProof/>
          <w:lang w:val="es-ES"/>
        </w:rPr>
        <w:t xml:space="preserve"> </w:t>
      </w:r>
      <w:r w:rsidR="00E21DC6" w:rsidRPr="00A45D74">
        <w:rPr>
          <w:rFonts w:cs="Arial"/>
          <w:noProof/>
          <w:lang w:val="es-ES"/>
        </w:rPr>
        <w:t>solo</w:t>
      </w:r>
      <w:r w:rsidR="008065F2" w:rsidRPr="00A45D74">
        <w:rPr>
          <w:rFonts w:cs="Arial"/>
          <w:noProof/>
          <w:lang w:val="es-ES"/>
        </w:rPr>
        <w:t xml:space="preserve"> </w:t>
      </w:r>
      <w:r w:rsidR="00E21DC6" w:rsidRPr="00A45D74">
        <w:rPr>
          <w:rFonts w:cs="Arial"/>
          <w:noProof/>
          <w:lang w:val="es-ES"/>
        </w:rPr>
        <w:t>a modo de</w:t>
      </w:r>
      <w:r w:rsidR="008065F2" w:rsidRPr="00A45D74">
        <w:rPr>
          <w:rFonts w:cs="Arial"/>
          <w:noProof/>
          <w:lang w:val="es-ES"/>
        </w:rPr>
        <w:t xml:space="preserve"> garantizar </w:t>
      </w:r>
      <w:r w:rsidRPr="00A45D74">
        <w:rPr>
          <w:rFonts w:cs="Arial"/>
          <w:noProof/>
          <w:lang w:val="es-ES"/>
        </w:rPr>
        <w:t>que se mantenga</w:t>
      </w:r>
      <w:r w:rsidR="008065F2" w:rsidRPr="00A45D74">
        <w:rPr>
          <w:rFonts w:cs="Arial"/>
          <w:noProof/>
          <w:lang w:val="es-ES"/>
        </w:rPr>
        <w:t xml:space="preserve"> el sentido</w:t>
      </w:r>
      <w:r w:rsidRPr="00A45D74">
        <w:rPr>
          <w:rFonts w:cs="Arial"/>
          <w:noProof/>
          <w:lang w:val="es-ES"/>
        </w:rPr>
        <w:t xml:space="preserve">, </w:t>
      </w:r>
      <w:r w:rsidR="008065F2" w:rsidRPr="00A45D74">
        <w:rPr>
          <w:rFonts w:cs="Arial"/>
          <w:noProof/>
          <w:lang w:val="es-ES"/>
        </w:rPr>
        <w:t xml:space="preserve">sin ninguna otra modificación </w:t>
      </w:r>
      <w:r w:rsidR="00E21DC6" w:rsidRPr="00A45D74">
        <w:rPr>
          <w:rFonts w:cs="Arial"/>
          <w:noProof/>
          <w:lang w:val="es-ES"/>
        </w:rPr>
        <w:t>del contenido</w:t>
      </w:r>
      <w:r w:rsidR="008065F2" w:rsidRPr="00A45D74">
        <w:rPr>
          <w:rFonts w:cs="Arial"/>
          <w:noProof/>
          <w:lang w:val="es-ES"/>
        </w:rPr>
        <w:t xml:space="preserve">. En este caso, </w:t>
      </w:r>
      <w:r w:rsidR="00E21DC6" w:rsidRPr="00A45D74">
        <w:rPr>
          <w:rFonts w:cs="Arial"/>
          <w:noProof/>
          <w:lang w:val="es-ES"/>
        </w:rPr>
        <w:t xml:space="preserve">la nueva numeración de </w:t>
      </w:r>
      <w:r w:rsidR="008065F2" w:rsidRPr="00A45D74">
        <w:rPr>
          <w:rFonts w:cs="Arial"/>
          <w:noProof/>
          <w:lang w:val="es-ES"/>
        </w:rPr>
        <w:t xml:space="preserve">la </w:t>
      </w:r>
      <w:r w:rsidR="00E21DC6" w:rsidRPr="00A45D74">
        <w:rPr>
          <w:rFonts w:cs="Arial"/>
          <w:noProof/>
          <w:lang w:val="es-ES"/>
        </w:rPr>
        <w:t>r</w:t>
      </w:r>
      <w:r w:rsidR="008065F2" w:rsidRPr="00A45D74">
        <w:rPr>
          <w:rFonts w:cs="Arial"/>
          <w:noProof/>
          <w:lang w:val="es-ES"/>
        </w:rPr>
        <w:t xml:space="preserve">esolución o </w:t>
      </w:r>
      <w:r w:rsidR="00E21DC6" w:rsidRPr="00A45D74">
        <w:rPr>
          <w:rFonts w:cs="Arial"/>
          <w:noProof/>
          <w:lang w:val="es-ES"/>
        </w:rPr>
        <w:t>r</w:t>
      </w:r>
      <w:r w:rsidR="008065F2" w:rsidRPr="00A45D74">
        <w:rPr>
          <w:rFonts w:cs="Arial"/>
          <w:noProof/>
          <w:lang w:val="es-ES"/>
        </w:rPr>
        <w:t xml:space="preserve">ecomendación </w:t>
      </w:r>
      <w:r w:rsidR="00E21DC6" w:rsidRPr="00A45D74">
        <w:rPr>
          <w:rFonts w:cs="Arial"/>
          <w:noProof/>
          <w:lang w:val="es-ES"/>
        </w:rPr>
        <w:t>tendrá la terminación</w:t>
      </w:r>
      <w:r w:rsidR="008065F2" w:rsidRPr="00A45D74">
        <w:rPr>
          <w:rFonts w:cs="Arial"/>
          <w:noProof/>
          <w:lang w:val="es-ES"/>
        </w:rPr>
        <w:t xml:space="preserve"> </w:t>
      </w:r>
      <w:r w:rsidR="00E21DC6" w:rsidRPr="00A45D74">
        <w:rPr>
          <w:rFonts w:cs="Arial"/>
          <w:noProof/>
          <w:lang w:val="es-ES"/>
        </w:rPr>
        <w:t>“</w:t>
      </w:r>
      <w:r w:rsidR="008065F2" w:rsidRPr="00A45D74">
        <w:rPr>
          <w:rFonts w:cs="Arial"/>
          <w:noProof/>
          <w:lang w:val="es-ES"/>
        </w:rPr>
        <w:t>Rev. COPXX</w:t>
      </w:r>
      <w:r w:rsidR="00E21DC6" w:rsidRPr="00A45D74">
        <w:rPr>
          <w:rFonts w:cs="Arial"/>
          <w:noProof/>
          <w:lang w:val="es-ES"/>
        </w:rPr>
        <w:t>”</w:t>
      </w:r>
      <w:r w:rsidR="008065F2" w:rsidRPr="00A45D74">
        <w:rPr>
          <w:rFonts w:cs="Arial"/>
          <w:noProof/>
          <w:lang w:val="es-ES"/>
        </w:rPr>
        <w:t xml:space="preserve">, </w:t>
      </w:r>
      <w:r w:rsidR="00E21DC6" w:rsidRPr="00A45D74">
        <w:rPr>
          <w:rFonts w:cs="Arial"/>
          <w:noProof/>
          <w:lang w:val="es-ES"/>
        </w:rPr>
        <w:t xml:space="preserve">en </w:t>
      </w:r>
      <w:r w:rsidR="008065F2" w:rsidRPr="00A45D74">
        <w:rPr>
          <w:rFonts w:cs="Arial"/>
          <w:noProof/>
          <w:lang w:val="es-ES"/>
        </w:rPr>
        <w:t xml:space="preserve">donde </w:t>
      </w:r>
      <w:r w:rsidR="00E21DC6" w:rsidRPr="00A45D74">
        <w:rPr>
          <w:rFonts w:cs="Arial"/>
          <w:noProof/>
          <w:lang w:val="es-ES"/>
        </w:rPr>
        <w:t>“</w:t>
      </w:r>
      <w:r w:rsidR="008065F2" w:rsidRPr="00A45D74">
        <w:rPr>
          <w:rFonts w:cs="Arial"/>
          <w:noProof/>
          <w:lang w:val="es-ES"/>
        </w:rPr>
        <w:t>XX</w:t>
      </w:r>
      <w:r w:rsidR="00E21DC6" w:rsidRPr="00A45D74">
        <w:rPr>
          <w:rFonts w:cs="Arial"/>
          <w:noProof/>
          <w:lang w:val="es-ES"/>
        </w:rPr>
        <w:t>”</w:t>
      </w:r>
      <w:r w:rsidR="008065F2" w:rsidRPr="00A45D74">
        <w:rPr>
          <w:rFonts w:cs="Arial"/>
          <w:noProof/>
          <w:lang w:val="es-ES"/>
        </w:rPr>
        <w:t xml:space="preserve"> representa el número de la reunión en que se acordó la modificación del texto; y</w:t>
      </w:r>
    </w:p>
    <w:p w14:paraId="32EBC1E6" w14:textId="77777777" w:rsidR="008065F2" w:rsidRPr="00A45D74" w:rsidRDefault="008065F2" w:rsidP="008065F2">
      <w:pPr>
        <w:pStyle w:val="ListParagraph"/>
        <w:rPr>
          <w:rFonts w:cs="Arial"/>
          <w:noProof/>
          <w:lang w:val="es-ES"/>
        </w:rPr>
      </w:pPr>
    </w:p>
    <w:p w14:paraId="2D0A9A08" w14:textId="7A7E37E1" w:rsidR="00AE3239" w:rsidRPr="00A45D74" w:rsidRDefault="00C43D83" w:rsidP="00E21DC6">
      <w:pPr>
        <w:pStyle w:val="ListParagraph"/>
        <w:numPr>
          <w:ilvl w:val="0"/>
          <w:numId w:val="9"/>
        </w:numPr>
        <w:rPr>
          <w:rFonts w:cs="Arial"/>
          <w:noProof/>
          <w:lang w:val="es-ES"/>
        </w:rPr>
      </w:pPr>
      <w:r w:rsidRPr="00A45D74">
        <w:rPr>
          <w:rFonts w:cs="Arial"/>
          <w:noProof/>
          <w:lang w:val="es-ES"/>
        </w:rPr>
        <w:t>en los casos en que alguna resolución se modifique y su nuevo número tenga la terminación que se indica en el párrafo b)</w:t>
      </w:r>
      <w:r w:rsidR="00780BA3" w:rsidRPr="00A45D74">
        <w:rPr>
          <w:rFonts w:cs="Arial"/>
          <w:noProof/>
          <w:lang w:val="es-ES"/>
        </w:rPr>
        <w:t xml:space="preserve"> (véase</w:t>
      </w:r>
      <w:r w:rsidRPr="00A45D74">
        <w:rPr>
          <w:rFonts w:cs="Arial"/>
          <w:noProof/>
          <w:lang w:val="es-ES"/>
        </w:rPr>
        <w:t xml:space="preserve"> arriba</w:t>
      </w:r>
      <w:r w:rsidR="00780BA3" w:rsidRPr="00A45D74">
        <w:rPr>
          <w:rFonts w:cs="Arial"/>
          <w:noProof/>
          <w:lang w:val="es-ES"/>
        </w:rPr>
        <w:t>)</w:t>
      </w:r>
      <w:r w:rsidRPr="00A45D74">
        <w:rPr>
          <w:rFonts w:cs="Arial"/>
          <w:noProof/>
          <w:lang w:val="es-ES"/>
        </w:rPr>
        <w:t xml:space="preserve">, o si se </w:t>
      </w:r>
      <w:r w:rsidR="00710A3E" w:rsidRPr="00A45D74">
        <w:rPr>
          <w:rFonts w:cs="Arial"/>
          <w:noProof/>
          <w:lang w:val="es-ES"/>
        </w:rPr>
        <w:t>deroga</w:t>
      </w:r>
      <w:r w:rsidRPr="00A45D74">
        <w:rPr>
          <w:rFonts w:cs="Arial"/>
          <w:noProof/>
          <w:lang w:val="es-ES"/>
        </w:rPr>
        <w:t xml:space="preserve"> y sustituye, la Secretaría deberá estar autorizada a corregir </w:t>
      </w:r>
      <w:r w:rsidR="00710A3E" w:rsidRPr="00A45D74">
        <w:rPr>
          <w:rFonts w:cs="Arial"/>
          <w:noProof/>
          <w:lang w:val="es-ES"/>
        </w:rPr>
        <w:t xml:space="preserve">en las resoluciones que continúan vigentes en ese momento </w:t>
      </w:r>
      <w:r w:rsidRPr="00A45D74">
        <w:rPr>
          <w:rFonts w:cs="Arial"/>
          <w:noProof/>
          <w:lang w:val="es-ES"/>
        </w:rPr>
        <w:t xml:space="preserve">las referencias a las resoluciones modificadas o </w:t>
      </w:r>
      <w:r w:rsidR="00710A3E" w:rsidRPr="00A45D74">
        <w:rPr>
          <w:rFonts w:cs="Arial"/>
          <w:noProof/>
          <w:lang w:val="es-ES"/>
        </w:rPr>
        <w:t>derogadas</w:t>
      </w:r>
      <w:r w:rsidRPr="00A45D74">
        <w:rPr>
          <w:rFonts w:cs="Arial"/>
          <w:noProof/>
          <w:lang w:val="es-ES"/>
        </w:rPr>
        <w:t xml:space="preserve">. Si la resolución </w:t>
      </w:r>
      <w:r w:rsidR="00710A3E" w:rsidRPr="00A45D74">
        <w:rPr>
          <w:rFonts w:cs="Arial"/>
          <w:noProof/>
          <w:lang w:val="es-ES"/>
        </w:rPr>
        <w:t>derogada</w:t>
      </w:r>
      <w:r w:rsidRPr="00A45D74">
        <w:rPr>
          <w:rFonts w:cs="Arial"/>
          <w:noProof/>
          <w:lang w:val="es-ES"/>
        </w:rPr>
        <w:t xml:space="preserve"> se menciona en otra resolución, la Secretaría deberá </w:t>
      </w:r>
      <w:r w:rsidR="00710A3E" w:rsidRPr="00A45D74">
        <w:rPr>
          <w:rFonts w:cs="Arial"/>
          <w:noProof/>
          <w:lang w:val="es-ES"/>
        </w:rPr>
        <w:t>marcar</w:t>
      </w:r>
      <w:r w:rsidRPr="00A45D74">
        <w:rPr>
          <w:rFonts w:cs="Arial"/>
          <w:noProof/>
          <w:lang w:val="es-ES"/>
        </w:rPr>
        <w:t xml:space="preserve"> la referencia con una nota a pie de página para indicar que la resolución (o el párrafo) </w:t>
      </w:r>
      <w:r w:rsidR="00710A3E" w:rsidRPr="00A45D74">
        <w:rPr>
          <w:rFonts w:cs="Arial"/>
          <w:noProof/>
          <w:lang w:val="es-ES"/>
        </w:rPr>
        <w:t xml:space="preserve">en mención </w:t>
      </w:r>
      <w:r w:rsidR="009D623B" w:rsidRPr="00A45D74">
        <w:rPr>
          <w:rFonts w:cs="Arial"/>
          <w:noProof/>
          <w:lang w:val="es-ES"/>
        </w:rPr>
        <w:t>ha sido derogado</w:t>
      </w:r>
      <w:r w:rsidRPr="00A45D74">
        <w:rPr>
          <w:rFonts w:cs="Arial"/>
          <w:noProof/>
          <w:lang w:val="es-ES"/>
        </w:rPr>
        <w:t>.</w:t>
      </w:r>
    </w:p>
    <w:p w14:paraId="287AAABD" w14:textId="77777777" w:rsidR="00AE3239" w:rsidRPr="00A45D74" w:rsidRDefault="00AE3239" w:rsidP="00AE3239">
      <w:pPr>
        <w:ind w:left="0" w:firstLine="0"/>
        <w:rPr>
          <w:rFonts w:cs="Arial"/>
          <w:noProof/>
          <w:lang w:val="es-ES"/>
        </w:rPr>
      </w:pPr>
    </w:p>
    <w:p w14:paraId="04D46B88" w14:textId="16860A97" w:rsidR="00AE3239" w:rsidRPr="00A45D74" w:rsidRDefault="00AE3239" w:rsidP="00B133BC">
      <w:pPr>
        <w:ind w:left="426" w:hanging="426"/>
        <w:rPr>
          <w:rFonts w:cs="Arial"/>
          <w:noProof/>
          <w:lang w:val="es-ES"/>
        </w:rPr>
      </w:pPr>
      <w:r w:rsidRPr="00A45D74">
        <w:rPr>
          <w:rFonts w:cs="Arial"/>
          <w:noProof/>
          <w:lang w:val="es-ES"/>
        </w:rPr>
        <w:t>7.</w:t>
      </w:r>
      <w:r w:rsidRPr="00A45D74">
        <w:rPr>
          <w:rFonts w:cs="Arial"/>
          <w:noProof/>
          <w:lang w:val="es-ES"/>
        </w:rPr>
        <w:tab/>
      </w:r>
      <w:r w:rsidR="00710A3E" w:rsidRPr="00A45D74">
        <w:rPr>
          <w:rFonts w:cs="Arial"/>
          <w:noProof/>
          <w:lang w:val="es-ES"/>
        </w:rPr>
        <w:t xml:space="preserve">En este documento, la palabra “derogar” se utiliza en su sentido común. En el diccionario de Cambridge </w:t>
      </w:r>
      <w:r w:rsidR="009D623B" w:rsidRPr="00A45D74">
        <w:rPr>
          <w:rFonts w:cs="Arial"/>
          <w:noProof/>
          <w:lang w:val="es-ES"/>
        </w:rPr>
        <w:t>figura</w:t>
      </w:r>
      <w:r w:rsidR="00710A3E" w:rsidRPr="00A45D74">
        <w:rPr>
          <w:rFonts w:cs="Arial"/>
          <w:noProof/>
          <w:lang w:val="es-ES"/>
        </w:rPr>
        <w:t xml:space="preserve"> </w:t>
      </w:r>
      <w:r w:rsidR="003F6593" w:rsidRPr="00A45D74">
        <w:rPr>
          <w:rFonts w:cs="Arial"/>
          <w:noProof/>
          <w:lang w:val="es-ES"/>
        </w:rPr>
        <w:t>que,</w:t>
      </w:r>
      <w:r w:rsidR="00710A3E" w:rsidRPr="00A45D74">
        <w:rPr>
          <w:rFonts w:cs="Arial"/>
          <w:noProof/>
          <w:lang w:val="es-ES"/>
        </w:rPr>
        <w:t xml:space="preserve"> si un gobierno “deroga” una ley, esta ya no tendrá ningún efecto legal. Por lo tanto, si se deroga una resolución o un párrafo, esto significa que se suprime </w:t>
      </w:r>
      <w:r w:rsidR="00B133BC" w:rsidRPr="00A45D74">
        <w:rPr>
          <w:rFonts w:cs="Arial"/>
          <w:noProof/>
          <w:lang w:val="es-ES"/>
        </w:rPr>
        <w:t xml:space="preserve">y </w:t>
      </w:r>
      <w:r w:rsidR="00710A3E" w:rsidRPr="00A45D74">
        <w:rPr>
          <w:rFonts w:cs="Arial"/>
          <w:noProof/>
          <w:lang w:val="es-ES"/>
        </w:rPr>
        <w:t xml:space="preserve">ya no </w:t>
      </w:r>
      <w:r w:rsidR="00B133BC" w:rsidRPr="00A45D74">
        <w:rPr>
          <w:rFonts w:cs="Arial"/>
          <w:noProof/>
          <w:lang w:val="es-ES"/>
        </w:rPr>
        <w:t>sigue</w:t>
      </w:r>
      <w:r w:rsidR="00710A3E" w:rsidRPr="00A45D74">
        <w:rPr>
          <w:rFonts w:cs="Arial"/>
          <w:noProof/>
          <w:lang w:val="es-ES"/>
        </w:rPr>
        <w:t xml:space="preserve"> vigente. No obstante, las resoluciones o párrafos derogados permanecen en el archivo para su consulta.</w:t>
      </w:r>
    </w:p>
    <w:p w14:paraId="3D2FA463" w14:textId="77777777" w:rsidR="001C32F5" w:rsidRPr="00A45D74" w:rsidRDefault="001C32F5" w:rsidP="000323EE">
      <w:pPr>
        <w:ind w:left="426" w:hanging="426"/>
        <w:rPr>
          <w:rFonts w:cs="Arial"/>
          <w:noProof/>
          <w:lang w:val="es-ES"/>
        </w:rPr>
        <w:sectPr w:rsidR="001C32F5" w:rsidRPr="00A45D74" w:rsidSect="00E06670">
          <w:footerReference w:type="default" r:id="rId8"/>
          <w:pgSz w:w="11906" w:h="16838"/>
          <w:pgMar w:top="1440" w:right="1440" w:bottom="1440" w:left="1440" w:header="709" w:footer="709" w:gutter="0"/>
          <w:cols w:space="708"/>
          <w:titlePg/>
          <w:docGrid w:linePitch="360"/>
        </w:sectPr>
      </w:pPr>
    </w:p>
    <w:p w14:paraId="70B401FF" w14:textId="754371C4" w:rsidR="00AE3239" w:rsidRPr="00A45D74" w:rsidRDefault="00AE3239" w:rsidP="00AE3239">
      <w:pPr>
        <w:ind w:left="0" w:firstLine="0"/>
        <w:rPr>
          <w:rFonts w:cs="Arial"/>
          <w:b/>
          <w:bCs/>
          <w:noProof/>
          <w:sz w:val="28"/>
          <w:szCs w:val="28"/>
          <w:lang w:val="es-ES"/>
        </w:rPr>
      </w:pPr>
      <w:r w:rsidRPr="00A45D74">
        <w:rPr>
          <w:rFonts w:cs="Arial"/>
          <w:b/>
          <w:bCs/>
          <w:noProof/>
          <w:sz w:val="28"/>
          <w:szCs w:val="28"/>
          <w:lang w:val="es-ES"/>
        </w:rPr>
        <w:lastRenderedPageBreak/>
        <w:t>Result</w:t>
      </w:r>
      <w:r w:rsidR="009D623B" w:rsidRPr="00A45D74">
        <w:rPr>
          <w:rFonts w:cs="Arial"/>
          <w:b/>
          <w:bCs/>
          <w:noProof/>
          <w:sz w:val="28"/>
          <w:szCs w:val="28"/>
          <w:lang w:val="es-ES"/>
        </w:rPr>
        <w:t>ado</w:t>
      </w:r>
      <w:r w:rsidRPr="00A45D74">
        <w:rPr>
          <w:rFonts w:cs="Arial"/>
          <w:b/>
          <w:bCs/>
          <w:noProof/>
          <w:sz w:val="28"/>
          <w:szCs w:val="28"/>
          <w:lang w:val="es-ES"/>
        </w:rPr>
        <w:t xml:space="preserve">s </w:t>
      </w:r>
      <w:r w:rsidR="009D623B" w:rsidRPr="00A45D74">
        <w:rPr>
          <w:rFonts w:cs="Arial"/>
          <w:b/>
          <w:bCs/>
          <w:noProof/>
          <w:sz w:val="28"/>
          <w:szCs w:val="28"/>
          <w:lang w:val="es-ES"/>
        </w:rPr>
        <w:t>de una verificación rápida de la validez</w:t>
      </w:r>
      <w:r w:rsidRPr="00A45D74">
        <w:rPr>
          <w:rFonts w:cs="Arial"/>
          <w:b/>
          <w:bCs/>
          <w:noProof/>
          <w:sz w:val="28"/>
          <w:szCs w:val="28"/>
          <w:lang w:val="es-ES"/>
        </w:rPr>
        <w:t xml:space="preserve"> </w:t>
      </w:r>
      <w:r w:rsidR="009D623B" w:rsidRPr="00A45D74">
        <w:rPr>
          <w:rFonts w:cs="Arial"/>
          <w:b/>
          <w:bCs/>
          <w:noProof/>
          <w:sz w:val="28"/>
          <w:szCs w:val="28"/>
          <w:lang w:val="es-ES"/>
        </w:rPr>
        <w:t>de</w:t>
      </w:r>
      <w:r w:rsidRPr="00A45D74">
        <w:rPr>
          <w:rFonts w:cs="Arial"/>
          <w:b/>
          <w:bCs/>
          <w:noProof/>
          <w:sz w:val="28"/>
          <w:szCs w:val="28"/>
          <w:lang w:val="es-ES"/>
        </w:rPr>
        <w:t xml:space="preserve"> </w:t>
      </w:r>
      <w:r w:rsidR="009D623B" w:rsidRPr="00A45D74">
        <w:rPr>
          <w:rFonts w:cs="Arial"/>
          <w:b/>
          <w:bCs/>
          <w:noProof/>
          <w:sz w:val="28"/>
          <w:szCs w:val="28"/>
          <w:lang w:val="es-ES"/>
        </w:rPr>
        <w:t>r</w:t>
      </w:r>
      <w:r w:rsidR="00314149" w:rsidRPr="00A45D74">
        <w:rPr>
          <w:rFonts w:cs="Arial"/>
          <w:b/>
          <w:bCs/>
          <w:noProof/>
          <w:sz w:val="28"/>
          <w:szCs w:val="28"/>
          <w:lang w:val="es-ES"/>
        </w:rPr>
        <w:t>esoluci</w:t>
      </w:r>
      <w:r w:rsidR="009D623B" w:rsidRPr="00A45D74">
        <w:rPr>
          <w:rFonts w:cs="Arial"/>
          <w:b/>
          <w:bCs/>
          <w:noProof/>
          <w:sz w:val="28"/>
          <w:szCs w:val="28"/>
          <w:lang w:val="es-ES"/>
        </w:rPr>
        <w:t>ones</w:t>
      </w:r>
      <w:r w:rsidRPr="00A45D74">
        <w:rPr>
          <w:rFonts w:cs="Arial"/>
          <w:b/>
          <w:bCs/>
          <w:noProof/>
          <w:sz w:val="28"/>
          <w:szCs w:val="28"/>
          <w:lang w:val="es-ES"/>
        </w:rPr>
        <w:t xml:space="preserve"> </w:t>
      </w:r>
      <w:r w:rsidR="009D623B" w:rsidRPr="00A45D74">
        <w:rPr>
          <w:rFonts w:cs="Arial"/>
          <w:b/>
          <w:bCs/>
          <w:noProof/>
          <w:sz w:val="28"/>
          <w:szCs w:val="28"/>
          <w:lang w:val="es-ES"/>
        </w:rPr>
        <w:t>y</w:t>
      </w:r>
      <w:r w:rsidRPr="00A45D74">
        <w:rPr>
          <w:rFonts w:cs="Arial"/>
          <w:b/>
          <w:bCs/>
          <w:noProof/>
          <w:sz w:val="28"/>
          <w:szCs w:val="28"/>
          <w:lang w:val="es-ES"/>
        </w:rPr>
        <w:t xml:space="preserve"> </w:t>
      </w:r>
      <w:r w:rsidR="009D623B" w:rsidRPr="00A45D74">
        <w:rPr>
          <w:rFonts w:cs="Arial"/>
          <w:b/>
          <w:bCs/>
          <w:noProof/>
          <w:sz w:val="28"/>
          <w:szCs w:val="28"/>
          <w:lang w:val="es-ES"/>
        </w:rPr>
        <w:t>r</w:t>
      </w:r>
      <w:r w:rsidR="00BE6276" w:rsidRPr="00A45D74">
        <w:rPr>
          <w:rFonts w:cs="Arial"/>
          <w:b/>
          <w:bCs/>
          <w:noProof/>
          <w:sz w:val="28"/>
          <w:szCs w:val="28"/>
          <w:lang w:val="es-ES"/>
        </w:rPr>
        <w:t>ecomendaci</w:t>
      </w:r>
      <w:r w:rsidR="009D623B" w:rsidRPr="00A45D74">
        <w:rPr>
          <w:rFonts w:cs="Arial"/>
          <w:b/>
          <w:bCs/>
          <w:noProof/>
          <w:sz w:val="28"/>
          <w:szCs w:val="28"/>
          <w:lang w:val="es-ES"/>
        </w:rPr>
        <w:t>ones</w:t>
      </w:r>
      <w:r w:rsidRPr="00A45D74">
        <w:rPr>
          <w:rFonts w:cs="Arial"/>
          <w:b/>
          <w:bCs/>
          <w:noProof/>
          <w:sz w:val="28"/>
          <w:szCs w:val="28"/>
          <w:lang w:val="es-ES"/>
        </w:rPr>
        <w:t xml:space="preserve"> </w:t>
      </w:r>
    </w:p>
    <w:p w14:paraId="44BD944A" w14:textId="77777777" w:rsidR="00AE3239" w:rsidRPr="00A45D74" w:rsidRDefault="00AE3239" w:rsidP="00AE3239">
      <w:pPr>
        <w:rPr>
          <w:rFonts w:cs="Arial"/>
          <w:noProof/>
          <w:lang w:val="es-ES"/>
        </w:rPr>
      </w:pPr>
    </w:p>
    <w:p w14:paraId="37EEB014" w14:textId="3B08A815" w:rsidR="00AE3239" w:rsidRPr="00A45D74" w:rsidRDefault="009D623B" w:rsidP="00AE3239">
      <w:pPr>
        <w:keepNext/>
        <w:ind w:left="0" w:firstLine="0"/>
        <w:rPr>
          <w:rFonts w:cs="Arial"/>
          <w:noProof/>
          <w:sz w:val="24"/>
          <w:szCs w:val="24"/>
          <w:u w:val="single"/>
          <w:lang w:val="es-ES"/>
        </w:rPr>
      </w:pPr>
      <w:r w:rsidRPr="00A45D74">
        <w:rPr>
          <w:rFonts w:cs="Arial"/>
          <w:noProof/>
          <w:sz w:val="24"/>
          <w:szCs w:val="24"/>
          <w:u w:val="single"/>
          <w:lang w:val="es-ES"/>
        </w:rPr>
        <w:t>Clave</w:t>
      </w:r>
    </w:p>
    <w:p w14:paraId="5AE5B6E5" w14:textId="77777777" w:rsidR="00AE3239" w:rsidRPr="00A45D74" w:rsidRDefault="00AE3239" w:rsidP="00AE3239">
      <w:pPr>
        <w:keepNext/>
        <w:ind w:left="720" w:hanging="720"/>
        <w:rPr>
          <w:rFonts w:cs="Arial"/>
          <w:noProof/>
          <w:sz w:val="24"/>
          <w:szCs w:val="24"/>
          <w:lang w:val="es-ES"/>
        </w:rPr>
      </w:pPr>
    </w:p>
    <w:p w14:paraId="042E4CA8" w14:textId="77777777" w:rsidR="00314149" w:rsidRPr="00A45D74" w:rsidRDefault="00AE3239" w:rsidP="00314149">
      <w:pPr>
        <w:keepNext/>
        <w:ind w:left="720" w:hanging="720"/>
        <w:rPr>
          <w:rFonts w:cs="Arial"/>
          <w:noProof/>
          <w:sz w:val="24"/>
          <w:szCs w:val="24"/>
          <w:lang w:val="es-ES"/>
        </w:rPr>
      </w:pPr>
      <w:r w:rsidRPr="00A45D74">
        <w:rPr>
          <w:rFonts w:cs="Arial"/>
          <w:noProof/>
          <w:sz w:val="24"/>
          <w:szCs w:val="24"/>
          <w:lang w:val="es-ES"/>
        </w:rPr>
        <w:t xml:space="preserve">A </w:t>
      </w:r>
      <w:r w:rsidR="00314149" w:rsidRPr="00A45D74">
        <w:rPr>
          <w:rFonts w:cs="Arial"/>
          <w:noProof/>
          <w:sz w:val="24"/>
          <w:szCs w:val="24"/>
          <w:lang w:val="es-ES"/>
        </w:rPr>
        <w:t>=</w:t>
      </w:r>
      <w:r w:rsidRPr="00A45D74">
        <w:rPr>
          <w:rFonts w:cs="Arial"/>
          <w:noProof/>
          <w:sz w:val="24"/>
          <w:szCs w:val="24"/>
          <w:lang w:val="es-ES"/>
        </w:rPr>
        <w:t xml:space="preserve"> </w:t>
      </w:r>
      <w:r w:rsidR="00314149" w:rsidRPr="00A45D74">
        <w:rPr>
          <w:rFonts w:cs="Arial"/>
          <w:noProof/>
          <w:sz w:val="24"/>
          <w:szCs w:val="24"/>
          <w:lang w:val="es-ES"/>
        </w:rPr>
        <w:tab/>
        <w:t>Se requiere una revisión. Hay que suprimir determinados párrafos de la parte dispositiva.</w:t>
      </w:r>
    </w:p>
    <w:p w14:paraId="39A661E8" w14:textId="47606283" w:rsidR="00AE3239" w:rsidRPr="00A45D74" w:rsidRDefault="00314149" w:rsidP="00314149">
      <w:pPr>
        <w:keepNext/>
        <w:ind w:left="720" w:firstLine="0"/>
        <w:rPr>
          <w:rFonts w:cs="Arial"/>
          <w:noProof/>
          <w:sz w:val="24"/>
          <w:szCs w:val="24"/>
          <w:lang w:val="es-ES"/>
        </w:rPr>
      </w:pPr>
      <w:r w:rsidRPr="00A45D74">
        <w:rPr>
          <w:rFonts w:cs="Arial"/>
          <w:noProof/>
          <w:sz w:val="24"/>
          <w:szCs w:val="24"/>
          <w:lang w:val="es-ES"/>
        </w:rPr>
        <w:t>(E</w:t>
      </w:r>
      <w:r w:rsidR="009D623B" w:rsidRPr="00A45D74">
        <w:rPr>
          <w:rFonts w:cs="Arial"/>
          <w:noProof/>
          <w:sz w:val="24"/>
          <w:szCs w:val="24"/>
          <w:lang w:val="es-ES"/>
        </w:rPr>
        <w:t>ll</w:t>
      </w:r>
      <w:r w:rsidRPr="00A45D74">
        <w:rPr>
          <w:rFonts w:cs="Arial"/>
          <w:noProof/>
          <w:sz w:val="24"/>
          <w:szCs w:val="24"/>
          <w:lang w:val="es-ES"/>
        </w:rPr>
        <w:t>o también podría requerir las consiguientes correcciones de redacción y la eliminación del texto correspondiente en el preámbulo).</w:t>
      </w:r>
    </w:p>
    <w:p w14:paraId="17EC7450" w14:textId="1A3D2BFF" w:rsidR="00314149" w:rsidRPr="00A45D74" w:rsidRDefault="00AE3239" w:rsidP="00AE3239">
      <w:pPr>
        <w:keepNext/>
        <w:ind w:left="720" w:hanging="720"/>
        <w:rPr>
          <w:rFonts w:cs="Arial"/>
          <w:noProof/>
          <w:sz w:val="24"/>
          <w:szCs w:val="24"/>
          <w:lang w:val="es-ES"/>
        </w:rPr>
      </w:pPr>
      <w:r w:rsidRPr="00A45D74">
        <w:rPr>
          <w:rFonts w:cs="Arial"/>
          <w:noProof/>
          <w:sz w:val="24"/>
          <w:szCs w:val="24"/>
          <w:lang w:val="es-ES"/>
        </w:rPr>
        <w:t>C =</w:t>
      </w:r>
      <w:r w:rsidRPr="00A45D74">
        <w:rPr>
          <w:rFonts w:cs="Arial"/>
          <w:noProof/>
          <w:sz w:val="24"/>
          <w:szCs w:val="24"/>
          <w:lang w:val="es-ES"/>
        </w:rPr>
        <w:tab/>
      </w:r>
      <w:r w:rsidR="00314149" w:rsidRPr="00A45D74">
        <w:rPr>
          <w:rFonts w:cs="Arial"/>
          <w:noProof/>
          <w:sz w:val="24"/>
          <w:szCs w:val="24"/>
          <w:lang w:val="es-ES"/>
        </w:rPr>
        <w:t>Se mantiene vigente</w:t>
      </w:r>
    </w:p>
    <w:p w14:paraId="66424A7A" w14:textId="432AF1E3" w:rsidR="00314149" w:rsidRPr="00A45D74" w:rsidRDefault="00AE3239" w:rsidP="00AE3239">
      <w:pPr>
        <w:keepNext/>
        <w:ind w:left="720" w:hanging="720"/>
        <w:rPr>
          <w:rFonts w:cs="Arial"/>
          <w:noProof/>
          <w:sz w:val="24"/>
          <w:szCs w:val="24"/>
          <w:lang w:val="es-ES"/>
        </w:rPr>
      </w:pPr>
      <w:r w:rsidRPr="00A45D74">
        <w:rPr>
          <w:rFonts w:cs="Arial"/>
          <w:noProof/>
          <w:sz w:val="24"/>
          <w:szCs w:val="24"/>
          <w:lang w:val="es-ES"/>
        </w:rPr>
        <w:t>R =</w:t>
      </w:r>
      <w:r w:rsidRPr="00A45D74">
        <w:rPr>
          <w:rFonts w:cs="Arial"/>
          <w:noProof/>
          <w:sz w:val="24"/>
          <w:szCs w:val="24"/>
          <w:lang w:val="es-ES"/>
        </w:rPr>
        <w:tab/>
      </w:r>
      <w:r w:rsidR="00314149" w:rsidRPr="00A45D74">
        <w:rPr>
          <w:rFonts w:cs="Arial"/>
          <w:noProof/>
          <w:sz w:val="24"/>
          <w:szCs w:val="24"/>
          <w:lang w:val="es-ES"/>
        </w:rPr>
        <w:t xml:space="preserve">Ya se derogó o sustituyó y, por lo tanto, debe excluirse de la lista de resoluciones y recomendaciones </w:t>
      </w:r>
      <w:r w:rsidR="003F6593" w:rsidRPr="00A45D74">
        <w:rPr>
          <w:rFonts w:cs="Arial"/>
          <w:noProof/>
          <w:sz w:val="24"/>
          <w:szCs w:val="24"/>
          <w:lang w:val="es-ES"/>
        </w:rPr>
        <w:t>vigentes</w:t>
      </w:r>
      <w:r w:rsidR="00314149" w:rsidRPr="00A45D74">
        <w:rPr>
          <w:rFonts w:cs="Arial"/>
          <w:noProof/>
          <w:sz w:val="24"/>
          <w:szCs w:val="24"/>
          <w:lang w:val="es-ES"/>
        </w:rPr>
        <w:t xml:space="preserve"> que deben aplicarse.</w:t>
      </w:r>
    </w:p>
    <w:p w14:paraId="69326B4B" w14:textId="45D29983" w:rsidR="00314149" w:rsidRPr="00A45D74" w:rsidRDefault="00AE3239" w:rsidP="00AE3239">
      <w:pPr>
        <w:ind w:left="720" w:hanging="720"/>
        <w:rPr>
          <w:rFonts w:cs="Arial"/>
          <w:noProof/>
          <w:sz w:val="24"/>
          <w:szCs w:val="24"/>
          <w:lang w:val="es-ES"/>
        </w:rPr>
      </w:pPr>
      <w:r w:rsidRPr="00A45D74">
        <w:rPr>
          <w:rFonts w:cs="Arial"/>
          <w:noProof/>
          <w:sz w:val="24"/>
          <w:szCs w:val="24"/>
          <w:lang w:val="es-ES"/>
        </w:rPr>
        <w:t>P =</w:t>
      </w:r>
      <w:r w:rsidRPr="00A45D74">
        <w:rPr>
          <w:rFonts w:cs="Arial"/>
          <w:noProof/>
          <w:sz w:val="24"/>
          <w:szCs w:val="24"/>
          <w:lang w:val="es-ES"/>
        </w:rPr>
        <w:tab/>
      </w:r>
      <w:r w:rsidR="00314149" w:rsidRPr="00A45D74">
        <w:rPr>
          <w:rFonts w:cs="Arial"/>
          <w:noProof/>
          <w:sz w:val="24"/>
          <w:szCs w:val="24"/>
          <w:lang w:val="es-ES"/>
        </w:rPr>
        <w:t xml:space="preserve">Se propone suprimirla de la lista de resoluciones y recomendaciones </w:t>
      </w:r>
      <w:r w:rsidR="003F6593" w:rsidRPr="00A45D74">
        <w:rPr>
          <w:rFonts w:cs="Arial"/>
          <w:noProof/>
          <w:sz w:val="24"/>
          <w:szCs w:val="24"/>
          <w:lang w:val="es-ES"/>
        </w:rPr>
        <w:t>vigentes</w:t>
      </w:r>
      <w:r w:rsidR="00314149" w:rsidRPr="00A45D74">
        <w:rPr>
          <w:rFonts w:cs="Arial"/>
          <w:noProof/>
          <w:sz w:val="24"/>
          <w:szCs w:val="24"/>
          <w:lang w:val="es-ES"/>
        </w:rPr>
        <w:t xml:space="preserve"> que deben aplicarse.</w:t>
      </w:r>
    </w:p>
    <w:p w14:paraId="160F74BD" w14:textId="77777777" w:rsidR="00AE3239" w:rsidRPr="00A45D74" w:rsidRDefault="00AE3239" w:rsidP="00AE3239">
      <w:pPr>
        <w:ind w:left="720" w:hanging="720"/>
        <w:rPr>
          <w:rFonts w:cs="Arial"/>
          <w:noProof/>
          <w:sz w:val="24"/>
          <w:szCs w:val="24"/>
          <w:lang w:val="es-ES"/>
        </w:rPr>
      </w:pPr>
    </w:p>
    <w:p w14:paraId="065BB7DD" w14:textId="79FE5FF4" w:rsidR="00314149" w:rsidRPr="00A45D74" w:rsidRDefault="00AE3239" w:rsidP="00AE3239">
      <w:pPr>
        <w:ind w:left="720" w:hanging="720"/>
        <w:rPr>
          <w:rFonts w:cs="Arial"/>
          <w:noProof/>
          <w:sz w:val="24"/>
          <w:szCs w:val="24"/>
          <w:lang w:val="es-ES"/>
        </w:rPr>
      </w:pPr>
      <w:r w:rsidRPr="00A45D74">
        <w:rPr>
          <w:rFonts w:cs="Arial"/>
          <w:noProof/>
          <w:sz w:val="24"/>
          <w:szCs w:val="24"/>
          <w:lang w:val="es-ES"/>
        </w:rPr>
        <w:t>NB:</w:t>
      </w:r>
      <w:r w:rsidRPr="00A45D74">
        <w:rPr>
          <w:rFonts w:cs="Arial"/>
          <w:noProof/>
          <w:sz w:val="24"/>
          <w:szCs w:val="24"/>
          <w:lang w:val="es-ES"/>
        </w:rPr>
        <w:tab/>
      </w:r>
      <w:r w:rsidR="00314149" w:rsidRPr="00A45D74">
        <w:rPr>
          <w:rFonts w:cs="Arial"/>
          <w:noProof/>
          <w:sz w:val="24"/>
          <w:szCs w:val="24"/>
          <w:lang w:val="es-ES"/>
        </w:rPr>
        <w:t>Las Partes</w:t>
      </w:r>
      <w:r w:rsidR="001D528B" w:rsidRPr="00A45D74">
        <w:rPr>
          <w:rFonts w:cs="Arial"/>
          <w:noProof/>
          <w:sz w:val="24"/>
          <w:szCs w:val="24"/>
          <w:lang w:val="es-ES"/>
        </w:rPr>
        <w:t xml:space="preserve"> Contratantes</w:t>
      </w:r>
      <w:r w:rsidR="00314149" w:rsidRPr="00A45D74">
        <w:rPr>
          <w:rFonts w:cs="Arial"/>
          <w:noProof/>
          <w:sz w:val="24"/>
          <w:szCs w:val="24"/>
          <w:lang w:val="es-ES"/>
        </w:rPr>
        <w:t xml:space="preserve"> también pueden consultar el </w:t>
      </w:r>
      <w:r w:rsidR="00536A90" w:rsidRPr="00A45D74">
        <w:rPr>
          <w:rFonts w:cs="Arial"/>
          <w:noProof/>
          <w:sz w:val="24"/>
          <w:szCs w:val="24"/>
          <w:lang w:val="es-ES"/>
        </w:rPr>
        <w:t>dictamen</w:t>
      </w:r>
      <w:r w:rsidR="00314149" w:rsidRPr="00A45D74">
        <w:rPr>
          <w:rFonts w:cs="Arial"/>
          <w:noProof/>
          <w:sz w:val="24"/>
          <w:szCs w:val="24"/>
          <w:lang w:val="es-ES"/>
        </w:rPr>
        <w:t xml:space="preserve"> sobre la “supresión” de resoluciones y recomendaciones en el documento del Comité Permanente Doc. SC35-12</w:t>
      </w:r>
      <w:r w:rsidR="001D528B" w:rsidRPr="00A45D74">
        <w:rPr>
          <w:rFonts w:cs="Arial"/>
          <w:noProof/>
          <w:sz w:val="24"/>
          <w:szCs w:val="24"/>
          <w:lang w:val="es-ES"/>
        </w:rPr>
        <w:t>,</w:t>
      </w:r>
      <w:r w:rsidR="00314149" w:rsidRPr="00A45D74">
        <w:rPr>
          <w:rFonts w:cs="Arial"/>
          <w:noProof/>
          <w:sz w:val="24"/>
          <w:szCs w:val="24"/>
          <w:lang w:val="es-ES"/>
        </w:rPr>
        <w:t xml:space="preserve"> </w:t>
      </w:r>
      <w:r w:rsidR="00536A90" w:rsidRPr="00A45D74">
        <w:rPr>
          <w:rFonts w:cs="Arial"/>
          <w:i/>
          <w:iCs/>
          <w:noProof/>
          <w:sz w:val="24"/>
          <w:szCs w:val="24"/>
          <w:lang w:val="es-ES"/>
        </w:rPr>
        <w:t xml:space="preserve">COP9 Outputs requiring review by SC35: Review of COP Decisions </w:t>
      </w:r>
      <w:r w:rsidR="00536A90" w:rsidRPr="00A45D74">
        <w:rPr>
          <w:rFonts w:cs="Arial"/>
          <w:noProof/>
          <w:sz w:val="24"/>
          <w:szCs w:val="24"/>
          <w:lang w:val="es-ES"/>
        </w:rPr>
        <w:t>[</w:t>
      </w:r>
      <w:r w:rsidR="007D4F62" w:rsidRPr="00A45D74">
        <w:rPr>
          <w:rFonts w:cs="Arial"/>
          <w:noProof/>
          <w:sz w:val="24"/>
          <w:szCs w:val="24"/>
          <w:lang w:val="es-ES"/>
        </w:rPr>
        <w:t>Productos</w:t>
      </w:r>
      <w:r w:rsidR="00314149" w:rsidRPr="00A45D74">
        <w:rPr>
          <w:rFonts w:cs="Arial"/>
          <w:noProof/>
          <w:sz w:val="24"/>
          <w:szCs w:val="24"/>
          <w:lang w:val="es-ES"/>
        </w:rPr>
        <w:t xml:space="preserve"> de la COP9 </w:t>
      </w:r>
      <w:r w:rsidR="007D4F62" w:rsidRPr="00A45D74">
        <w:rPr>
          <w:rFonts w:cs="Arial"/>
          <w:noProof/>
          <w:sz w:val="24"/>
          <w:szCs w:val="24"/>
          <w:lang w:val="es-ES"/>
        </w:rPr>
        <w:t xml:space="preserve">que deberían ser revisados por </w:t>
      </w:r>
      <w:r w:rsidR="00314149" w:rsidRPr="00A45D74">
        <w:rPr>
          <w:rFonts w:cs="Arial"/>
          <w:noProof/>
          <w:sz w:val="24"/>
          <w:szCs w:val="24"/>
          <w:lang w:val="es-ES"/>
        </w:rPr>
        <w:t>la</w:t>
      </w:r>
      <w:r w:rsidR="001D528B" w:rsidRPr="00A45D74">
        <w:rPr>
          <w:rFonts w:cs="Arial"/>
          <w:noProof/>
          <w:sz w:val="24"/>
          <w:szCs w:val="24"/>
          <w:lang w:val="es-ES"/>
        </w:rPr>
        <w:t xml:space="preserve"> reunión</w:t>
      </w:r>
      <w:r w:rsidR="00314149" w:rsidRPr="00A45D74">
        <w:rPr>
          <w:rFonts w:cs="Arial"/>
          <w:noProof/>
          <w:sz w:val="24"/>
          <w:szCs w:val="24"/>
          <w:lang w:val="es-ES"/>
        </w:rPr>
        <w:t xml:space="preserve"> SC35</w:t>
      </w:r>
      <w:r w:rsidR="00892E6E" w:rsidRPr="00A45D74">
        <w:rPr>
          <w:rFonts w:cs="Arial"/>
          <w:noProof/>
          <w:sz w:val="24"/>
          <w:szCs w:val="24"/>
          <w:lang w:val="es-ES"/>
        </w:rPr>
        <w:t>]</w:t>
      </w:r>
      <w:r w:rsidR="00314149" w:rsidRPr="00A45D74">
        <w:rPr>
          <w:rFonts w:cs="Arial"/>
          <w:noProof/>
          <w:sz w:val="24"/>
          <w:szCs w:val="24"/>
          <w:lang w:val="es-ES"/>
        </w:rPr>
        <w:t xml:space="preserve">: </w:t>
      </w:r>
      <w:r w:rsidR="00536A90" w:rsidRPr="00A45D74">
        <w:rPr>
          <w:rFonts w:cs="Arial"/>
          <w:i/>
          <w:iCs/>
          <w:noProof/>
          <w:sz w:val="24"/>
          <w:szCs w:val="24"/>
          <w:lang w:val="es-ES"/>
        </w:rPr>
        <w:t>Examen</w:t>
      </w:r>
      <w:r w:rsidR="00314149" w:rsidRPr="00A45D74">
        <w:rPr>
          <w:rFonts w:cs="Arial"/>
          <w:i/>
          <w:iCs/>
          <w:noProof/>
          <w:sz w:val="24"/>
          <w:szCs w:val="24"/>
          <w:lang w:val="es-ES"/>
        </w:rPr>
        <w:t xml:space="preserve"> de las decisiones de la </w:t>
      </w:r>
      <w:r w:rsidR="00536A90" w:rsidRPr="00A45D74">
        <w:rPr>
          <w:rFonts w:cs="Arial"/>
          <w:i/>
          <w:iCs/>
          <w:noProof/>
          <w:sz w:val="24"/>
          <w:szCs w:val="24"/>
          <w:lang w:val="es-ES"/>
        </w:rPr>
        <w:t>Conferencia de las Partes Contratantes</w:t>
      </w:r>
      <w:r w:rsidR="00314149" w:rsidRPr="00A45D74">
        <w:rPr>
          <w:rFonts w:cs="Arial"/>
          <w:i/>
          <w:iCs/>
          <w:noProof/>
          <w:sz w:val="24"/>
          <w:szCs w:val="24"/>
          <w:lang w:val="es-ES"/>
        </w:rPr>
        <w:t xml:space="preserve"> (Resolución IX.17) (SC35, 2007).</w:t>
      </w:r>
    </w:p>
    <w:p w14:paraId="5877DD4E" w14:textId="77777777" w:rsidR="00AE3239" w:rsidRPr="00A45D74" w:rsidRDefault="00AE3239" w:rsidP="00892E6E">
      <w:pPr>
        <w:ind w:left="0" w:firstLine="0"/>
        <w:rPr>
          <w:rFonts w:cs="Arial"/>
          <w:noProof/>
          <w:lang w:val="es-ES"/>
        </w:rPr>
      </w:pPr>
    </w:p>
    <w:p w14:paraId="0971E589" w14:textId="77777777" w:rsidR="00AE3239" w:rsidRPr="00A45D74" w:rsidRDefault="00AE3239" w:rsidP="00AE3239">
      <w:pPr>
        <w:rPr>
          <w:rFonts w:cs="Arial"/>
          <w:noProof/>
          <w:lang w:val="es-ES"/>
        </w:rPr>
      </w:pPr>
    </w:p>
    <w:tbl>
      <w:tblPr>
        <w:tblStyle w:val="TableGrid"/>
        <w:tblW w:w="13892" w:type="dxa"/>
        <w:tblInd w:w="-5" w:type="dxa"/>
        <w:tblLayout w:type="fixed"/>
        <w:tblCellMar>
          <w:bottom w:w="85" w:type="dxa"/>
        </w:tblCellMar>
        <w:tblLook w:val="04A0" w:firstRow="1" w:lastRow="0" w:firstColumn="1" w:lastColumn="0" w:noHBand="0" w:noVBand="1"/>
      </w:tblPr>
      <w:tblGrid>
        <w:gridCol w:w="1818"/>
        <w:gridCol w:w="2478"/>
        <w:gridCol w:w="1221"/>
        <w:gridCol w:w="8375"/>
      </w:tblGrid>
      <w:tr w:rsidR="00AE3239" w:rsidRPr="00A45D74" w14:paraId="775ABDE2" w14:textId="77777777" w:rsidTr="00314149">
        <w:trPr>
          <w:cantSplit/>
          <w:tblHeader/>
        </w:trPr>
        <w:tc>
          <w:tcPr>
            <w:tcW w:w="1818" w:type="dxa"/>
            <w:tcBorders>
              <w:bottom w:val="single" w:sz="4" w:space="0" w:color="auto"/>
            </w:tcBorders>
            <w:shd w:val="clear" w:color="auto" w:fill="DBE5F1" w:themeFill="accent1" w:themeFillTint="33"/>
            <w:vAlign w:val="center"/>
          </w:tcPr>
          <w:p w14:paraId="4211EB6B" w14:textId="0C2013EE" w:rsidR="00AE3239" w:rsidRPr="00A45D74" w:rsidRDefault="00314149" w:rsidP="000323EE">
            <w:pPr>
              <w:jc w:val="center"/>
              <w:rPr>
                <w:rFonts w:asciiTheme="minorHAnsi" w:hAnsiTheme="minorHAnsi" w:cstheme="minorHAnsi"/>
                <w:noProof/>
                <w:lang w:val="es-ES"/>
              </w:rPr>
            </w:pPr>
            <w:r w:rsidRPr="00A45D74">
              <w:rPr>
                <w:rFonts w:asciiTheme="minorHAnsi" w:hAnsiTheme="minorHAnsi" w:cstheme="minorHAnsi"/>
                <w:noProof/>
                <w:lang w:val="es-ES"/>
              </w:rPr>
              <w:t>Número</w:t>
            </w:r>
          </w:p>
        </w:tc>
        <w:tc>
          <w:tcPr>
            <w:tcW w:w="2478" w:type="dxa"/>
            <w:tcBorders>
              <w:bottom w:val="single" w:sz="4" w:space="0" w:color="auto"/>
            </w:tcBorders>
            <w:shd w:val="clear" w:color="auto" w:fill="DBE5F1" w:themeFill="accent1" w:themeFillTint="33"/>
            <w:vAlign w:val="center"/>
          </w:tcPr>
          <w:p w14:paraId="4481454F" w14:textId="3DBB4A69" w:rsidR="00AE3239" w:rsidRPr="00A45D74" w:rsidRDefault="00314149" w:rsidP="000323EE">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Título</w:t>
            </w:r>
          </w:p>
        </w:tc>
        <w:tc>
          <w:tcPr>
            <w:tcW w:w="1221" w:type="dxa"/>
            <w:tcBorders>
              <w:bottom w:val="single" w:sz="4" w:space="0" w:color="auto"/>
            </w:tcBorders>
            <w:shd w:val="clear" w:color="auto" w:fill="DBE5F1" w:themeFill="accent1" w:themeFillTint="33"/>
            <w:vAlign w:val="center"/>
          </w:tcPr>
          <w:p w14:paraId="2E4CAE95" w14:textId="34858487" w:rsidR="00AE3239" w:rsidRPr="00A45D74" w:rsidRDefault="00314149" w:rsidP="000323EE">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Estado propuesto</w:t>
            </w:r>
          </w:p>
        </w:tc>
        <w:tc>
          <w:tcPr>
            <w:tcW w:w="8375" w:type="dxa"/>
            <w:tcBorders>
              <w:bottom w:val="single" w:sz="4" w:space="0" w:color="auto"/>
            </w:tcBorders>
            <w:shd w:val="clear" w:color="auto" w:fill="DBE5F1" w:themeFill="accent1" w:themeFillTint="33"/>
            <w:vAlign w:val="center"/>
          </w:tcPr>
          <w:p w14:paraId="4ED25D86" w14:textId="35B60503" w:rsidR="00AE3239" w:rsidRPr="00A45D74" w:rsidRDefault="00314149" w:rsidP="000323EE">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Comentarios</w:t>
            </w:r>
          </w:p>
        </w:tc>
      </w:tr>
      <w:tr w:rsidR="00AE3239" w:rsidRPr="00A45D74" w14:paraId="5E0B7168" w14:textId="77777777" w:rsidTr="00314149">
        <w:trPr>
          <w:cantSplit/>
        </w:trPr>
        <w:tc>
          <w:tcPr>
            <w:tcW w:w="4296" w:type="dxa"/>
            <w:gridSpan w:val="2"/>
            <w:shd w:val="clear" w:color="auto" w:fill="EEECE1" w:themeFill="background2"/>
            <w:vAlign w:val="center"/>
          </w:tcPr>
          <w:p w14:paraId="6F338FFE" w14:textId="7AA4FE1D" w:rsidR="00AE3239" w:rsidRPr="00A45D74" w:rsidRDefault="00AE3239" w:rsidP="009A4B06">
            <w:pPr>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 xml:space="preserve">COP13 </w:t>
            </w:r>
            <w:r w:rsidRPr="00A45D74">
              <w:rPr>
                <w:rFonts w:asciiTheme="minorHAnsi" w:hAnsiTheme="minorHAnsi" w:cstheme="minorHAnsi"/>
                <w:b/>
                <w:bCs/>
                <w:noProof/>
                <w:lang w:val="es-ES"/>
              </w:rPr>
              <w:br/>
              <w:t>(Dub</w:t>
            </w:r>
            <w:r w:rsidR="00314149" w:rsidRPr="00A45D74">
              <w:rPr>
                <w:rFonts w:asciiTheme="minorHAnsi" w:hAnsiTheme="minorHAnsi" w:cstheme="minorHAnsi"/>
                <w:b/>
                <w:bCs/>
                <w:noProof/>
                <w:lang w:val="es-ES"/>
              </w:rPr>
              <w:t>á</w:t>
            </w:r>
            <w:r w:rsidRPr="00A45D74">
              <w:rPr>
                <w:rFonts w:asciiTheme="minorHAnsi" w:hAnsiTheme="minorHAnsi" w:cstheme="minorHAnsi"/>
                <w:b/>
                <w:bCs/>
                <w:noProof/>
                <w:lang w:val="es-ES"/>
              </w:rPr>
              <w:t>i, 2018)</w:t>
            </w:r>
          </w:p>
        </w:tc>
        <w:tc>
          <w:tcPr>
            <w:tcW w:w="1221" w:type="dxa"/>
            <w:shd w:val="clear" w:color="auto" w:fill="EEECE1" w:themeFill="background2"/>
            <w:vAlign w:val="center"/>
          </w:tcPr>
          <w:p w14:paraId="2827FE15" w14:textId="77777777" w:rsidR="00AE3239" w:rsidRPr="00A45D74" w:rsidRDefault="00AE3239" w:rsidP="009A4B06">
            <w:pPr>
              <w:ind w:left="0" w:firstLine="0"/>
              <w:jc w:val="center"/>
              <w:rPr>
                <w:rFonts w:asciiTheme="minorHAnsi" w:hAnsiTheme="minorHAnsi" w:cstheme="minorHAnsi"/>
                <w:b/>
                <w:bCs/>
                <w:noProof/>
                <w:lang w:val="es-ES"/>
              </w:rPr>
            </w:pPr>
          </w:p>
        </w:tc>
        <w:tc>
          <w:tcPr>
            <w:tcW w:w="8375" w:type="dxa"/>
            <w:shd w:val="clear" w:color="auto" w:fill="EEECE1" w:themeFill="background2"/>
          </w:tcPr>
          <w:p w14:paraId="214B3A61" w14:textId="77777777" w:rsidR="00AE3239" w:rsidRPr="00A45D74" w:rsidRDefault="00AE3239" w:rsidP="009A4B06">
            <w:pPr>
              <w:ind w:left="0" w:firstLine="0"/>
              <w:rPr>
                <w:rFonts w:asciiTheme="minorHAnsi" w:hAnsiTheme="minorHAnsi" w:cstheme="minorHAnsi"/>
                <w:b/>
                <w:bCs/>
                <w:noProof/>
                <w:lang w:val="es-ES"/>
              </w:rPr>
            </w:pPr>
          </w:p>
        </w:tc>
      </w:tr>
      <w:tr w:rsidR="00AE3239" w:rsidRPr="00A45D74" w14:paraId="23F73A42" w14:textId="77777777" w:rsidTr="00314149">
        <w:trPr>
          <w:cantSplit/>
        </w:trPr>
        <w:tc>
          <w:tcPr>
            <w:tcW w:w="1818" w:type="dxa"/>
            <w:vAlign w:val="center"/>
          </w:tcPr>
          <w:p w14:paraId="780A7845" w14:textId="21CB1CA5"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w:t>
            </w:r>
          </w:p>
        </w:tc>
        <w:tc>
          <w:tcPr>
            <w:tcW w:w="2478" w:type="dxa"/>
            <w:vAlign w:val="center"/>
          </w:tcPr>
          <w:p w14:paraId="44B4F8EF" w14:textId="058CF0EA" w:rsidR="00AE3239" w:rsidRPr="00A45D74" w:rsidRDefault="00892E6E"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Día Mundial de los Humedales</w:t>
            </w:r>
          </w:p>
        </w:tc>
        <w:tc>
          <w:tcPr>
            <w:tcW w:w="1221" w:type="dxa"/>
            <w:vAlign w:val="center"/>
          </w:tcPr>
          <w:p w14:paraId="6DBECB0E"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4B80B6F2" w14:textId="77777777" w:rsidR="00AE3239" w:rsidRPr="00A45D74" w:rsidRDefault="00AE3239" w:rsidP="009A4B06">
            <w:pPr>
              <w:ind w:left="0" w:firstLine="0"/>
              <w:rPr>
                <w:rFonts w:asciiTheme="minorHAnsi" w:hAnsiTheme="minorHAnsi" w:cstheme="minorHAnsi"/>
                <w:noProof/>
                <w:lang w:val="es-ES"/>
              </w:rPr>
            </w:pPr>
          </w:p>
        </w:tc>
      </w:tr>
      <w:tr w:rsidR="00AE3239" w:rsidRPr="00B42C4C" w14:paraId="04EF20C8" w14:textId="77777777" w:rsidTr="00314149">
        <w:trPr>
          <w:cantSplit/>
        </w:trPr>
        <w:tc>
          <w:tcPr>
            <w:tcW w:w="1818" w:type="dxa"/>
            <w:vAlign w:val="center"/>
          </w:tcPr>
          <w:p w14:paraId="5E82AF5F" w14:textId="6AF656C4"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XIII.2</w:t>
            </w:r>
          </w:p>
        </w:tc>
        <w:tc>
          <w:tcPr>
            <w:tcW w:w="2478" w:type="dxa"/>
            <w:vAlign w:val="center"/>
          </w:tcPr>
          <w:p w14:paraId="568EAE98" w14:textId="2BBD2953" w:rsidR="00AE3239" w:rsidRPr="00A45D74" w:rsidRDefault="00892E6E"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Cuestiones financieras y presupuestarias</w:t>
            </w:r>
          </w:p>
        </w:tc>
        <w:tc>
          <w:tcPr>
            <w:tcW w:w="1221" w:type="dxa"/>
            <w:vAlign w:val="center"/>
          </w:tcPr>
          <w:p w14:paraId="3ACCEA51"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6245EAE2" w14:textId="2103EBBB" w:rsidR="00AE3239" w:rsidRPr="00A45D74" w:rsidRDefault="00BE6276"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r w:rsidR="00AE3239" w:rsidRPr="00A45D74">
              <w:rPr>
                <w:rFonts w:asciiTheme="minorHAnsi" w:hAnsiTheme="minorHAnsi" w:cstheme="minorHAnsi"/>
                <w:noProof/>
                <w:lang w:val="es-ES"/>
              </w:rPr>
              <w:t>:</w:t>
            </w:r>
          </w:p>
          <w:p w14:paraId="3D8CFE8A" w14:textId="2BE61B91" w:rsidR="00D03823" w:rsidRPr="00A45D74" w:rsidRDefault="00AE3239" w:rsidP="00D03823">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111631" w:rsidRPr="00A45D74">
              <w:rPr>
                <w:rFonts w:asciiTheme="minorHAnsi" w:hAnsiTheme="minorHAnsi" w:cstheme="minorHAnsi"/>
                <w:noProof/>
                <w:lang w:val="es-ES"/>
              </w:rPr>
              <w:t>que</w:t>
            </w:r>
            <w:r w:rsidR="00437E25" w:rsidRPr="00A45D74">
              <w:rPr>
                <w:rFonts w:asciiTheme="minorHAnsi" w:hAnsiTheme="minorHAnsi" w:cstheme="minorHAnsi"/>
                <w:noProof/>
                <w:lang w:val="es-ES"/>
              </w:rPr>
              <w:t>,</w:t>
            </w:r>
            <w:r w:rsidR="00111631" w:rsidRPr="00A45D74">
              <w:rPr>
                <w:rFonts w:asciiTheme="minorHAnsi" w:hAnsiTheme="minorHAnsi" w:cstheme="minorHAnsi"/>
                <w:noProof/>
                <w:lang w:val="es-ES"/>
              </w:rPr>
              <w:t xml:space="preserve"> en la COP14, la Resolución sobre cuestiones financier</w:t>
            </w:r>
            <w:r w:rsidR="00D03823" w:rsidRPr="00A45D74">
              <w:rPr>
                <w:rFonts w:asciiTheme="minorHAnsi" w:hAnsiTheme="minorHAnsi" w:cstheme="minorHAnsi"/>
                <w:noProof/>
                <w:lang w:val="es-ES"/>
              </w:rPr>
              <w:t>a</w:t>
            </w:r>
            <w:r w:rsidR="00111631" w:rsidRPr="00A45D74">
              <w:rPr>
                <w:rFonts w:asciiTheme="minorHAnsi" w:hAnsiTheme="minorHAnsi" w:cstheme="minorHAnsi"/>
                <w:noProof/>
                <w:lang w:val="es-ES"/>
              </w:rPr>
              <w:t xml:space="preserve">s y presupuestarias derogue y sustituya todas las </w:t>
            </w:r>
            <w:r w:rsidR="00D03823" w:rsidRPr="00A45D74">
              <w:rPr>
                <w:rFonts w:asciiTheme="minorHAnsi" w:hAnsiTheme="minorHAnsi" w:cstheme="minorHAnsi"/>
                <w:noProof/>
                <w:lang w:val="es-ES"/>
              </w:rPr>
              <w:t>r</w:t>
            </w:r>
            <w:r w:rsidR="00111631" w:rsidRPr="00A45D74">
              <w:rPr>
                <w:rFonts w:asciiTheme="minorHAnsi" w:hAnsiTheme="minorHAnsi" w:cstheme="minorHAnsi"/>
                <w:noProof/>
                <w:lang w:val="es-ES"/>
              </w:rPr>
              <w:t xml:space="preserve">esoluciones anteriores sobre este tema, las cuales, sin embargo, </w:t>
            </w:r>
            <w:r w:rsidR="00D03823" w:rsidRPr="00A45D74">
              <w:rPr>
                <w:rFonts w:asciiTheme="minorHAnsi" w:hAnsiTheme="minorHAnsi" w:cstheme="minorHAnsi"/>
                <w:noProof/>
                <w:lang w:val="es-ES"/>
              </w:rPr>
              <w:t>permanecerán en el archivo</w:t>
            </w:r>
            <w:r w:rsidR="00111631" w:rsidRPr="00A45D74">
              <w:rPr>
                <w:rFonts w:asciiTheme="minorHAnsi" w:hAnsiTheme="minorHAnsi" w:cstheme="minorHAnsi"/>
                <w:noProof/>
                <w:lang w:val="es-ES"/>
              </w:rPr>
              <w:t xml:space="preserve"> como </w:t>
            </w:r>
            <w:r w:rsidR="00D03823" w:rsidRPr="00A45D74">
              <w:rPr>
                <w:rFonts w:asciiTheme="minorHAnsi" w:hAnsiTheme="minorHAnsi" w:cstheme="minorHAnsi"/>
                <w:noProof/>
                <w:lang w:val="es-ES"/>
              </w:rPr>
              <w:t>indicadores</w:t>
            </w:r>
            <w:r w:rsidR="00111631" w:rsidRPr="00A45D74">
              <w:rPr>
                <w:rFonts w:asciiTheme="minorHAnsi" w:hAnsiTheme="minorHAnsi" w:cstheme="minorHAnsi"/>
                <w:noProof/>
                <w:lang w:val="es-ES"/>
              </w:rPr>
              <w:t xml:space="preserve"> de los presupuestos y contribuciones acordados para los ejercicios económicos </w:t>
            </w:r>
            <w:r w:rsidR="00D03823" w:rsidRPr="00A45D74">
              <w:rPr>
                <w:rFonts w:asciiTheme="minorHAnsi" w:hAnsiTheme="minorHAnsi" w:cstheme="minorHAnsi"/>
                <w:noProof/>
                <w:lang w:val="es-ES"/>
              </w:rPr>
              <w:t>anteriores</w:t>
            </w:r>
            <w:r w:rsidR="00111631" w:rsidRPr="00A45D74">
              <w:rPr>
                <w:rFonts w:asciiTheme="minorHAnsi" w:hAnsiTheme="minorHAnsi" w:cstheme="minorHAnsi"/>
                <w:noProof/>
                <w:lang w:val="es-ES"/>
              </w:rPr>
              <w:t>; y</w:t>
            </w:r>
          </w:p>
          <w:p w14:paraId="492AAB01" w14:textId="14AD6E5F" w:rsidR="00AE3239" w:rsidRPr="00A45D74" w:rsidRDefault="00AE3239" w:rsidP="00D03823">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03823" w:rsidRPr="00A45D74">
              <w:rPr>
                <w:rFonts w:asciiTheme="minorHAnsi" w:hAnsiTheme="minorHAnsi" w:cstheme="minorHAnsi"/>
                <w:noProof/>
                <w:lang w:val="es-ES"/>
              </w:rPr>
              <w:t xml:space="preserve">que la </w:t>
            </w:r>
            <w:r w:rsidR="001F2A22" w:rsidRPr="00A45D74">
              <w:rPr>
                <w:rFonts w:asciiTheme="minorHAnsi" w:hAnsiTheme="minorHAnsi" w:cstheme="minorHAnsi"/>
                <w:noProof/>
                <w:lang w:val="es-ES"/>
              </w:rPr>
              <w:t>r</w:t>
            </w:r>
            <w:r w:rsidR="00D03823" w:rsidRPr="00A45D74">
              <w:rPr>
                <w:rFonts w:asciiTheme="minorHAnsi" w:hAnsiTheme="minorHAnsi" w:cstheme="minorHAnsi"/>
                <w:noProof/>
                <w:lang w:val="es-ES"/>
              </w:rPr>
              <w:t>esolución sobre este tema</w:t>
            </w:r>
            <w:r w:rsidR="001F2A22" w:rsidRPr="00A45D74">
              <w:rPr>
                <w:rFonts w:asciiTheme="minorHAnsi" w:hAnsiTheme="minorHAnsi" w:cstheme="minorHAnsi"/>
                <w:noProof/>
                <w:lang w:val="es-ES"/>
              </w:rPr>
              <w:t xml:space="preserve"> que se haya</w:t>
            </w:r>
            <w:r w:rsidR="00D03823" w:rsidRPr="00A45D74">
              <w:rPr>
                <w:rFonts w:asciiTheme="minorHAnsi" w:hAnsiTheme="minorHAnsi" w:cstheme="minorHAnsi"/>
                <w:noProof/>
                <w:lang w:val="es-ES"/>
              </w:rPr>
              <w:t xml:space="preserve"> aprobad</w:t>
            </w:r>
            <w:r w:rsidR="001F2A22" w:rsidRPr="00A45D74">
              <w:rPr>
                <w:rFonts w:asciiTheme="minorHAnsi" w:hAnsiTheme="minorHAnsi" w:cstheme="minorHAnsi"/>
                <w:noProof/>
                <w:lang w:val="es-ES"/>
              </w:rPr>
              <w:t>o</w:t>
            </w:r>
            <w:r w:rsidR="00D03823" w:rsidRPr="00A45D74">
              <w:rPr>
                <w:rFonts w:asciiTheme="minorHAnsi" w:hAnsiTheme="minorHAnsi" w:cstheme="minorHAnsi"/>
                <w:noProof/>
                <w:lang w:val="es-ES"/>
              </w:rPr>
              <w:t xml:space="preserve"> en reuniones posteriores de la Conferencia de las Partes</w:t>
            </w:r>
            <w:r w:rsidR="00A139DB" w:rsidRPr="00A45D74">
              <w:rPr>
                <w:rFonts w:asciiTheme="minorHAnsi" w:hAnsiTheme="minorHAnsi" w:cstheme="minorHAnsi"/>
                <w:noProof/>
                <w:lang w:val="es-ES"/>
              </w:rPr>
              <w:t xml:space="preserve"> </w:t>
            </w:r>
            <w:r w:rsidR="00437E25" w:rsidRPr="00A45D74">
              <w:rPr>
                <w:rFonts w:asciiTheme="minorHAnsi" w:hAnsiTheme="minorHAnsi" w:cstheme="minorHAnsi"/>
                <w:noProof/>
                <w:lang w:val="es-ES"/>
              </w:rPr>
              <w:t>Contratantes</w:t>
            </w:r>
            <w:r w:rsidR="00D03823" w:rsidRPr="00A45D74">
              <w:rPr>
                <w:rFonts w:asciiTheme="minorHAnsi" w:hAnsiTheme="minorHAnsi" w:cstheme="minorHAnsi"/>
                <w:noProof/>
                <w:lang w:val="es-ES"/>
              </w:rPr>
              <w:t xml:space="preserve"> derogue la </w:t>
            </w:r>
            <w:r w:rsidR="00A139DB" w:rsidRPr="00A45D74">
              <w:rPr>
                <w:rFonts w:asciiTheme="minorHAnsi" w:hAnsiTheme="minorHAnsi" w:cstheme="minorHAnsi"/>
                <w:noProof/>
                <w:lang w:val="es-ES"/>
              </w:rPr>
              <w:t>r</w:t>
            </w:r>
            <w:r w:rsidR="00D03823" w:rsidRPr="00A45D74">
              <w:rPr>
                <w:rFonts w:asciiTheme="minorHAnsi" w:hAnsiTheme="minorHAnsi" w:cstheme="minorHAnsi"/>
                <w:noProof/>
                <w:lang w:val="es-ES"/>
              </w:rPr>
              <w:t xml:space="preserve">esolución </w:t>
            </w:r>
            <w:r w:rsidR="00F935EF" w:rsidRPr="00A45D74">
              <w:rPr>
                <w:rFonts w:asciiTheme="minorHAnsi" w:hAnsiTheme="minorHAnsi" w:cstheme="minorHAnsi"/>
                <w:noProof/>
                <w:lang w:val="es-ES"/>
              </w:rPr>
              <w:t>aprobada</w:t>
            </w:r>
            <w:r w:rsidR="00D03823" w:rsidRPr="00A45D74">
              <w:rPr>
                <w:rFonts w:asciiTheme="minorHAnsi" w:hAnsiTheme="minorHAnsi" w:cstheme="minorHAnsi"/>
                <w:noProof/>
                <w:lang w:val="es-ES"/>
              </w:rPr>
              <w:t xml:space="preserve"> en la reunión anterior, la cual, sin embargo, permanecerá en el archivo.</w:t>
            </w:r>
          </w:p>
        </w:tc>
      </w:tr>
      <w:tr w:rsidR="00AE3239" w:rsidRPr="00A45D74" w14:paraId="2277F80F" w14:textId="77777777" w:rsidTr="00314149">
        <w:trPr>
          <w:cantSplit/>
        </w:trPr>
        <w:tc>
          <w:tcPr>
            <w:tcW w:w="1818" w:type="dxa"/>
            <w:vAlign w:val="center"/>
          </w:tcPr>
          <w:p w14:paraId="64C93CD8" w14:textId="7CE57318"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XIII.3</w:t>
            </w:r>
          </w:p>
        </w:tc>
        <w:tc>
          <w:tcPr>
            <w:tcW w:w="2478" w:type="dxa"/>
            <w:vAlign w:val="center"/>
          </w:tcPr>
          <w:p w14:paraId="17302069" w14:textId="2CC3E47D" w:rsidR="00AE3239" w:rsidRPr="00A45D74" w:rsidRDefault="00892E6E"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Gobernanza de la Convención</w:t>
            </w:r>
          </w:p>
        </w:tc>
        <w:tc>
          <w:tcPr>
            <w:tcW w:w="1221" w:type="dxa"/>
            <w:vAlign w:val="center"/>
          </w:tcPr>
          <w:p w14:paraId="2C580BE0"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4F5970DE" w14:textId="0D6DF94A" w:rsidR="00FF227E"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NB: </w:t>
            </w:r>
            <w:r w:rsidR="00FF227E" w:rsidRPr="00A45D74">
              <w:rPr>
                <w:rFonts w:asciiTheme="minorHAnsi" w:hAnsiTheme="minorHAnsi" w:cstheme="minorHAnsi"/>
                <w:noProof/>
                <w:lang w:val="es-ES"/>
              </w:rPr>
              <w:t xml:space="preserve">El párrafo 17 de la </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XIII.3</w:t>
            </w:r>
            <w:r w:rsidR="00FF227E" w:rsidRPr="00A45D74">
              <w:rPr>
                <w:rFonts w:asciiTheme="minorHAnsi" w:hAnsiTheme="minorHAnsi" w:cstheme="minorHAnsi"/>
                <w:noProof/>
                <w:lang w:val="es-ES"/>
              </w:rPr>
              <w:t xml:space="preserve"> indica que esta Resolución expira después de la </w:t>
            </w:r>
            <w:r w:rsidR="001F2A22" w:rsidRPr="00A45D74">
              <w:rPr>
                <w:rFonts w:asciiTheme="minorHAnsi" w:hAnsiTheme="minorHAnsi" w:cstheme="minorHAnsi"/>
                <w:noProof/>
                <w:lang w:val="es-ES"/>
              </w:rPr>
              <w:t xml:space="preserve">reunión </w:t>
            </w:r>
            <w:r w:rsidR="00FF227E" w:rsidRPr="00A45D74">
              <w:rPr>
                <w:rFonts w:asciiTheme="minorHAnsi" w:hAnsiTheme="minorHAnsi" w:cstheme="minorHAnsi"/>
                <w:noProof/>
                <w:lang w:val="es-ES"/>
              </w:rPr>
              <w:t>SC59, a menos que la COP14 decida mantener el Grupo de trabajo sobre la eficacia.</w:t>
            </w:r>
          </w:p>
          <w:p w14:paraId="6361852E" w14:textId="77777777" w:rsidR="00AE3239" w:rsidRPr="00A45D74" w:rsidRDefault="00AE3239" w:rsidP="009A4B06">
            <w:pPr>
              <w:ind w:left="0" w:firstLine="0"/>
              <w:rPr>
                <w:rFonts w:asciiTheme="minorHAnsi" w:hAnsiTheme="minorHAnsi" w:cstheme="minorHAnsi"/>
                <w:noProof/>
                <w:lang w:val="es-ES"/>
              </w:rPr>
            </w:pPr>
          </w:p>
          <w:p w14:paraId="2F3F1792" w14:textId="22CFB971" w:rsidR="00AE3239"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NB: </w:t>
            </w:r>
            <w:r w:rsidR="00FF227E" w:rsidRPr="00A45D74">
              <w:rPr>
                <w:rFonts w:asciiTheme="minorHAnsi" w:hAnsiTheme="minorHAnsi" w:cstheme="minorHAnsi"/>
                <w:noProof/>
                <w:lang w:val="es-ES"/>
              </w:rPr>
              <w:t xml:space="preserve">El anexo 1 de la </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XIII.3</w:t>
            </w:r>
            <w:r w:rsidR="00FF227E" w:rsidRPr="00A45D74">
              <w:rPr>
                <w:noProof/>
                <w:lang w:val="es-ES"/>
              </w:rPr>
              <w:t xml:space="preserve"> </w:t>
            </w:r>
            <w:r w:rsidR="00FF227E" w:rsidRPr="00A45D74">
              <w:rPr>
                <w:rFonts w:asciiTheme="minorHAnsi" w:hAnsiTheme="minorHAnsi" w:cstheme="minorHAnsi"/>
                <w:noProof/>
                <w:lang w:val="es-ES"/>
              </w:rPr>
              <w:t xml:space="preserve">indica que el Grupo de trabajo sobre la movilización de recursos se </w:t>
            </w:r>
            <w:r w:rsidR="00072F61" w:rsidRPr="00A45D74">
              <w:rPr>
                <w:rFonts w:asciiTheme="minorHAnsi" w:hAnsiTheme="minorHAnsi" w:cstheme="minorHAnsi"/>
                <w:noProof/>
                <w:lang w:val="es-ES"/>
              </w:rPr>
              <w:t>“elimina”</w:t>
            </w:r>
            <w:r w:rsidR="00FF227E" w:rsidRPr="00A45D74">
              <w:rPr>
                <w:rFonts w:asciiTheme="minorHAnsi" w:hAnsiTheme="minorHAnsi" w:cstheme="minorHAnsi"/>
                <w:noProof/>
                <w:lang w:val="es-ES"/>
              </w:rPr>
              <w:t xml:space="preserve"> </w:t>
            </w:r>
            <w:r w:rsidR="00072F61" w:rsidRPr="00A45D74">
              <w:rPr>
                <w:rFonts w:asciiTheme="minorHAnsi" w:hAnsiTheme="minorHAnsi" w:cstheme="minorHAnsi"/>
                <w:noProof/>
                <w:lang w:val="es-ES"/>
              </w:rPr>
              <w:t xml:space="preserve">haciendo referencia </w:t>
            </w:r>
            <w:r w:rsidR="00FF227E" w:rsidRPr="00A45D74">
              <w:rPr>
                <w:rFonts w:asciiTheme="minorHAnsi" w:hAnsiTheme="minorHAnsi" w:cstheme="minorHAnsi"/>
                <w:noProof/>
                <w:lang w:val="es-ES"/>
              </w:rPr>
              <w:t xml:space="preserve">a la Resolución XII.7. </w:t>
            </w:r>
            <w:r w:rsidR="00072F61" w:rsidRPr="00A45D74">
              <w:rPr>
                <w:rFonts w:asciiTheme="minorHAnsi" w:hAnsiTheme="minorHAnsi" w:cstheme="minorHAnsi"/>
                <w:noProof/>
                <w:lang w:val="es-ES"/>
              </w:rPr>
              <w:t>Sin embargo,</w:t>
            </w:r>
            <w:r w:rsidR="00FF227E" w:rsidRPr="00A45D74">
              <w:rPr>
                <w:rFonts w:asciiTheme="minorHAnsi" w:hAnsiTheme="minorHAnsi" w:cstheme="minorHAnsi"/>
                <w:noProof/>
                <w:lang w:val="es-ES"/>
              </w:rPr>
              <w:t xml:space="preserve"> la Resolución XII.7 no </w:t>
            </w:r>
            <w:r w:rsidR="00072F61" w:rsidRPr="00A45D74">
              <w:rPr>
                <w:rFonts w:asciiTheme="minorHAnsi" w:hAnsiTheme="minorHAnsi" w:cstheme="minorHAnsi"/>
                <w:noProof/>
                <w:lang w:val="es-ES"/>
              </w:rPr>
              <w:t>hace referencia</w:t>
            </w:r>
            <w:r w:rsidR="00FF227E" w:rsidRPr="00A45D74">
              <w:rPr>
                <w:rFonts w:asciiTheme="minorHAnsi" w:hAnsiTheme="minorHAnsi" w:cstheme="minorHAnsi"/>
                <w:noProof/>
                <w:lang w:val="es-ES"/>
              </w:rPr>
              <w:t xml:space="preserve"> a ningún grupo de trabajo de este tipo.</w:t>
            </w:r>
          </w:p>
        </w:tc>
      </w:tr>
      <w:tr w:rsidR="00AE3239" w:rsidRPr="00A45D74" w14:paraId="55D1D76F" w14:textId="77777777" w:rsidTr="00314149">
        <w:trPr>
          <w:cantSplit/>
        </w:trPr>
        <w:tc>
          <w:tcPr>
            <w:tcW w:w="1818" w:type="dxa"/>
            <w:vAlign w:val="center"/>
          </w:tcPr>
          <w:p w14:paraId="6F741DE1" w14:textId="1E36D7D2"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XIII.4</w:t>
            </w:r>
          </w:p>
        </w:tc>
        <w:tc>
          <w:tcPr>
            <w:tcW w:w="2478" w:type="dxa"/>
            <w:vAlign w:val="center"/>
          </w:tcPr>
          <w:p w14:paraId="54AB370D" w14:textId="7AF8B41F" w:rsidR="00AE3239" w:rsidRPr="00A45D74" w:rsidRDefault="00892E6E"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Responsabilidades, funciones y composición del Comité Permanente y clasificación de los países por regiones en el marco de la Convención</w:t>
            </w:r>
          </w:p>
        </w:tc>
        <w:tc>
          <w:tcPr>
            <w:tcW w:w="1221" w:type="dxa"/>
            <w:vAlign w:val="center"/>
          </w:tcPr>
          <w:p w14:paraId="476BC05E"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vAlign w:val="center"/>
          </w:tcPr>
          <w:p w14:paraId="0BBFBD67"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18C28D7E" w14:textId="77777777" w:rsidTr="00314149">
        <w:trPr>
          <w:cantSplit/>
        </w:trPr>
        <w:tc>
          <w:tcPr>
            <w:tcW w:w="1818" w:type="dxa"/>
            <w:vAlign w:val="center"/>
          </w:tcPr>
          <w:p w14:paraId="6E428DF2" w14:textId="2B66B094"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XIII.5</w:t>
            </w:r>
          </w:p>
        </w:tc>
        <w:tc>
          <w:tcPr>
            <w:tcW w:w="2478" w:type="dxa"/>
            <w:vAlign w:val="center"/>
          </w:tcPr>
          <w:p w14:paraId="0A4C67D7" w14:textId="55F1FBE5" w:rsidR="00AE3239" w:rsidRPr="00A45D74" w:rsidRDefault="00892E6E"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Examen del Cuarto Plan Estratégico de la Convención de Ramsar</w:t>
            </w:r>
          </w:p>
        </w:tc>
        <w:tc>
          <w:tcPr>
            <w:tcW w:w="1221" w:type="dxa"/>
            <w:vAlign w:val="center"/>
          </w:tcPr>
          <w:p w14:paraId="30385E60"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D895659"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5DC939DF" w14:textId="77777777" w:rsidTr="00314149">
        <w:trPr>
          <w:cantSplit/>
        </w:trPr>
        <w:tc>
          <w:tcPr>
            <w:tcW w:w="1818" w:type="dxa"/>
            <w:vAlign w:val="center"/>
          </w:tcPr>
          <w:p w14:paraId="7ABAE9AB" w14:textId="5AC5E604"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XIII.6</w:t>
            </w:r>
          </w:p>
        </w:tc>
        <w:tc>
          <w:tcPr>
            <w:tcW w:w="2478" w:type="dxa"/>
            <w:vAlign w:val="center"/>
          </w:tcPr>
          <w:p w14:paraId="6FA34F96" w14:textId="212E28CF" w:rsidR="00AE3239" w:rsidRPr="00A45D74" w:rsidRDefault="00892E6E"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Estrategia lingüística de la Convención</w:t>
            </w:r>
          </w:p>
        </w:tc>
        <w:tc>
          <w:tcPr>
            <w:tcW w:w="1221" w:type="dxa"/>
            <w:vAlign w:val="center"/>
          </w:tcPr>
          <w:p w14:paraId="6731211B"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62CFED23" w14:textId="77777777" w:rsidR="00AE3239" w:rsidRPr="00A45D74" w:rsidRDefault="00AE3239" w:rsidP="009A4B06">
            <w:pPr>
              <w:ind w:left="0" w:firstLine="0"/>
              <w:rPr>
                <w:rFonts w:asciiTheme="minorHAnsi" w:hAnsiTheme="minorHAnsi" w:cstheme="minorHAnsi"/>
                <w:noProof/>
                <w:lang w:val="es-ES"/>
              </w:rPr>
            </w:pPr>
          </w:p>
        </w:tc>
      </w:tr>
      <w:tr w:rsidR="00AE3239" w:rsidRPr="00B42C4C" w14:paraId="2808624A" w14:textId="77777777" w:rsidTr="00314149">
        <w:trPr>
          <w:cantSplit/>
        </w:trPr>
        <w:tc>
          <w:tcPr>
            <w:tcW w:w="1818" w:type="dxa"/>
            <w:vAlign w:val="center"/>
          </w:tcPr>
          <w:p w14:paraId="0BBDF7E8" w14:textId="6CA8F8F6"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XIII.7</w:t>
            </w:r>
          </w:p>
        </w:tc>
        <w:tc>
          <w:tcPr>
            <w:tcW w:w="2478" w:type="dxa"/>
            <w:vAlign w:val="center"/>
          </w:tcPr>
          <w:p w14:paraId="11DC353C" w14:textId="633AD0AD" w:rsidR="00AE3239" w:rsidRPr="00A45D74" w:rsidRDefault="00892E6E"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Mejora de la visibilidad de la Convención y de las sinergias con otros acuerdos multilaterales sobre el medio ambiente e instituciones</w:t>
            </w:r>
          </w:p>
        </w:tc>
        <w:tc>
          <w:tcPr>
            <w:tcW w:w="1221" w:type="dxa"/>
            <w:vAlign w:val="center"/>
          </w:tcPr>
          <w:p w14:paraId="47F2E9E1"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4D034796" w14:textId="3F2AEDD2" w:rsidR="00AE3239"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NB: </w:t>
            </w:r>
            <w:r w:rsidR="00701D87" w:rsidRPr="00A45D74">
              <w:rPr>
                <w:rFonts w:asciiTheme="minorHAnsi" w:hAnsiTheme="minorHAnsi" w:cstheme="minorHAnsi"/>
                <w:noProof/>
                <w:lang w:val="es-ES"/>
              </w:rPr>
              <w:t>En el párrafo</w:t>
            </w:r>
            <w:r w:rsidRPr="00A45D74">
              <w:rPr>
                <w:rFonts w:asciiTheme="minorHAnsi" w:hAnsiTheme="minorHAnsi" w:cstheme="minorHAnsi"/>
                <w:noProof/>
                <w:lang w:val="es-ES"/>
              </w:rPr>
              <w:t xml:space="preserve"> 32, </w:t>
            </w:r>
            <w:r w:rsidR="00701D87" w:rsidRPr="00A45D74">
              <w:rPr>
                <w:rFonts w:asciiTheme="minorHAnsi" w:hAnsiTheme="minorHAnsi" w:cstheme="minorHAnsi"/>
                <w:noProof/>
                <w:lang w:val="es-ES"/>
              </w:rPr>
              <w:t>es preciso corregir la referencia a la</w:t>
            </w:r>
            <w:r w:rsidRPr="00A45D74">
              <w:rPr>
                <w:rFonts w:asciiTheme="minorHAnsi" w:hAnsiTheme="minorHAnsi" w:cstheme="minorHAnsi"/>
                <w:noProof/>
                <w:lang w:val="es-ES"/>
              </w:rPr>
              <w:t xml:space="preserve"> </w:t>
            </w:r>
            <w:r w:rsidR="00701D87" w:rsidRPr="00A45D74">
              <w:rPr>
                <w:rFonts w:asciiTheme="minorHAnsi" w:hAnsiTheme="minorHAnsi" w:cstheme="minorHAnsi"/>
                <w:noProof/>
                <w:lang w:val="es-ES"/>
              </w:rPr>
              <w:t>“</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XII.3</w:t>
            </w:r>
            <w:r w:rsidR="00701D87"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r w:rsidR="00701D87" w:rsidRPr="00A45D74">
              <w:rPr>
                <w:rFonts w:asciiTheme="minorHAnsi" w:hAnsiTheme="minorHAnsi" w:cstheme="minorHAnsi"/>
                <w:noProof/>
                <w:lang w:val="es-ES"/>
              </w:rPr>
              <w:t>para sustituirla por</w:t>
            </w:r>
            <w:r w:rsidRPr="00A45D74">
              <w:rPr>
                <w:rFonts w:asciiTheme="minorHAnsi" w:hAnsiTheme="minorHAnsi" w:cstheme="minorHAnsi"/>
                <w:noProof/>
                <w:lang w:val="es-ES"/>
              </w:rPr>
              <w:t xml:space="preserve"> </w:t>
            </w:r>
            <w:r w:rsidR="00701D87" w:rsidRPr="00A45D74">
              <w:rPr>
                <w:rFonts w:asciiTheme="minorHAnsi" w:hAnsiTheme="minorHAnsi" w:cstheme="minorHAnsi"/>
                <w:noProof/>
                <w:lang w:val="es-ES"/>
              </w:rPr>
              <w:t>“</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XII.3 (Rev. COP13)</w:t>
            </w:r>
            <w:r w:rsidR="00701D87"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p>
          <w:p w14:paraId="11DE2015" w14:textId="77777777" w:rsidR="00AE3239" w:rsidRPr="00A45D74" w:rsidRDefault="00AE3239" w:rsidP="009A4B06">
            <w:pPr>
              <w:ind w:left="0" w:firstLine="0"/>
              <w:rPr>
                <w:rFonts w:asciiTheme="minorHAnsi" w:hAnsiTheme="minorHAnsi" w:cstheme="minorHAnsi"/>
                <w:noProof/>
                <w:lang w:val="es-ES"/>
              </w:rPr>
            </w:pPr>
          </w:p>
          <w:p w14:paraId="11819043" w14:textId="2EAD4F3E" w:rsidR="00AE3239" w:rsidRPr="00A45D74" w:rsidRDefault="00BE6276"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r w:rsidR="00AE3239" w:rsidRPr="00A45D74">
              <w:rPr>
                <w:rFonts w:asciiTheme="minorHAnsi" w:hAnsiTheme="minorHAnsi" w:cstheme="minorHAnsi"/>
                <w:noProof/>
                <w:lang w:val="es-ES"/>
              </w:rPr>
              <w:t>:</w:t>
            </w:r>
          </w:p>
          <w:p w14:paraId="2D26CA17" w14:textId="4FD63E8B" w:rsidR="00701D87" w:rsidRPr="00A45D74" w:rsidRDefault="00701D87"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Habría que encargar a la </w:t>
            </w:r>
            <w:r w:rsidR="00437E25" w:rsidRPr="00A45D74">
              <w:rPr>
                <w:rFonts w:asciiTheme="minorHAnsi" w:hAnsiTheme="minorHAnsi" w:cstheme="minorHAnsi"/>
                <w:noProof/>
                <w:lang w:val="es-ES"/>
              </w:rPr>
              <w:t>Secretaría</w:t>
            </w:r>
            <w:r w:rsidRPr="00A45D74">
              <w:rPr>
                <w:rFonts w:asciiTheme="minorHAnsi" w:hAnsiTheme="minorHAnsi" w:cstheme="minorHAnsi"/>
                <w:noProof/>
                <w:lang w:val="es-ES"/>
              </w:rPr>
              <w:t xml:space="preserve"> que realice este tipo de correcciones después de cada reunión de la Conferencia de las Partes</w:t>
            </w:r>
            <w:r w:rsidR="001F2A22"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 xml:space="preserve">, si fuera necesario. (Para un ejemplo de mandato, véase el párrafo 4.a de la Resolución 4.6 (Rev. CoP18) de CITES en: </w:t>
            </w:r>
          </w:p>
          <w:p w14:paraId="32880A85" w14:textId="0F6264E2" w:rsidR="00AE3239" w:rsidRPr="00A45D74" w:rsidRDefault="00B42C4C" w:rsidP="00F77743">
            <w:pPr>
              <w:ind w:left="0" w:firstLine="0"/>
              <w:rPr>
                <w:rFonts w:asciiTheme="minorHAnsi" w:hAnsiTheme="minorHAnsi" w:cstheme="minorHAnsi"/>
                <w:noProof/>
                <w:lang w:val="es-ES"/>
              </w:rPr>
            </w:pPr>
            <w:hyperlink r:id="rId9" w:history="1">
              <w:r w:rsidR="00F77743" w:rsidRPr="006717A5">
                <w:rPr>
                  <w:rStyle w:val="Hyperlink"/>
                  <w:lang w:val="es-ES"/>
                </w:rPr>
                <w:t>https://cites.org/sites/default/files/document/S-Res-04-06-R18.pdf</w:t>
              </w:r>
            </w:hyperlink>
            <w:r w:rsidR="00AE3239" w:rsidRPr="00A45D74">
              <w:rPr>
                <w:rFonts w:asciiTheme="minorHAnsi" w:hAnsiTheme="minorHAnsi" w:cstheme="minorHAnsi"/>
                <w:noProof/>
                <w:lang w:val="es-ES"/>
              </w:rPr>
              <w:t xml:space="preserve">). </w:t>
            </w:r>
          </w:p>
        </w:tc>
      </w:tr>
      <w:tr w:rsidR="00AE3239" w:rsidRPr="00A45D74" w14:paraId="385A2ADC" w14:textId="77777777" w:rsidTr="00314149">
        <w:trPr>
          <w:cantSplit/>
        </w:trPr>
        <w:tc>
          <w:tcPr>
            <w:tcW w:w="1818" w:type="dxa"/>
            <w:vAlign w:val="center"/>
          </w:tcPr>
          <w:p w14:paraId="64AF7FC8" w14:textId="5CB9A080"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XIII.8</w:t>
            </w:r>
          </w:p>
        </w:tc>
        <w:tc>
          <w:tcPr>
            <w:tcW w:w="2478" w:type="dxa"/>
            <w:vAlign w:val="center"/>
          </w:tcPr>
          <w:p w14:paraId="3BC5FFC3" w14:textId="1D010840" w:rsidR="00AE3239" w:rsidRPr="00A45D74" w:rsidRDefault="003709B0"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Aplicación futura de los aspectos científicos y técnicos de la Convención para 2019-2021</w:t>
            </w:r>
          </w:p>
        </w:tc>
        <w:tc>
          <w:tcPr>
            <w:tcW w:w="1221" w:type="dxa"/>
            <w:vAlign w:val="center"/>
          </w:tcPr>
          <w:p w14:paraId="35F1A918"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12F0BB9D"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3ED4956F" w14:textId="77777777" w:rsidTr="00314149">
        <w:trPr>
          <w:cantSplit/>
        </w:trPr>
        <w:tc>
          <w:tcPr>
            <w:tcW w:w="1818" w:type="dxa"/>
            <w:vAlign w:val="center"/>
          </w:tcPr>
          <w:p w14:paraId="762B15EE" w14:textId="715DD12B"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XIII.9</w:t>
            </w:r>
          </w:p>
        </w:tc>
        <w:tc>
          <w:tcPr>
            <w:tcW w:w="2478" w:type="dxa"/>
            <w:vAlign w:val="center"/>
          </w:tcPr>
          <w:p w14:paraId="6DF54DC2" w14:textId="67419FF7" w:rsidR="00AE3239" w:rsidRPr="00A45D74" w:rsidRDefault="003709B0"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Iniciativas regionales de Ramsar para 2019-2021</w:t>
            </w:r>
          </w:p>
        </w:tc>
        <w:tc>
          <w:tcPr>
            <w:tcW w:w="1221" w:type="dxa"/>
            <w:vAlign w:val="center"/>
          </w:tcPr>
          <w:p w14:paraId="76B506E1"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19D5EC3D" w14:textId="77777777" w:rsidR="00AE3239" w:rsidRPr="00A45D74" w:rsidRDefault="00AE3239" w:rsidP="009A4B06">
            <w:pPr>
              <w:ind w:left="0" w:firstLine="0"/>
              <w:rPr>
                <w:rFonts w:asciiTheme="minorHAnsi" w:hAnsiTheme="minorHAnsi" w:cstheme="minorHAnsi"/>
                <w:noProof/>
                <w:lang w:val="es-ES"/>
              </w:rPr>
            </w:pPr>
          </w:p>
        </w:tc>
      </w:tr>
      <w:tr w:rsidR="00AE3239" w:rsidRPr="00B42C4C" w14:paraId="2B773713" w14:textId="77777777" w:rsidTr="00314149">
        <w:trPr>
          <w:cantSplit/>
        </w:trPr>
        <w:tc>
          <w:tcPr>
            <w:tcW w:w="1818" w:type="dxa"/>
            <w:vAlign w:val="center"/>
          </w:tcPr>
          <w:p w14:paraId="7C75A2C8" w14:textId="08ADD9C4"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XIII.10</w:t>
            </w:r>
          </w:p>
        </w:tc>
        <w:tc>
          <w:tcPr>
            <w:tcW w:w="2478" w:type="dxa"/>
            <w:vAlign w:val="center"/>
          </w:tcPr>
          <w:p w14:paraId="47F2BC3B" w14:textId="78AF324D" w:rsidR="00AE3239" w:rsidRPr="00A45D74" w:rsidRDefault="003709B0"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Estado de los sitios de la Lista de Humedales de Importancia Internacional</w:t>
            </w:r>
          </w:p>
        </w:tc>
        <w:tc>
          <w:tcPr>
            <w:tcW w:w="1221" w:type="dxa"/>
            <w:vAlign w:val="center"/>
          </w:tcPr>
          <w:p w14:paraId="462BFABA"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03E7C80" w14:textId="43E9F338" w:rsidR="00AE3239" w:rsidRPr="00A45D74" w:rsidRDefault="00BE6276"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r w:rsidR="00AE3239" w:rsidRPr="00A45D74">
              <w:rPr>
                <w:rFonts w:asciiTheme="minorHAnsi" w:hAnsiTheme="minorHAnsi" w:cstheme="minorHAnsi"/>
                <w:noProof/>
                <w:lang w:val="es-ES"/>
              </w:rPr>
              <w:t>:</w:t>
            </w:r>
          </w:p>
          <w:p w14:paraId="183B068E" w14:textId="4B035C9C" w:rsidR="00AE3239" w:rsidRPr="00A45D74" w:rsidRDefault="00917877" w:rsidP="00917877">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XIII.10 </w:t>
            </w:r>
            <w:r w:rsidRPr="00A45D74">
              <w:rPr>
                <w:rFonts w:asciiTheme="minorHAnsi" w:hAnsiTheme="minorHAnsi" w:cstheme="minorHAnsi"/>
                <w:noProof/>
                <w:lang w:val="es-ES"/>
              </w:rPr>
              <w:t xml:space="preserve">se mantiene </w:t>
            </w:r>
            <w:r w:rsidR="00437E25" w:rsidRPr="00A45D74">
              <w:rPr>
                <w:rFonts w:asciiTheme="minorHAnsi" w:hAnsiTheme="minorHAnsi" w:cstheme="minorHAnsi"/>
                <w:noProof/>
                <w:lang w:val="es-ES"/>
              </w:rPr>
              <w:t>vigente,</w:t>
            </w:r>
            <w:r w:rsidRPr="00A45D74">
              <w:rPr>
                <w:rFonts w:asciiTheme="minorHAnsi" w:hAnsiTheme="minorHAnsi" w:cstheme="minorHAnsi"/>
                <w:noProof/>
                <w:lang w:val="es-ES"/>
              </w:rPr>
              <w:t xml:space="preserve"> pero habría que consolidarla con otras resoluciones sobre el mismo tema, como por ejemplo, las resoluciones VII.11, VIII.8, IX.15, X.13 y XI.4.</w:t>
            </w:r>
          </w:p>
        </w:tc>
      </w:tr>
      <w:tr w:rsidR="00AE3239" w:rsidRPr="00A45D74" w14:paraId="786A7830" w14:textId="77777777" w:rsidTr="00314149">
        <w:trPr>
          <w:cantSplit/>
        </w:trPr>
        <w:tc>
          <w:tcPr>
            <w:tcW w:w="1818" w:type="dxa"/>
            <w:vAlign w:val="center"/>
          </w:tcPr>
          <w:p w14:paraId="1788A44E" w14:textId="486DEB03"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XIII.11</w:t>
            </w:r>
          </w:p>
        </w:tc>
        <w:tc>
          <w:tcPr>
            <w:tcW w:w="2478" w:type="dxa"/>
            <w:vAlign w:val="center"/>
          </w:tcPr>
          <w:p w14:paraId="7013F3FD" w14:textId="4764EA9E" w:rsidR="00AE3239" w:rsidRPr="00A45D74" w:rsidRDefault="003709B0" w:rsidP="003709B0">
            <w:pPr>
              <w:ind w:left="0" w:firstLine="0"/>
              <w:rPr>
                <w:rFonts w:asciiTheme="minorHAnsi" w:hAnsiTheme="minorHAnsi" w:cstheme="minorHAnsi"/>
                <w:noProof/>
                <w:lang w:val="es-ES"/>
              </w:rPr>
            </w:pPr>
            <w:r w:rsidRPr="00A45D74">
              <w:rPr>
                <w:rFonts w:asciiTheme="minorHAnsi" w:hAnsiTheme="minorHAnsi" w:cstheme="minorHAnsi"/>
                <w:noProof/>
                <w:lang w:val="es-ES"/>
              </w:rPr>
              <w:t>Misiones Ramsar de Asesoramiento</w:t>
            </w:r>
          </w:p>
        </w:tc>
        <w:tc>
          <w:tcPr>
            <w:tcW w:w="1221" w:type="dxa"/>
            <w:vAlign w:val="center"/>
          </w:tcPr>
          <w:p w14:paraId="48841ED4"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0F9F96D7" w14:textId="77777777" w:rsidR="00AE3239" w:rsidRPr="00A45D74" w:rsidRDefault="00AE3239" w:rsidP="009A4B06">
            <w:pPr>
              <w:ind w:left="0" w:firstLine="0"/>
              <w:rPr>
                <w:rFonts w:asciiTheme="minorHAnsi" w:hAnsiTheme="minorHAnsi" w:cstheme="minorHAnsi"/>
                <w:noProof/>
                <w:lang w:val="es-ES"/>
              </w:rPr>
            </w:pPr>
          </w:p>
        </w:tc>
      </w:tr>
      <w:tr w:rsidR="00AE3239" w:rsidRPr="00B42C4C" w14:paraId="3EE066E8" w14:textId="77777777" w:rsidTr="00314149">
        <w:trPr>
          <w:cantSplit/>
        </w:trPr>
        <w:tc>
          <w:tcPr>
            <w:tcW w:w="1818" w:type="dxa"/>
            <w:vAlign w:val="center"/>
          </w:tcPr>
          <w:p w14:paraId="2791D196" w14:textId="40FFE7CF"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XIII.12</w:t>
            </w:r>
          </w:p>
        </w:tc>
        <w:tc>
          <w:tcPr>
            <w:tcW w:w="2478" w:type="dxa"/>
            <w:vAlign w:val="center"/>
          </w:tcPr>
          <w:p w14:paraId="20221C9E" w14:textId="39BEC02B" w:rsidR="00AE3239" w:rsidRPr="00A45D74" w:rsidRDefault="003709B0"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Orientaciones para identificar turberas como Humedales de Importancia Internacional (sitios Ramsar) para la regulación del cambio climático mundial como argumento adicional a los criterios existentes de Ramsar </w:t>
            </w:r>
          </w:p>
        </w:tc>
        <w:tc>
          <w:tcPr>
            <w:tcW w:w="1221" w:type="dxa"/>
            <w:vAlign w:val="center"/>
          </w:tcPr>
          <w:p w14:paraId="57B0AAEB"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702E037" w14:textId="535C3CEF" w:rsidR="009E279F" w:rsidRPr="00A45D74" w:rsidRDefault="00917877" w:rsidP="009E279F">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Dado que el objetivo principal de la Resolución XIII.12 es actualizar el </w:t>
            </w:r>
            <w:r w:rsidRPr="00A45D74">
              <w:rPr>
                <w:rFonts w:asciiTheme="minorHAnsi" w:hAnsiTheme="minorHAnsi" w:cstheme="minorHAnsi"/>
                <w:i/>
                <w:iCs/>
                <w:noProof/>
                <w:lang w:val="es-ES"/>
              </w:rPr>
              <w:t>Marco estratégico y lineamientos para el desarrollo futuro de la Lista de Humedales de Importancia Internacional de la Convención sobre los Humedales (Ramsar, Irán, 1971) – revisión de 2012</w:t>
            </w:r>
            <w:r w:rsidRPr="00A45D74">
              <w:rPr>
                <w:rFonts w:asciiTheme="minorHAnsi" w:hAnsiTheme="minorHAnsi" w:cstheme="minorHAnsi"/>
                <w:noProof/>
                <w:lang w:val="es-ES"/>
              </w:rPr>
              <w:t xml:space="preserve"> que se adjunta a la Resolución XI.8</w:t>
            </w:r>
            <w:r w:rsidR="009E279F" w:rsidRPr="00A45D74">
              <w:rPr>
                <w:rFonts w:asciiTheme="minorHAnsi" w:hAnsiTheme="minorHAnsi" w:cstheme="minorHAnsi"/>
                <w:noProof/>
                <w:lang w:val="es-ES"/>
              </w:rPr>
              <w:t xml:space="preserve"> en el</w:t>
            </w:r>
            <w:r w:rsidRPr="00A45D74">
              <w:rPr>
                <w:rFonts w:asciiTheme="minorHAnsi" w:hAnsiTheme="minorHAnsi" w:cstheme="minorHAnsi"/>
                <w:noProof/>
                <w:lang w:val="es-ES"/>
              </w:rPr>
              <w:t xml:space="preserve"> </w:t>
            </w:r>
            <w:r w:rsidR="009E279F" w:rsidRPr="00A45D74">
              <w:rPr>
                <w:rFonts w:asciiTheme="minorHAnsi" w:hAnsiTheme="minorHAnsi" w:cstheme="minorHAnsi"/>
                <w:noProof/>
                <w:lang w:val="es-ES"/>
              </w:rPr>
              <w:t>a</w:t>
            </w:r>
            <w:r w:rsidRPr="00A45D74">
              <w:rPr>
                <w:rFonts w:asciiTheme="minorHAnsi" w:hAnsiTheme="minorHAnsi" w:cstheme="minorHAnsi"/>
                <w:noProof/>
                <w:lang w:val="es-ES"/>
              </w:rPr>
              <w:t xml:space="preserve">nexo 2, se propone utilizar la parte pertinente de la </w:t>
            </w:r>
            <w:r w:rsidR="001F2A22"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esolución más reciente para </w:t>
            </w:r>
            <w:r w:rsidR="009E279F" w:rsidRPr="00A45D74">
              <w:rPr>
                <w:rFonts w:asciiTheme="minorHAnsi" w:hAnsiTheme="minorHAnsi" w:cstheme="minorHAnsi"/>
                <w:noProof/>
                <w:lang w:val="es-ES"/>
              </w:rPr>
              <w:t>modificar</w:t>
            </w:r>
            <w:r w:rsidRPr="00A45D74">
              <w:rPr>
                <w:rFonts w:asciiTheme="minorHAnsi" w:hAnsiTheme="minorHAnsi" w:cstheme="minorHAnsi"/>
                <w:noProof/>
                <w:lang w:val="es-ES"/>
              </w:rPr>
              <w:t xml:space="preserve"> la </w:t>
            </w:r>
            <w:r w:rsidR="001F2A22"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esolución anterior, como se indica </w:t>
            </w:r>
            <w:r w:rsidR="001F2A22" w:rsidRPr="00A45D74">
              <w:rPr>
                <w:rFonts w:asciiTheme="minorHAnsi" w:hAnsiTheme="minorHAnsi" w:cstheme="minorHAnsi"/>
                <w:noProof/>
                <w:lang w:val="es-ES"/>
              </w:rPr>
              <w:t>más abajo</w:t>
            </w:r>
            <w:r w:rsidRPr="00A45D74">
              <w:rPr>
                <w:rFonts w:asciiTheme="minorHAnsi" w:hAnsiTheme="minorHAnsi" w:cstheme="minorHAnsi"/>
                <w:noProof/>
                <w:lang w:val="es-ES"/>
              </w:rPr>
              <w:t xml:space="preserve"> en relación con la Resolución XI.8</w:t>
            </w:r>
            <w:r w:rsidR="009E279F" w:rsidRPr="00A45D74">
              <w:rPr>
                <w:rFonts w:asciiTheme="minorHAnsi" w:hAnsiTheme="minorHAnsi" w:cstheme="minorHAnsi"/>
                <w:noProof/>
                <w:lang w:val="es-ES"/>
              </w:rPr>
              <w:t>.</w:t>
            </w:r>
          </w:p>
          <w:p w14:paraId="2F99EB30" w14:textId="60215D87" w:rsidR="00AE3239" w:rsidRPr="00A45D74" w:rsidRDefault="00AE3239" w:rsidP="009A4B06">
            <w:pPr>
              <w:ind w:left="0" w:firstLine="0"/>
              <w:rPr>
                <w:rFonts w:asciiTheme="minorHAnsi" w:hAnsiTheme="minorHAnsi" w:cstheme="minorHAnsi"/>
                <w:noProof/>
                <w:lang w:val="es-ES"/>
              </w:rPr>
            </w:pPr>
          </w:p>
        </w:tc>
      </w:tr>
      <w:tr w:rsidR="00AE3239" w:rsidRPr="00A45D74" w14:paraId="6A72B9F1" w14:textId="77777777" w:rsidTr="00314149">
        <w:trPr>
          <w:cantSplit/>
        </w:trPr>
        <w:tc>
          <w:tcPr>
            <w:tcW w:w="1818" w:type="dxa"/>
            <w:vAlign w:val="center"/>
          </w:tcPr>
          <w:p w14:paraId="41D89D49" w14:textId="6AADE3ED"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XIII.13</w:t>
            </w:r>
          </w:p>
        </w:tc>
        <w:tc>
          <w:tcPr>
            <w:tcW w:w="2478" w:type="dxa"/>
            <w:vAlign w:val="center"/>
          </w:tcPr>
          <w:p w14:paraId="2E16CC8B" w14:textId="179F523A" w:rsidR="00AE3239" w:rsidRPr="00A45D74" w:rsidRDefault="003709B0"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Restauración de turberas degradadas para mitigar el cambio climático y adaptarse a este y mejorar la biodiversidad y la reducción del riesgo de desastres</w:t>
            </w:r>
          </w:p>
        </w:tc>
        <w:tc>
          <w:tcPr>
            <w:tcW w:w="1221" w:type="dxa"/>
            <w:vAlign w:val="center"/>
          </w:tcPr>
          <w:p w14:paraId="3BB1ADDD"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A67C80F"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22B1A1AF" w14:textId="77777777" w:rsidTr="00314149">
        <w:trPr>
          <w:cantSplit/>
        </w:trPr>
        <w:tc>
          <w:tcPr>
            <w:tcW w:w="1818" w:type="dxa"/>
            <w:vAlign w:val="center"/>
          </w:tcPr>
          <w:p w14:paraId="4E54523A" w14:textId="2A7803CF"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XIII.14</w:t>
            </w:r>
          </w:p>
        </w:tc>
        <w:tc>
          <w:tcPr>
            <w:tcW w:w="2478" w:type="dxa"/>
            <w:vAlign w:val="center"/>
          </w:tcPr>
          <w:p w14:paraId="13E368B2" w14:textId="007F3CFA" w:rsidR="00AE3239" w:rsidRPr="00A45D74" w:rsidRDefault="003709B0"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Promoción de la conservación, restauración y gestión sostenible de los ecosistemas costeros de carbono azul</w:t>
            </w:r>
          </w:p>
        </w:tc>
        <w:tc>
          <w:tcPr>
            <w:tcW w:w="1221" w:type="dxa"/>
            <w:vAlign w:val="center"/>
          </w:tcPr>
          <w:p w14:paraId="16341E2D"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68766FF3"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1B75BD97" w14:textId="77777777" w:rsidTr="00314149">
        <w:trPr>
          <w:cantSplit/>
        </w:trPr>
        <w:tc>
          <w:tcPr>
            <w:tcW w:w="1818" w:type="dxa"/>
            <w:vAlign w:val="center"/>
          </w:tcPr>
          <w:p w14:paraId="13947957" w14:textId="297BD27C"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XIII.15</w:t>
            </w:r>
          </w:p>
        </w:tc>
        <w:tc>
          <w:tcPr>
            <w:tcW w:w="2478" w:type="dxa"/>
            <w:vAlign w:val="center"/>
          </w:tcPr>
          <w:p w14:paraId="2E0C35F5" w14:textId="77777777" w:rsidR="003709B0" w:rsidRPr="00A45D74" w:rsidRDefault="003709B0" w:rsidP="003709B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Valores y prácticas culturales de los pueblos indígenas y las comunidades locales y su contribución a la mitigación del cambio climático </w:t>
            </w:r>
          </w:p>
          <w:p w14:paraId="41FFAC03" w14:textId="420E1246" w:rsidR="00AE3239" w:rsidRPr="00A45D74" w:rsidRDefault="003709B0"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y adaptación a este en los humedales</w:t>
            </w:r>
          </w:p>
        </w:tc>
        <w:tc>
          <w:tcPr>
            <w:tcW w:w="1221" w:type="dxa"/>
            <w:vAlign w:val="center"/>
          </w:tcPr>
          <w:p w14:paraId="0876CBC8"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0745F38"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6D03C601" w14:textId="77777777" w:rsidTr="00314149">
        <w:trPr>
          <w:cantSplit/>
        </w:trPr>
        <w:tc>
          <w:tcPr>
            <w:tcW w:w="1818" w:type="dxa"/>
            <w:vAlign w:val="center"/>
          </w:tcPr>
          <w:p w14:paraId="0EF6FFF5" w14:textId="45A0A2A5"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XIII.16</w:t>
            </w:r>
          </w:p>
        </w:tc>
        <w:tc>
          <w:tcPr>
            <w:tcW w:w="2478" w:type="dxa"/>
            <w:vAlign w:val="center"/>
          </w:tcPr>
          <w:p w14:paraId="34C61306" w14:textId="5F6EDC43" w:rsidR="00AE3239" w:rsidRPr="00A45D74" w:rsidRDefault="003709B0" w:rsidP="003709B0">
            <w:pPr>
              <w:ind w:left="0" w:firstLine="0"/>
              <w:rPr>
                <w:rFonts w:asciiTheme="minorHAnsi" w:hAnsiTheme="minorHAnsi" w:cstheme="minorHAnsi"/>
                <w:noProof/>
                <w:lang w:val="es-ES"/>
              </w:rPr>
            </w:pPr>
            <w:r w:rsidRPr="00A45D74">
              <w:rPr>
                <w:rFonts w:asciiTheme="minorHAnsi" w:hAnsiTheme="minorHAnsi" w:cstheme="minorHAnsi"/>
                <w:noProof/>
                <w:lang w:val="es-ES"/>
              </w:rPr>
              <w:t>Urbanización sostenible, cambio climático y humedales</w:t>
            </w:r>
          </w:p>
        </w:tc>
        <w:tc>
          <w:tcPr>
            <w:tcW w:w="1221" w:type="dxa"/>
            <w:vAlign w:val="center"/>
          </w:tcPr>
          <w:p w14:paraId="2DD4AFC9"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3688D5B"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5CE2C405" w14:textId="77777777" w:rsidTr="00314149">
        <w:trPr>
          <w:cantSplit/>
        </w:trPr>
        <w:tc>
          <w:tcPr>
            <w:tcW w:w="1818" w:type="dxa"/>
            <w:vAlign w:val="center"/>
          </w:tcPr>
          <w:p w14:paraId="44D00E6C" w14:textId="2A11FDB6"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XIII.17</w:t>
            </w:r>
          </w:p>
        </w:tc>
        <w:tc>
          <w:tcPr>
            <w:tcW w:w="2478" w:type="dxa"/>
            <w:vAlign w:val="center"/>
          </w:tcPr>
          <w:p w14:paraId="7CC61B06" w14:textId="342694E0" w:rsidR="00AE3239" w:rsidRPr="00A45D74" w:rsidRDefault="003709B0" w:rsidP="003709B0">
            <w:pPr>
              <w:ind w:left="0" w:firstLine="0"/>
              <w:rPr>
                <w:rFonts w:asciiTheme="minorHAnsi" w:hAnsiTheme="minorHAnsi" w:cstheme="minorHAnsi"/>
                <w:noProof/>
                <w:lang w:val="es-ES"/>
              </w:rPr>
            </w:pPr>
            <w:r w:rsidRPr="00A45D74">
              <w:rPr>
                <w:rFonts w:asciiTheme="minorHAnsi" w:hAnsiTheme="minorHAnsi" w:cstheme="minorHAnsi"/>
                <w:noProof/>
                <w:lang w:val="es-ES"/>
              </w:rPr>
              <w:t>Evaluación rápida de los servicios de los ecosistemas de humedales</w:t>
            </w:r>
          </w:p>
        </w:tc>
        <w:tc>
          <w:tcPr>
            <w:tcW w:w="1221" w:type="dxa"/>
            <w:vAlign w:val="center"/>
          </w:tcPr>
          <w:p w14:paraId="5707B48F"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DA6A3B2"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0B50FA9E" w14:textId="77777777" w:rsidTr="00314149">
        <w:trPr>
          <w:cantSplit/>
        </w:trPr>
        <w:tc>
          <w:tcPr>
            <w:tcW w:w="1818" w:type="dxa"/>
            <w:vAlign w:val="center"/>
          </w:tcPr>
          <w:p w14:paraId="0286E44A" w14:textId="7FB7B723"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XIII.18</w:t>
            </w:r>
          </w:p>
        </w:tc>
        <w:tc>
          <w:tcPr>
            <w:tcW w:w="2478" w:type="dxa"/>
            <w:vAlign w:val="center"/>
          </w:tcPr>
          <w:p w14:paraId="0BF090A6" w14:textId="1156876E" w:rsidR="00AE3239" w:rsidRPr="00A45D74" w:rsidRDefault="003709B0"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Los humedales y el género</w:t>
            </w:r>
          </w:p>
        </w:tc>
        <w:tc>
          <w:tcPr>
            <w:tcW w:w="1221" w:type="dxa"/>
            <w:vAlign w:val="center"/>
          </w:tcPr>
          <w:p w14:paraId="26E9F8C4"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8F9341B"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3B0D9A19" w14:textId="77777777" w:rsidTr="00314149">
        <w:trPr>
          <w:cantSplit/>
        </w:trPr>
        <w:tc>
          <w:tcPr>
            <w:tcW w:w="1818" w:type="dxa"/>
            <w:vAlign w:val="center"/>
          </w:tcPr>
          <w:p w14:paraId="3CAB3293" w14:textId="1A6F2653"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XIII.19</w:t>
            </w:r>
          </w:p>
        </w:tc>
        <w:tc>
          <w:tcPr>
            <w:tcW w:w="2478" w:type="dxa"/>
            <w:vAlign w:val="center"/>
          </w:tcPr>
          <w:p w14:paraId="0EC00D91" w14:textId="52D5CCB7" w:rsidR="00AE3239" w:rsidRPr="00A45D74" w:rsidRDefault="004F65F8"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Agricultura sostenible en los humedales (Corregida el 15 de febrero de 2019 añadiendo la nota al pie)</w:t>
            </w:r>
          </w:p>
        </w:tc>
        <w:tc>
          <w:tcPr>
            <w:tcW w:w="1221" w:type="dxa"/>
            <w:vAlign w:val="center"/>
          </w:tcPr>
          <w:p w14:paraId="78D5372F"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6B2F92A"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1C1BFA27" w14:textId="77777777" w:rsidTr="00314149">
        <w:trPr>
          <w:cantSplit/>
        </w:trPr>
        <w:tc>
          <w:tcPr>
            <w:tcW w:w="1818" w:type="dxa"/>
            <w:vAlign w:val="center"/>
          </w:tcPr>
          <w:p w14:paraId="13DD82C2" w14:textId="5B1E8463"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XIII.20</w:t>
            </w:r>
          </w:p>
        </w:tc>
        <w:tc>
          <w:tcPr>
            <w:tcW w:w="2478" w:type="dxa"/>
            <w:vAlign w:val="center"/>
          </w:tcPr>
          <w:p w14:paraId="33EDFF81" w14:textId="5B76571B" w:rsidR="00AE3239" w:rsidRPr="00A45D74" w:rsidRDefault="004F65F8" w:rsidP="004F65F8">
            <w:pPr>
              <w:ind w:left="0" w:firstLine="0"/>
              <w:rPr>
                <w:rFonts w:asciiTheme="minorHAnsi" w:hAnsiTheme="minorHAnsi" w:cstheme="minorHAnsi"/>
                <w:noProof/>
                <w:lang w:val="es-ES"/>
              </w:rPr>
            </w:pPr>
            <w:r w:rsidRPr="00A45D74">
              <w:rPr>
                <w:rFonts w:asciiTheme="minorHAnsi" w:hAnsiTheme="minorHAnsi" w:cstheme="minorHAnsi"/>
                <w:noProof/>
                <w:lang w:val="es-ES"/>
              </w:rPr>
              <w:t>Fomento de la conservación y el uso racional de los humedales intermareales y hábitats ecológicamente relacionados</w:t>
            </w:r>
          </w:p>
        </w:tc>
        <w:tc>
          <w:tcPr>
            <w:tcW w:w="1221" w:type="dxa"/>
            <w:vAlign w:val="center"/>
          </w:tcPr>
          <w:p w14:paraId="4C6FC617"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70F2C1B"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46269C7C" w14:textId="77777777" w:rsidTr="00314149">
        <w:trPr>
          <w:cantSplit/>
        </w:trPr>
        <w:tc>
          <w:tcPr>
            <w:tcW w:w="1818" w:type="dxa"/>
            <w:vAlign w:val="center"/>
          </w:tcPr>
          <w:p w14:paraId="785864D5" w14:textId="22F095B8"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XIII.21</w:t>
            </w:r>
          </w:p>
        </w:tc>
        <w:tc>
          <w:tcPr>
            <w:tcW w:w="2478" w:type="dxa"/>
            <w:vAlign w:val="center"/>
          </w:tcPr>
          <w:p w14:paraId="72214832" w14:textId="5AE0A72C" w:rsidR="00AE3239" w:rsidRPr="00A45D74" w:rsidRDefault="004F65F8"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Conservación y gestión de pequeños humedales</w:t>
            </w:r>
          </w:p>
        </w:tc>
        <w:tc>
          <w:tcPr>
            <w:tcW w:w="1221" w:type="dxa"/>
            <w:vAlign w:val="center"/>
          </w:tcPr>
          <w:p w14:paraId="01DB9A15"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60B2CB1A"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5E38142A" w14:textId="77777777" w:rsidTr="00314149">
        <w:trPr>
          <w:cantSplit/>
        </w:trPr>
        <w:tc>
          <w:tcPr>
            <w:tcW w:w="1818" w:type="dxa"/>
            <w:vAlign w:val="center"/>
          </w:tcPr>
          <w:p w14:paraId="524E0B13" w14:textId="2EA4FCB1"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XIII.22</w:t>
            </w:r>
          </w:p>
        </w:tc>
        <w:tc>
          <w:tcPr>
            <w:tcW w:w="2478" w:type="dxa"/>
            <w:vAlign w:val="center"/>
          </w:tcPr>
          <w:p w14:paraId="170BC36D" w14:textId="5D6949D5" w:rsidR="00AE3239" w:rsidRPr="00A45D74" w:rsidRDefault="004F65F8"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Los humedales en Asia occidental</w:t>
            </w:r>
          </w:p>
        </w:tc>
        <w:tc>
          <w:tcPr>
            <w:tcW w:w="1221" w:type="dxa"/>
            <w:vAlign w:val="center"/>
          </w:tcPr>
          <w:p w14:paraId="3954F92D"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0BE7FF41"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0D0FB535" w14:textId="77777777" w:rsidTr="00314149">
        <w:trPr>
          <w:cantSplit/>
        </w:trPr>
        <w:tc>
          <w:tcPr>
            <w:tcW w:w="1818" w:type="dxa"/>
            <w:vAlign w:val="center"/>
          </w:tcPr>
          <w:p w14:paraId="286A67E6" w14:textId="3E2298B3"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XIII.23</w:t>
            </w:r>
          </w:p>
        </w:tc>
        <w:tc>
          <w:tcPr>
            <w:tcW w:w="2478" w:type="dxa"/>
            <w:vAlign w:val="center"/>
          </w:tcPr>
          <w:p w14:paraId="1520B7D3" w14:textId="352223CB" w:rsidR="00AE3239" w:rsidRPr="00A45D74" w:rsidRDefault="004F65F8" w:rsidP="004F65F8">
            <w:pPr>
              <w:ind w:left="0" w:firstLine="0"/>
              <w:rPr>
                <w:rFonts w:asciiTheme="minorHAnsi" w:hAnsiTheme="minorHAnsi" w:cstheme="minorHAnsi"/>
                <w:noProof/>
                <w:lang w:val="es-ES"/>
              </w:rPr>
            </w:pPr>
            <w:r w:rsidRPr="00A45D74">
              <w:rPr>
                <w:rFonts w:asciiTheme="minorHAnsi" w:hAnsiTheme="minorHAnsi" w:cstheme="minorHAnsi"/>
                <w:noProof/>
                <w:lang w:val="es-ES"/>
              </w:rPr>
              <w:t>Los humedales en el Ártico y subártico</w:t>
            </w:r>
          </w:p>
        </w:tc>
        <w:tc>
          <w:tcPr>
            <w:tcW w:w="1221" w:type="dxa"/>
            <w:vAlign w:val="center"/>
          </w:tcPr>
          <w:p w14:paraId="2338E841"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932CDD8" w14:textId="77777777" w:rsidR="00AE3239" w:rsidRPr="00A45D74" w:rsidRDefault="00AE3239" w:rsidP="009A4B06">
            <w:pPr>
              <w:ind w:left="0" w:firstLine="0"/>
              <w:rPr>
                <w:rFonts w:asciiTheme="minorHAnsi" w:hAnsiTheme="minorHAnsi" w:cstheme="minorHAnsi"/>
                <w:noProof/>
                <w:lang w:val="es-ES"/>
              </w:rPr>
            </w:pPr>
          </w:p>
        </w:tc>
      </w:tr>
      <w:tr w:rsidR="00AE3239" w:rsidRPr="00A45D74" w14:paraId="4290B647" w14:textId="77777777" w:rsidTr="00314149">
        <w:trPr>
          <w:cantSplit/>
        </w:trPr>
        <w:tc>
          <w:tcPr>
            <w:tcW w:w="1818" w:type="dxa"/>
            <w:vAlign w:val="center"/>
          </w:tcPr>
          <w:p w14:paraId="2EA76EA6" w14:textId="160B3B23"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XIII.24</w:t>
            </w:r>
          </w:p>
        </w:tc>
        <w:tc>
          <w:tcPr>
            <w:tcW w:w="2478" w:type="dxa"/>
            <w:vAlign w:val="center"/>
          </w:tcPr>
          <w:p w14:paraId="684C9937" w14:textId="39794BAF" w:rsidR="00AE3239" w:rsidRPr="00A45D74" w:rsidRDefault="004F65F8"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El fortalecimiento de la conservación de los hábitats costeros de las tortugas marinas y la designación como sitios Ramsar de los lugares importantes</w:t>
            </w:r>
          </w:p>
        </w:tc>
        <w:tc>
          <w:tcPr>
            <w:tcW w:w="1221" w:type="dxa"/>
            <w:vAlign w:val="center"/>
          </w:tcPr>
          <w:p w14:paraId="5D9EB4AF"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C869862" w14:textId="77777777" w:rsidR="00AE3239" w:rsidRPr="00A45D74" w:rsidRDefault="00AE3239" w:rsidP="009A4B06">
            <w:pPr>
              <w:ind w:left="0" w:firstLine="0"/>
              <w:rPr>
                <w:rFonts w:asciiTheme="minorHAnsi" w:hAnsiTheme="minorHAnsi" w:cstheme="minorHAnsi"/>
                <w:noProof/>
                <w:lang w:val="es-ES"/>
              </w:rPr>
            </w:pPr>
          </w:p>
        </w:tc>
      </w:tr>
      <w:tr w:rsidR="00AE3239" w:rsidRPr="00B42C4C" w14:paraId="2F83049E" w14:textId="77777777" w:rsidTr="00314149">
        <w:trPr>
          <w:cantSplit/>
        </w:trPr>
        <w:tc>
          <w:tcPr>
            <w:tcW w:w="1818" w:type="dxa"/>
            <w:vAlign w:val="center"/>
          </w:tcPr>
          <w:p w14:paraId="44AD90FE" w14:textId="38A06994"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XIII.25</w:t>
            </w:r>
          </w:p>
        </w:tc>
        <w:tc>
          <w:tcPr>
            <w:tcW w:w="2478" w:type="dxa"/>
            <w:vAlign w:val="center"/>
          </w:tcPr>
          <w:p w14:paraId="76EB882A" w14:textId="77777777" w:rsidR="004F65F8" w:rsidRPr="00A45D74" w:rsidRDefault="004F65F8" w:rsidP="004F65F8">
            <w:pPr>
              <w:ind w:left="0" w:firstLine="0"/>
              <w:rPr>
                <w:rFonts w:asciiTheme="minorHAnsi" w:hAnsiTheme="minorHAnsi" w:cstheme="minorHAnsi"/>
                <w:noProof/>
                <w:lang w:val="es-ES"/>
              </w:rPr>
            </w:pPr>
            <w:r w:rsidRPr="00A45D74">
              <w:rPr>
                <w:rFonts w:asciiTheme="minorHAnsi" w:hAnsiTheme="minorHAnsi" w:cstheme="minorHAnsi"/>
                <w:noProof/>
                <w:lang w:val="es-ES"/>
              </w:rPr>
              <w:t>Agradecimiento al país anfitrión, los Emiratos Árabes Unidos</w:t>
            </w:r>
          </w:p>
          <w:p w14:paraId="51A039E3" w14:textId="693BBF65" w:rsidR="00AE3239" w:rsidRPr="00A45D74" w:rsidRDefault="00AE3239" w:rsidP="009A4B06">
            <w:pPr>
              <w:ind w:left="0" w:firstLine="0"/>
              <w:rPr>
                <w:rFonts w:asciiTheme="minorHAnsi" w:hAnsiTheme="minorHAnsi" w:cstheme="minorHAnsi"/>
                <w:noProof/>
                <w:lang w:val="es-ES"/>
              </w:rPr>
            </w:pPr>
          </w:p>
        </w:tc>
        <w:tc>
          <w:tcPr>
            <w:tcW w:w="1221" w:type="dxa"/>
            <w:vAlign w:val="center"/>
          </w:tcPr>
          <w:p w14:paraId="0AD99C99"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0568951" w14:textId="5CD696BA" w:rsidR="002E1312" w:rsidRPr="00A45D74" w:rsidRDefault="002E1312"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w:t>
            </w:r>
            <w:r w:rsidR="000340F9" w:rsidRPr="00A45D74">
              <w:rPr>
                <w:rFonts w:asciiTheme="minorHAnsi" w:hAnsiTheme="minorHAnsi" w:cstheme="minorHAnsi"/>
                <w:noProof/>
                <w:lang w:val="es-ES"/>
              </w:rPr>
              <w:t xml:space="preserve"> en la lista de resoluciones y recomendaciones vigentes</w:t>
            </w:r>
            <w:r w:rsidRPr="00A45D74">
              <w:rPr>
                <w:rFonts w:asciiTheme="minorHAnsi" w:hAnsiTheme="minorHAnsi" w:cstheme="minorHAnsi"/>
                <w:noProof/>
                <w:lang w:val="es-ES"/>
              </w:rPr>
              <w:t xml:space="preserve"> las resoluciones y recomendaciones de agradecimiento a los países anfitriones. Sin embargo, </w:t>
            </w:r>
            <w:r w:rsidR="000340F9" w:rsidRPr="00A45D74">
              <w:rPr>
                <w:rFonts w:asciiTheme="minorHAnsi" w:hAnsiTheme="minorHAnsi" w:cstheme="minorHAnsi"/>
                <w:noProof/>
                <w:lang w:val="es-ES"/>
              </w:rPr>
              <w:t>las expresiones</w:t>
            </w:r>
            <w:r w:rsidRPr="00A45D74">
              <w:rPr>
                <w:rFonts w:asciiTheme="minorHAnsi" w:hAnsiTheme="minorHAnsi" w:cstheme="minorHAnsi"/>
                <w:noProof/>
                <w:lang w:val="es-ES"/>
              </w:rPr>
              <w:t xml:space="preserve"> de agradecimiento permanecerá</w:t>
            </w:r>
            <w:r w:rsidR="000340F9" w:rsidRPr="00A45D74">
              <w:rPr>
                <w:rFonts w:asciiTheme="minorHAnsi" w:hAnsiTheme="minorHAnsi" w:cstheme="minorHAnsi"/>
                <w:noProof/>
                <w:lang w:val="es-ES"/>
              </w:rPr>
              <w:t>n</w:t>
            </w:r>
            <w:r w:rsidRPr="00A45D74">
              <w:rPr>
                <w:rFonts w:asciiTheme="minorHAnsi" w:hAnsiTheme="minorHAnsi" w:cstheme="minorHAnsi"/>
                <w:noProof/>
                <w:lang w:val="es-ES"/>
              </w:rPr>
              <w:t xml:space="preserve"> en el archivo a perpetuidad.</w:t>
            </w:r>
          </w:p>
          <w:p w14:paraId="53B7158F" w14:textId="77777777" w:rsidR="00AE3239" w:rsidRPr="00A45D74" w:rsidRDefault="00AE3239" w:rsidP="009A4B06">
            <w:pPr>
              <w:ind w:left="0" w:firstLine="0"/>
              <w:rPr>
                <w:rFonts w:asciiTheme="minorHAnsi" w:hAnsiTheme="minorHAnsi" w:cstheme="minorHAnsi"/>
                <w:noProof/>
                <w:lang w:val="es-ES"/>
              </w:rPr>
            </w:pPr>
          </w:p>
          <w:p w14:paraId="31C2E545" w14:textId="31FBC59F" w:rsidR="00AE3239" w:rsidRPr="00A45D74" w:rsidRDefault="00BE6276"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r w:rsidR="00AE3239" w:rsidRPr="00A45D74">
              <w:rPr>
                <w:rFonts w:asciiTheme="minorHAnsi" w:hAnsiTheme="minorHAnsi" w:cstheme="minorHAnsi"/>
                <w:noProof/>
                <w:lang w:val="es-ES"/>
              </w:rPr>
              <w:t>:</w:t>
            </w:r>
          </w:p>
          <w:p w14:paraId="1CE24523" w14:textId="2AED21B5" w:rsidR="00AE3239"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E1312" w:rsidRPr="00A45D74">
              <w:rPr>
                <w:rFonts w:asciiTheme="minorHAnsi" w:hAnsiTheme="minorHAnsi" w:cstheme="minorHAnsi"/>
                <w:noProof/>
                <w:lang w:val="es-ES"/>
              </w:rPr>
              <w:t>Excluir la Resolución XIII.25 de la lista de resoluciones y recomendaciones</w:t>
            </w:r>
            <w:r w:rsidR="00EA3E95" w:rsidRPr="00A45D74">
              <w:rPr>
                <w:rFonts w:asciiTheme="minorHAnsi" w:hAnsiTheme="minorHAnsi" w:cstheme="minorHAnsi"/>
                <w:noProof/>
                <w:lang w:val="es-ES"/>
              </w:rPr>
              <w:t xml:space="preserve"> vigentes</w:t>
            </w:r>
            <w:r w:rsidR="002E1312" w:rsidRPr="00A45D74">
              <w:rPr>
                <w:rFonts w:asciiTheme="minorHAnsi" w:hAnsiTheme="minorHAnsi" w:cstheme="minorHAnsi"/>
                <w:noProof/>
                <w:lang w:val="es-ES"/>
              </w:rPr>
              <w:t xml:space="preserve"> después de la </w:t>
            </w:r>
            <w:r w:rsidRPr="00A45D74">
              <w:rPr>
                <w:rFonts w:asciiTheme="minorHAnsi" w:hAnsiTheme="minorHAnsi" w:cstheme="minorHAnsi"/>
                <w:noProof/>
                <w:lang w:val="es-ES"/>
              </w:rPr>
              <w:t>COP14.</w:t>
            </w:r>
          </w:p>
        </w:tc>
      </w:tr>
      <w:tr w:rsidR="00AE3239" w:rsidRPr="00A45D74" w14:paraId="35229CB7" w14:textId="77777777" w:rsidTr="00314149">
        <w:trPr>
          <w:cantSplit/>
        </w:trPr>
        <w:tc>
          <w:tcPr>
            <w:tcW w:w="4296" w:type="dxa"/>
            <w:gridSpan w:val="2"/>
            <w:shd w:val="clear" w:color="auto" w:fill="EEECE1" w:themeFill="background2"/>
            <w:vAlign w:val="center"/>
          </w:tcPr>
          <w:p w14:paraId="5054DE04" w14:textId="77777777" w:rsidR="00AE3239" w:rsidRPr="00A45D74" w:rsidRDefault="00AE3239" w:rsidP="009A4B06">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COP12</w:t>
            </w:r>
            <w:r w:rsidRPr="00A45D74">
              <w:rPr>
                <w:rFonts w:asciiTheme="minorHAnsi" w:hAnsiTheme="minorHAnsi" w:cstheme="minorHAnsi"/>
                <w:b/>
                <w:bCs/>
                <w:noProof/>
                <w:lang w:val="es-ES"/>
              </w:rPr>
              <w:br/>
              <w:t>(Punta del Este, 2015)</w:t>
            </w:r>
          </w:p>
        </w:tc>
        <w:tc>
          <w:tcPr>
            <w:tcW w:w="1221" w:type="dxa"/>
            <w:shd w:val="clear" w:color="auto" w:fill="EEECE1" w:themeFill="background2"/>
            <w:vAlign w:val="center"/>
          </w:tcPr>
          <w:p w14:paraId="62D61744" w14:textId="77777777" w:rsidR="00AE3239" w:rsidRPr="00A45D74" w:rsidRDefault="00AE3239" w:rsidP="009A4B06">
            <w:pPr>
              <w:ind w:left="0" w:firstLine="0"/>
              <w:jc w:val="center"/>
              <w:rPr>
                <w:rFonts w:asciiTheme="minorHAnsi" w:hAnsiTheme="minorHAnsi" w:cstheme="minorHAnsi"/>
                <w:b/>
                <w:bCs/>
                <w:noProof/>
                <w:lang w:val="es-ES"/>
              </w:rPr>
            </w:pPr>
          </w:p>
        </w:tc>
        <w:tc>
          <w:tcPr>
            <w:tcW w:w="8375" w:type="dxa"/>
            <w:shd w:val="clear" w:color="auto" w:fill="EEECE1" w:themeFill="background2"/>
          </w:tcPr>
          <w:p w14:paraId="4A478769" w14:textId="77777777" w:rsidR="00AE3239" w:rsidRPr="00A45D74" w:rsidRDefault="00AE3239" w:rsidP="009A4B06">
            <w:pPr>
              <w:ind w:left="0" w:firstLine="0"/>
              <w:rPr>
                <w:rFonts w:asciiTheme="minorHAnsi" w:hAnsiTheme="minorHAnsi" w:cstheme="minorHAnsi"/>
                <w:b/>
                <w:bCs/>
                <w:noProof/>
                <w:lang w:val="es-ES"/>
              </w:rPr>
            </w:pPr>
          </w:p>
        </w:tc>
      </w:tr>
      <w:tr w:rsidR="00AE3239" w:rsidRPr="00B42C4C" w14:paraId="452728A2" w14:textId="77777777" w:rsidTr="00314149">
        <w:trPr>
          <w:cantSplit/>
        </w:trPr>
        <w:tc>
          <w:tcPr>
            <w:tcW w:w="1818" w:type="dxa"/>
            <w:vAlign w:val="center"/>
          </w:tcPr>
          <w:p w14:paraId="0BE2DC98" w14:textId="6A961C16"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w:t>
            </w:r>
          </w:p>
        </w:tc>
        <w:tc>
          <w:tcPr>
            <w:tcW w:w="2478" w:type="dxa"/>
            <w:vAlign w:val="center"/>
          </w:tcPr>
          <w:p w14:paraId="19356AF8" w14:textId="41BF0903" w:rsidR="00AE3239" w:rsidRPr="00A45D74" w:rsidRDefault="004F65F8" w:rsidP="004F65F8">
            <w:pPr>
              <w:ind w:left="0" w:firstLine="0"/>
              <w:rPr>
                <w:rFonts w:asciiTheme="minorHAnsi" w:hAnsiTheme="minorHAnsi" w:cstheme="minorHAnsi"/>
                <w:noProof/>
                <w:lang w:val="es-ES"/>
              </w:rPr>
            </w:pPr>
            <w:r w:rsidRPr="00A45D74">
              <w:rPr>
                <w:rFonts w:asciiTheme="minorHAnsi" w:hAnsiTheme="minorHAnsi" w:cstheme="minorHAnsi"/>
                <w:noProof/>
                <w:lang w:val="es-ES"/>
              </w:rPr>
              <w:t>Cuestiones financieras y presupuestarias</w:t>
            </w:r>
          </w:p>
        </w:tc>
        <w:tc>
          <w:tcPr>
            <w:tcW w:w="1221" w:type="dxa"/>
            <w:vAlign w:val="center"/>
          </w:tcPr>
          <w:p w14:paraId="315564F7"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340F2C67" w14:textId="65BA3882" w:rsidR="00AE3239" w:rsidRPr="00A45D74" w:rsidRDefault="002E1312"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38 de 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XIII.2</w:t>
            </w:r>
            <w:r w:rsidRPr="00A45D74">
              <w:rPr>
                <w:rFonts w:asciiTheme="minorHAnsi" w:hAnsiTheme="minorHAnsi" w:cstheme="minorHAnsi"/>
                <w:noProof/>
                <w:lang w:val="es-ES"/>
              </w:rPr>
              <w:t xml:space="preserve"> afirma que sustituye</w:t>
            </w:r>
            <w:r w:rsidR="00B440E4" w:rsidRPr="00A45D74">
              <w:rPr>
                <w:rFonts w:asciiTheme="minorHAnsi" w:hAnsiTheme="minorHAnsi" w:cstheme="minorHAnsi"/>
                <w:noProof/>
                <w:lang w:val="es-ES"/>
              </w:rPr>
              <w:t xml:space="preserve"> a</w:t>
            </w:r>
            <w:r w:rsidRPr="00A45D74">
              <w:rPr>
                <w:rFonts w:asciiTheme="minorHAnsi" w:hAnsiTheme="minorHAnsi" w:cstheme="minorHAnsi"/>
                <w:noProof/>
                <w:lang w:val="es-ES"/>
              </w:rPr>
              <w:t xml:space="preserve"> la</w:t>
            </w:r>
            <w:r w:rsidR="00AE3239" w:rsidRPr="00A45D74">
              <w:rPr>
                <w:rFonts w:asciiTheme="minorHAnsi" w:hAnsiTheme="minorHAnsi" w:cstheme="minorHAnsi"/>
                <w:noProof/>
                <w:lang w:val="es-ES"/>
              </w:rPr>
              <w:t xml:space="preserve">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w:t>
            </w:r>
          </w:p>
        </w:tc>
      </w:tr>
      <w:tr w:rsidR="00AE3239" w:rsidRPr="00B42C4C" w14:paraId="45801C29" w14:textId="77777777" w:rsidTr="00314149">
        <w:trPr>
          <w:cantSplit/>
        </w:trPr>
        <w:tc>
          <w:tcPr>
            <w:tcW w:w="1818" w:type="dxa"/>
            <w:vAlign w:val="center"/>
          </w:tcPr>
          <w:p w14:paraId="0A4EB80E" w14:textId="05726E6B"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XII.2</w:t>
            </w:r>
          </w:p>
        </w:tc>
        <w:tc>
          <w:tcPr>
            <w:tcW w:w="2478" w:type="dxa"/>
            <w:vAlign w:val="center"/>
          </w:tcPr>
          <w:p w14:paraId="08F7A577" w14:textId="4284CE6C" w:rsidR="00AE3239" w:rsidRPr="00A45D74" w:rsidRDefault="004F65F8" w:rsidP="004F65F8">
            <w:pPr>
              <w:ind w:left="0" w:firstLine="0"/>
              <w:rPr>
                <w:rFonts w:asciiTheme="minorHAnsi" w:hAnsiTheme="minorHAnsi" w:cstheme="minorHAnsi"/>
                <w:noProof/>
                <w:lang w:val="es-ES"/>
              </w:rPr>
            </w:pPr>
            <w:r w:rsidRPr="00A45D74">
              <w:rPr>
                <w:rFonts w:asciiTheme="minorHAnsi" w:hAnsiTheme="minorHAnsi" w:cstheme="minorHAnsi"/>
                <w:noProof/>
                <w:lang w:val="es-ES"/>
              </w:rPr>
              <w:t>El Plan Estratégico de Ramsar para 2016-2024</w:t>
            </w:r>
          </w:p>
        </w:tc>
        <w:tc>
          <w:tcPr>
            <w:tcW w:w="1221" w:type="dxa"/>
            <w:vAlign w:val="center"/>
          </w:tcPr>
          <w:p w14:paraId="1F93786F"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780089F" w14:textId="43699FBF" w:rsidR="00AE3239" w:rsidRPr="00A45D74" w:rsidRDefault="002E1312"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XII.2 </w:t>
            </w:r>
            <w:r w:rsidRPr="00A45D74">
              <w:rPr>
                <w:rFonts w:asciiTheme="minorHAnsi" w:hAnsiTheme="minorHAnsi" w:cstheme="minorHAnsi"/>
                <w:noProof/>
                <w:lang w:val="es-ES"/>
              </w:rPr>
              <w:t>se mantiene vigente</w:t>
            </w:r>
            <w:r w:rsidR="00AE3239" w:rsidRPr="00A45D74">
              <w:rPr>
                <w:rFonts w:asciiTheme="minorHAnsi" w:hAnsiTheme="minorHAnsi" w:cstheme="minorHAnsi"/>
                <w:noProof/>
                <w:lang w:val="es-ES"/>
              </w:rPr>
              <w:t>.</w:t>
            </w:r>
          </w:p>
          <w:p w14:paraId="05D7B4DA" w14:textId="77777777" w:rsidR="00AE3239" w:rsidRPr="00A45D74" w:rsidRDefault="00AE3239" w:rsidP="009A4B06">
            <w:pPr>
              <w:ind w:left="0" w:firstLine="0"/>
              <w:rPr>
                <w:rFonts w:asciiTheme="minorHAnsi" w:hAnsiTheme="minorHAnsi" w:cstheme="minorHAnsi"/>
                <w:noProof/>
                <w:lang w:val="es-ES"/>
              </w:rPr>
            </w:pPr>
          </w:p>
          <w:p w14:paraId="3029E2D9" w14:textId="48FF2286" w:rsidR="002E1312" w:rsidRPr="00A45D74" w:rsidRDefault="002E1312" w:rsidP="002E1312">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26-28 establecen los pasos para el examen del Plan Estratégico. Todos ellos se han aplicado y la Resolución XIII.5 estipula las pautas de la evaluación. </w:t>
            </w:r>
          </w:p>
          <w:p w14:paraId="56243132" w14:textId="5A2C4F8D" w:rsidR="00AE3239" w:rsidRPr="00A45D74" w:rsidRDefault="002E1312"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estos tres párrafos </w:t>
            </w:r>
            <w:r w:rsidR="00B440E4" w:rsidRPr="00A45D74">
              <w:rPr>
                <w:rFonts w:asciiTheme="minorHAnsi" w:hAnsiTheme="minorHAnsi" w:cstheme="minorHAnsi"/>
                <w:noProof/>
                <w:lang w:val="es-ES"/>
              </w:rPr>
              <w:t xml:space="preserve">se </w:t>
            </w:r>
            <w:r w:rsidRPr="00A45D74">
              <w:rPr>
                <w:rFonts w:asciiTheme="minorHAnsi" w:hAnsiTheme="minorHAnsi" w:cstheme="minorHAnsi"/>
                <w:noProof/>
                <w:lang w:val="es-ES"/>
              </w:rPr>
              <w:t xml:space="preserve">pueden </w:t>
            </w:r>
            <w:r w:rsidR="00B440E4" w:rsidRPr="00A45D74">
              <w:rPr>
                <w:rFonts w:asciiTheme="minorHAnsi" w:hAnsiTheme="minorHAnsi" w:cstheme="minorHAnsi"/>
                <w:noProof/>
                <w:lang w:val="es-ES"/>
              </w:rPr>
              <w:t>derogar</w:t>
            </w:r>
            <w:r w:rsidRPr="00A45D74">
              <w:rPr>
                <w:rFonts w:asciiTheme="minorHAnsi" w:hAnsiTheme="minorHAnsi" w:cstheme="minorHAnsi"/>
                <w:noProof/>
                <w:lang w:val="es-ES"/>
              </w:rPr>
              <w:t>.</w:t>
            </w:r>
          </w:p>
        </w:tc>
      </w:tr>
      <w:tr w:rsidR="00AE3239" w:rsidRPr="00B42C4C" w14:paraId="3D23BE11" w14:textId="77777777" w:rsidTr="00314149">
        <w:trPr>
          <w:cantSplit/>
        </w:trPr>
        <w:tc>
          <w:tcPr>
            <w:tcW w:w="1818" w:type="dxa"/>
            <w:vAlign w:val="center"/>
          </w:tcPr>
          <w:p w14:paraId="5EC5384B" w14:textId="030FB2ED"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XII.3 </w:t>
            </w:r>
          </w:p>
          <w:p w14:paraId="4F0D888F" w14:textId="77777777" w:rsidR="00AE3239" w:rsidRPr="00A45D74" w:rsidRDefault="00AE3239" w:rsidP="009A4B06">
            <w:pPr>
              <w:rPr>
                <w:rFonts w:asciiTheme="minorHAnsi" w:hAnsiTheme="minorHAnsi" w:cstheme="minorHAnsi"/>
                <w:noProof/>
                <w:lang w:val="es-ES"/>
              </w:rPr>
            </w:pPr>
            <w:r w:rsidRPr="00A45D74">
              <w:rPr>
                <w:rFonts w:asciiTheme="minorHAnsi" w:hAnsiTheme="minorHAnsi" w:cstheme="minorHAnsi"/>
                <w:noProof/>
                <w:lang w:val="es-ES"/>
              </w:rPr>
              <w:t>(Rev. COP13)</w:t>
            </w:r>
          </w:p>
        </w:tc>
        <w:tc>
          <w:tcPr>
            <w:tcW w:w="2478" w:type="dxa"/>
            <w:vAlign w:val="center"/>
          </w:tcPr>
          <w:p w14:paraId="553CC4B1" w14:textId="56DDFBD1" w:rsidR="00AE3239" w:rsidRPr="00A45D74" w:rsidRDefault="004F65F8"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Mejora de la visibilidad y la envergadura de la Convención, y de las sinergias con otros acuerdos multilaterales sobre el medio ambiente y otras instituciones internacionales</w:t>
            </w:r>
          </w:p>
        </w:tc>
        <w:tc>
          <w:tcPr>
            <w:tcW w:w="1221" w:type="dxa"/>
            <w:vAlign w:val="center"/>
          </w:tcPr>
          <w:p w14:paraId="1752A5FA"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4B73B83" w14:textId="54BD00B3" w:rsidR="002E1312"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NB</w:t>
            </w:r>
            <w:r w:rsidR="002E1312" w:rsidRPr="00A45D74">
              <w:rPr>
                <w:rFonts w:asciiTheme="minorHAnsi" w:hAnsiTheme="minorHAnsi" w:cstheme="minorHAnsi"/>
                <w:noProof/>
                <w:lang w:val="es-ES"/>
              </w:rPr>
              <w:t xml:space="preserve">: La Resolución XII.3 ya fue modificada por la Resolución XIII.6. </w:t>
            </w:r>
            <w:r w:rsidRPr="00A45D74">
              <w:rPr>
                <w:rFonts w:asciiTheme="minorHAnsi" w:hAnsiTheme="minorHAnsi" w:cstheme="minorHAnsi"/>
                <w:noProof/>
                <w:lang w:val="es-ES"/>
              </w:rPr>
              <w:t xml:space="preserve"> </w:t>
            </w:r>
          </w:p>
          <w:p w14:paraId="5D5BE31E" w14:textId="2851070F" w:rsidR="00AE3239" w:rsidRPr="00A45D74" w:rsidRDefault="001C6E94"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versión vigente es 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XII.3 (Rev. COP13).</w:t>
            </w:r>
          </w:p>
          <w:p w14:paraId="2924D090" w14:textId="77777777" w:rsidR="00AE3239" w:rsidRPr="00A45D74" w:rsidRDefault="00AE3239" w:rsidP="009A4B06">
            <w:pPr>
              <w:ind w:left="0" w:firstLine="0"/>
              <w:rPr>
                <w:rFonts w:asciiTheme="minorHAnsi" w:hAnsiTheme="minorHAnsi" w:cstheme="minorHAnsi"/>
                <w:noProof/>
                <w:lang w:val="es-ES"/>
              </w:rPr>
            </w:pPr>
          </w:p>
          <w:p w14:paraId="0461F5EA" w14:textId="35AAE19A" w:rsidR="00AE3239"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NB: </w:t>
            </w:r>
            <w:r w:rsidR="001C6E94" w:rsidRPr="00A45D74">
              <w:rPr>
                <w:rFonts w:asciiTheme="minorHAnsi" w:hAnsiTheme="minorHAnsi" w:cstheme="minorHAnsi"/>
                <w:noProof/>
                <w:lang w:val="es-ES"/>
              </w:rPr>
              <w:t xml:space="preserve">El párrafo 32 de la </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XIII.7</w:t>
            </w:r>
            <w:r w:rsidR="001C6E94" w:rsidRPr="00A45D74">
              <w:rPr>
                <w:noProof/>
                <w:lang w:val="es-ES"/>
              </w:rPr>
              <w:t xml:space="preserve"> </w:t>
            </w:r>
            <w:r w:rsidR="001C6E94" w:rsidRPr="00A45D74">
              <w:rPr>
                <w:rFonts w:asciiTheme="minorHAnsi" w:hAnsiTheme="minorHAnsi" w:cstheme="minorHAnsi"/>
                <w:noProof/>
                <w:lang w:val="es-ES"/>
              </w:rPr>
              <w:t>insta a las Partes que están considerando acoger una COP, tal como figura en la Resolución XII.3 (Rev. COP13), que también contemplen la inclusión de un segmento de alto nivel.</w:t>
            </w:r>
          </w:p>
        </w:tc>
      </w:tr>
      <w:tr w:rsidR="00AE3239" w:rsidRPr="00B42C4C" w14:paraId="733CF910" w14:textId="77777777" w:rsidTr="00314149">
        <w:trPr>
          <w:cantSplit/>
        </w:trPr>
        <w:tc>
          <w:tcPr>
            <w:tcW w:w="1818" w:type="dxa"/>
            <w:vAlign w:val="center"/>
          </w:tcPr>
          <w:p w14:paraId="1F3F6486" w14:textId="2D937ADC"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XII.4</w:t>
            </w:r>
          </w:p>
        </w:tc>
        <w:tc>
          <w:tcPr>
            <w:tcW w:w="2478" w:type="dxa"/>
            <w:vAlign w:val="center"/>
          </w:tcPr>
          <w:p w14:paraId="5E00340E" w14:textId="735B7A86" w:rsidR="00AE3239" w:rsidRPr="00A45D74" w:rsidRDefault="004F65F8"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Responsabilidades, funciones y composición del Comité Permanente y clasificación de los países por regiones en el marco de la Convención</w:t>
            </w:r>
          </w:p>
        </w:tc>
        <w:tc>
          <w:tcPr>
            <w:tcW w:w="1221" w:type="dxa"/>
            <w:vAlign w:val="center"/>
          </w:tcPr>
          <w:p w14:paraId="48D9F2F3"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6C4A2366" w14:textId="5EEA44F0" w:rsidR="001C6E94" w:rsidRPr="00A45D74" w:rsidRDefault="001C6E94"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El párrafo 31 de la Resolución XIII.4 establece que sustituye</w:t>
            </w:r>
            <w:r w:rsidR="00437E25" w:rsidRPr="00A45D74">
              <w:rPr>
                <w:rFonts w:asciiTheme="minorHAnsi" w:hAnsiTheme="minorHAnsi" w:cstheme="minorHAnsi"/>
                <w:noProof/>
                <w:lang w:val="es-ES"/>
              </w:rPr>
              <w:t xml:space="preserve"> a</w:t>
            </w:r>
            <w:r w:rsidRPr="00A45D74">
              <w:rPr>
                <w:rFonts w:asciiTheme="minorHAnsi" w:hAnsiTheme="minorHAnsi" w:cstheme="minorHAnsi"/>
                <w:noProof/>
                <w:lang w:val="es-ES"/>
              </w:rPr>
              <w:t xml:space="preserve"> la Resolución XII.4.</w:t>
            </w:r>
          </w:p>
        </w:tc>
      </w:tr>
      <w:tr w:rsidR="00AE3239" w:rsidRPr="00B42C4C" w14:paraId="482FE2E0" w14:textId="77777777" w:rsidTr="00314149">
        <w:trPr>
          <w:cantSplit/>
        </w:trPr>
        <w:tc>
          <w:tcPr>
            <w:tcW w:w="1818" w:type="dxa"/>
            <w:vAlign w:val="center"/>
          </w:tcPr>
          <w:p w14:paraId="052BC224" w14:textId="6DFA5D0A"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XII.5</w:t>
            </w:r>
          </w:p>
        </w:tc>
        <w:tc>
          <w:tcPr>
            <w:tcW w:w="2478" w:type="dxa"/>
            <w:vAlign w:val="center"/>
          </w:tcPr>
          <w:p w14:paraId="7AC3A522" w14:textId="3D8DFA87" w:rsidR="00AE3239" w:rsidRPr="00A45D74" w:rsidRDefault="004F65F8"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Nuevo marco para la provisión de asesoramiento y orientaciones de carácter científico y técnico a la Convención</w:t>
            </w:r>
          </w:p>
        </w:tc>
        <w:tc>
          <w:tcPr>
            <w:tcW w:w="1221" w:type="dxa"/>
            <w:vAlign w:val="center"/>
          </w:tcPr>
          <w:p w14:paraId="3EA3032F"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B89F54D" w14:textId="2387E6BE" w:rsidR="001C6E94" w:rsidRPr="00A45D74" w:rsidRDefault="001C6E94"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15 de 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XII.5</w:t>
            </w:r>
            <w:r w:rsidRPr="00A45D74">
              <w:rPr>
                <w:rFonts w:asciiTheme="minorHAnsi" w:hAnsiTheme="minorHAnsi" w:cstheme="minorHAnsi"/>
                <w:noProof/>
                <w:lang w:val="es-ES"/>
              </w:rPr>
              <w:t xml:space="preserve"> establece que sustituye</w:t>
            </w:r>
            <w:r w:rsidR="003C2915" w:rsidRPr="00A45D74">
              <w:rPr>
                <w:rFonts w:asciiTheme="minorHAnsi" w:hAnsiTheme="minorHAnsi" w:cstheme="minorHAnsi"/>
                <w:noProof/>
                <w:lang w:val="es-ES"/>
              </w:rPr>
              <w:t xml:space="preserve"> a</w:t>
            </w:r>
            <w:r w:rsidRPr="00A45D74">
              <w:rPr>
                <w:rFonts w:asciiTheme="minorHAnsi" w:hAnsiTheme="minorHAnsi" w:cstheme="minorHAnsi"/>
                <w:noProof/>
                <w:lang w:val="es-ES"/>
              </w:rPr>
              <w:t xml:space="preserve"> todas las resoluciones anteriores sobre cuestiones relacionadas con el GECT. Por lo tanto, esta Resolución se mantiene vigente.</w:t>
            </w:r>
          </w:p>
          <w:p w14:paraId="6B13159F" w14:textId="77777777" w:rsidR="001C6E94" w:rsidRPr="00A45D74" w:rsidRDefault="001C6E94" w:rsidP="009A4B06">
            <w:pPr>
              <w:ind w:left="0" w:firstLine="0"/>
              <w:rPr>
                <w:rFonts w:asciiTheme="minorHAnsi" w:hAnsiTheme="minorHAnsi" w:cstheme="minorHAnsi"/>
                <w:noProof/>
                <w:lang w:val="es-ES"/>
              </w:rPr>
            </w:pPr>
          </w:p>
          <w:p w14:paraId="1446A11B" w14:textId="519D7F0D" w:rsidR="001C6E94" w:rsidRPr="00A45D74" w:rsidRDefault="001C6E94"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tienen una duración limitada y se pueden derogar, lo que, por consiguiente, podría requerir modificaciones</w:t>
            </w:r>
            <w:r w:rsidR="004830F9" w:rsidRPr="00A45D74">
              <w:rPr>
                <w:rFonts w:asciiTheme="minorHAnsi" w:hAnsiTheme="minorHAnsi" w:cstheme="minorHAnsi"/>
                <w:noProof/>
                <w:lang w:val="es-ES"/>
              </w:rPr>
              <w:t>, como sigue</w:t>
            </w:r>
            <w:r w:rsidRPr="00A45D74">
              <w:rPr>
                <w:rFonts w:asciiTheme="minorHAnsi" w:hAnsiTheme="minorHAnsi" w:cstheme="minorHAnsi"/>
                <w:noProof/>
                <w:lang w:val="es-ES"/>
              </w:rPr>
              <w:t>:</w:t>
            </w:r>
          </w:p>
          <w:p w14:paraId="485CC4DA" w14:textId="297AE161" w:rsidR="001C6E94"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830F9" w:rsidRPr="00A45D74">
              <w:rPr>
                <w:rFonts w:asciiTheme="minorHAnsi" w:hAnsiTheme="minorHAnsi" w:cstheme="minorHAnsi"/>
                <w:noProof/>
                <w:lang w:val="es-ES"/>
              </w:rPr>
              <w:t xml:space="preserve">el </w:t>
            </w:r>
            <w:r w:rsidR="001C6E94" w:rsidRPr="00A45D74">
              <w:rPr>
                <w:rFonts w:asciiTheme="minorHAnsi" w:hAnsiTheme="minorHAnsi" w:cstheme="minorHAnsi"/>
                <w:noProof/>
                <w:lang w:val="es-ES"/>
              </w:rPr>
              <w:t>párrafo</w:t>
            </w:r>
            <w:r w:rsidRPr="00A45D74">
              <w:rPr>
                <w:rFonts w:asciiTheme="minorHAnsi" w:hAnsiTheme="minorHAnsi" w:cstheme="minorHAnsi"/>
                <w:noProof/>
                <w:lang w:val="es-ES"/>
              </w:rPr>
              <w:t xml:space="preserve"> 18 </w:t>
            </w:r>
            <w:r w:rsidR="00707BC7" w:rsidRPr="00A45D74">
              <w:rPr>
                <w:rFonts w:asciiTheme="minorHAnsi" w:hAnsiTheme="minorHAnsi" w:cstheme="minorHAnsi"/>
                <w:noProof/>
                <w:lang w:val="es-ES"/>
              </w:rPr>
              <w:t>que decide</w:t>
            </w:r>
            <w:r w:rsidR="001C6E94" w:rsidRPr="00A45D74">
              <w:rPr>
                <w:rFonts w:asciiTheme="minorHAnsi" w:hAnsiTheme="minorHAnsi" w:cstheme="minorHAnsi"/>
                <w:noProof/>
                <w:lang w:val="es-ES"/>
              </w:rPr>
              <w:t xml:space="preserve"> las áreas de trabajo </w:t>
            </w:r>
            <w:r w:rsidR="00707BC7" w:rsidRPr="00A45D74">
              <w:rPr>
                <w:rFonts w:asciiTheme="minorHAnsi" w:hAnsiTheme="minorHAnsi" w:cstheme="minorHAnsi"/>
                <w:noProof/>
                <w:lang w:val="es-ES"/>
              </w:rPr>
              <w:t>temáticas del GECT</w:t>
            </w:r>
            <w:r w:rsidR="001C6E94" w:rsidRPr="00A45D74">
              <w:rPr>
                <w:rFonts w:asciiTheme="minorHAnsi" w:hAnsiTheme="minorHAnsi" w:cstheme="minorHAnsi"/>
                <w:noProof/>
                <w:lang w:val="es-ES"/>
              </w:rPr>
              <w:t xml:space="preserve"> para</w:t>
            </w:r>
            <w:r w:rsidR="00707BC7" w:rsidRPr="00A45D74">
              <w:rPr>
                <w:rFonts w:asciiTheme="minorHAnsi" w:hAnsiTheme="minorHAnsi" w:cstheme="minorHAnsi"/>
                <w:noProof/>
                <w:lang w:val="es-ES"/>
              </w:rPr>
              <w:t xml:space="preserve"> el trienio</w:t>
            </w:r>
            <w:r w:rsidR="001C6E94" w:rsidRPr="00A45D74">
              <w:rPr>
                <w:rFonts w:asciiTheme="minorHAnsi" w:hAnsiTheme="minorHAnsi" w:cstheme="minorHAnsi"/>
                <w:noProof/>
                <w:lang w:val="es-ES"/>
              </w:rPr>
              <w:t xml:space="preserve"> 2016-2018 (</w:t>
            </w:r>
            <w:r w:rsidR="00707BC7" w:rsidRPr="00A45D74">
              <w:rPr>
                <w:rFonts w:asciiTheme="minorHAnsi" w:hAnsiTheme="minorHAnsi" w:cstheme="minorHAnsi"/>
                <w:noProof/>
                <w:lang w:val="es-ES"/>
              </w:rPr>
              <w:t xml:space="preserve">detalladas </w:t>
            </w:r>
            <w:r w:rsidR="001C6E94" w:rsidRPr="00A45D74">
              <w:rPr>
                <w:rFonts w:asciiTheme="minorHAnsi" w:hAnsiTheme="minorHAnsi" w:cstheme="minorHAnsi"/>
                <w:noProof/>
                <w:lang w:val="es-ES"/>
              </w:rPr>
              <w:t xml:space="preserve">en el anexo 3); </w:t>
            </w:r>
          </w:p>
          <w:p w14:paraId="2507D632" w14:textId="32BC12AA" w:rsidR="001C6E94"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830F9" w:rsidRPr="00A45D74">
              <w:rPr>
                <w:rFonts w:asciiTheme="minorHAnsi" w:hAnsiTheme="minorHAnsi" w:cstheme="minorHAnsi"/>
                <w:noProof/>
                <w:lang w:val="es-ES"/>
              </w:rPr>
              <w:t xml:space="preserve">el </w:t>
            </w:r>
            <w:r w:rsidR="001C6E94" w:rsidRPr="00A45D74">
              <w:rPr>
                <w:rFonts w:asciiTheme="minorHAnsi" w:hAnsiTheme="minorHAnsi" w:cstheme="minorHAnsi"/>
                <w:noProof/>
                <w:lang w:val="es-ES"/>
              </w:rPr>
              <w:t>párrafo</w:t>
            </w:r>
            <w:r w:rsidRPr="00A45D74">
              <w:rPr>
                <w:rFonts w:asciiTheme="minorHAnsi" w:hAnsiTheme="minorHAnsi" w:cstheme="minorHAnsi"/>
                <w:noProof/>
                <w:lang w:val="es-ES"/>
              </w:rPr>
              <w:t xml:space="preserve"> 20 </w:t>
            </w:r>
            <w:r w:rsidR="00707BC7" w:rsidRPr="00A45D74">
              <w:rPr>
                <w:rFonts w:asciiTheme="minorHAnsi" w:hAnsiTheme="minorHAnsi" w:cstheme="minorHAnsi"/>
                <w:noProof/>
                <w:lang w:val="es-ES"/>
              </w:rPr>
              <w:t>que</w:t>
            </w:r>
            <w:r w:rsidR="001C6E94" w:rsidRPr="00A45D74">
              <w:rPr>
                <w:rFonts w:asciiTheme="minorHAnsi" w:hAnsiTheme="minorHAnsi" w:cstheme="minorHAnsi"/>
                <w:noProof/>
                <w:lang w:val="es-ES"/>
              </w:rPr>
              <w:t xml:space="preserve"> encarga al GECT que establezca un plan de trabajo para</w:t>
            </w:r>
            <w:r w:rsidR="00707BC7" w:rsidRPr="00A45D74">
              <w:rPr>
                <w:rFonts w:asciiTheme="minorHAnsi" w:hAnsiTheme="minorHAnsi" w:cstheme="minorHAnsi"/>
                <w:noProof/>
                <w:lang w:val="es-ES"/>
              </w:rPr>
              <w:t xml:space="preserve"> el trienio</w:t>
            </w:r>
            <w:r w:rsidR="001C6E94" w:rsidRPr="00A45D74">
              <w:rPr>
                <w:rFonts w:asciiTheme="minorHAnsi" w:hAnsiTheme="minorHAnsi" w:cstheme="minorHAnsi"/>
                <w:noProof/>
                <w:lang w:val="es-ES"/>
              </w:rPr>
              <w:t xml:space="preserve"> 2016-2018; </w:t>
            </w:r>
          </w:p>
          <w:p w14:paraId="4959AE5E" w14:textId="4510E895" w:rsidR="001C6E94"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830F9" w:rsidRPr="00A45D74">
              <w:rPr>
                <w:rFonts w:asciiTheme="minorHAnsi" w:hAnsiTheme="minorHAnsi" w:cstheme="minorHAnsi"/>
                <w:noProof/>
                <w:lang w:val="es-ES"/>
              </w:rPr>
              <w:t xml:space="preserve">el </w:t>
            </w:r>
            <w:r w:rsidR="001C6E94" w:rsidRPr="00A45D74">
              <w:rPr>
                <w:rFonts w:asciiTheme="minorHAnsi" w:hAnsiTheme="minorHAnsi" w:cstheme="minorHAnsi"/>
                <w:noProof/>
                <w:lang w:val="es-ES"/>
              </w:rPr>
              <w:t>párrafo</w:t>
            </w:r>
            <w:r w:rsidRPr="00A45D74">
              <w:rPr>
                <w:rFonts w:asciiTheme="minorHAnsi" w:hAnsiTheme="minorHAnsi" w:cstheme="minorHAnsi"/>
                <w:noProof/>
                <w:lang w:val="es-ES"/>
              </w:rPr>
              <w:t xml:space="preserve"> 21 </w:t>
            </w:r>
            <w:r w:rsidR="00707BC7" w:rsidRPr="00A45D74">
              <w:rPr>
                <w:rFonts w:asciiTheme="minorHAnsi" w:hAnsiTheme="minorHAnsi" w:cstheme="minorHAnsi"/>
                <w:noProof/>
                <w:lang w:val="es-ES"/>
              </w:rPr>
              <w:t>que encarga</w:t>
            </w:r>
            <w:r w:rsidR="001C6E94" w:rsidRPr="00A45D74">
              <w:rPr>
                <w:rFonts w:asciiTheme="minorHAnsi" w:hAnsiTheme="minorHAnsi" w:cstheme="minorHAnsi"/>
                <w:noProof/>
                <w:lang w:val="es-ES"/>
              </w:rPr>
              <w:t xml:space="preserve"> al Comité Permanente que apruebe el plan de trabajo del GECT para </w:t>
            </w:r>
            <w:r w:rsidR="00707BC7" w:rsidRPr="00A45D74">
              <w:rPr>
                <w:rFonts w:asciiTheme="minorHAnsi" w:hAnsiTheme="minorHAnsi" w:cstheme="minorHAnsi"/>
                <w:noProof/>
                <w:lang w:val="es-ES"/>
              </w:rPr>
              <w:t xml:space="preserve">el trienio </w:t>
            </w:r>
            <w:r w:rsidR="001C6E94" w:rsidRPr="00A45D74">
              <w:rPr>
                <w:rFonts w:asciiTheme="minorHAnsi" w:hAnsiTheme="minorHAnsi" w:cstheme="minorHAnsi"/>
                <w:noProof/>
                <w:lang w:val="es-ES"/>
              </w:rPr>
              <w:t>2016-2018;</w:t>
            </w:r>
          </w:p>
          <w:p w14:paraId="5C3ABDC5" w14:textId="1A8CAC8E" w:rsidR="00AE3239" w:rsidRPr="00A45D74" w:rsidRDefault="00AE3239" w:rsidP="00707BC7">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830F9" w:rsidRPr="00A45D74">
              <w:rPr>
                <w:rFonts w:asciiTheme="minorHAnsi" w:hAnsiTheme="minorHAnsi" w:cstheme="minorHAnsi"/>
                <w:noProof/>
                <w:lang w:val="es-ES"/>
              </w:rPr>
              <w:t xml:space="preserve">los </w:t>
            </w:r>
            <w:r w:rsidR="001C6E94" w:rsidRPr="00A45D74">
              <w:rPr>
                <w:rFonts w:asciiTheme="minorHAnsi" w:hAnsiTheme="minorHAnsi" w:cstheme="minorHAnsi"/>
                <w:noProof/>
                <w:lang w:val="es-ES"/>
              </w:rPr>
              <w:t>párrafos</w:t>
            </w:r>
            <w:r w:rsidRPr="00A45D74">
              <w:rPr>
                <w:rFonts w:asciiTheme="minorHAnsi" w:hAnsiTheme="minorHAnsi" w:cstheme="minorHAnsi"/>
                <w:noProof/>
                <w:lang w:val="es-ES"/>
              </w:rPr>
              <w:t xml:space="preserve"> 25 </w:t>
            </w:r>
            <w:r w:rsidR="001C6E94" w:rsidRPr="00A45D74">
              <w:rPr>
                <w:rFonts w:asciiTheme="minorHAnsi" w:hAnsiTheme="minorHAnsi" w:cstheme="minorHAnsi"/>
                <w:noProof/>
                <w:lang w:val="es-ES"/>
              </w:rPr>
              <w:t>y</w:t>
            </w:r>
            <w:r w:rsidRPr="00A45D74">
              <w:rPr>
                <w:rFonts w:asciiTheme="minorHAnsi" w:hAnsiTheme="minorHAnsi" w:cstheme="minorHAnsi"/>
                <w:noProof/>
                <w:lang w:val="es-ES"/>
              </w:rPr>
              <w:t xml:space="preserve"> 26 </w:t>
            </w:r>
            <w:r w:rsidR="00707BC7" w:rsidRPr="00A45D74">
              <w:rPr>
                <w:rFonts w:asciiTheme="minorHAnsi" w:hAnsiTheme="minorHAnsi" w:cstheme="minorHAnsi"/>
                <w:noProof/>
                <w:lang w:val="es-ES"/>
              </w:rPr>
              <w:t xml:space="preserve">que piden que se finalice la elaboración de la versión actual del informe </w:t>
            </w:r>
            <w:r w:rsidR="00707BC7" w:rsidRPr="00A45D74">
              <w:rPr>
                <w:rFonts w:asciiTheme="minorHAnsi" w:hAnsiTheme="minorHAnsi" w:cstheme="minorHAnsi"/>
                <w:i/>
                <w:iCs/>
                <w:noProof/>
                <w:lang w:val="es-ES"/>
              </w:rPr>
              <w:t>Estado de los humedales del mundo y sus servicios a las personas</w:t>
            </w:r>
            <w:r w:rsidR="00707BC7" w:rsidRPr="00A45D74">
              <w:rPr>
                <w:rFonts w:asciiTheme="minorHAnsi" w:hAnsiTheme="minorHAnsi" w:cstheme="minorHAnsi"/>
                <w:noProof/>
                <w:lang w:val="es-ES"/>
              </w:rPr>
              <w:t>, que</w:t>
            </w:r>
            <w:r w:rsidR="008111F9" w:rsidRPr="00A45D74">
              <w:rPr>
                <w:rFonts w:asciiTheme="minorHAnsi" w:hAnsiTheme="minorHAnsi" w:cstheme="minorHAnsi"/>
                <w:noProof/>
                <w:lang w:val="es-ES"/>
              </w:rPr>
              <w:t xml:space="preserve"> ya</w:t>
            </w:r>
            <w:r w:rsidR="00707BC7" w:rsidRPr="00A45D74">
              <w:rPr>
                <w:rFonts w:asciiTheme="minorHAnsi" w:hAnsiTheme="minorHAnsi" w:cstheme="minorHAnsi"/>
                <w:noProof/>
                <w:lang w:val="es-ES"/>
              </w:rPr>
              <w:t xml:space="preserve"> fue publicado; </w:t>
            </w:r>
          </w:p>
          <w:p w14:paraId="548F0DA6" w14:textId="05B92B5C" w:rsidR="00AE3239"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830F9" w:rsidRPr="00A45D74">
              <w:rPr>
                <w:rFonts w:asciiTheme="minorHAnsi" w:hAnsiTheme="minorHAnsi" w:cstheme="minorHAnsi"/>
                <w:noProof/>
                <w:lang w:val="es-ES"/>
              </w:rPr>
              <w:t>el a</w:t>
            </w:r>
            <w:r w:rsidR="00707BC7" w:rsidRPr="00A45D74">
              <w:rPr>
                <w:rFonts w:asciiTheme="minorHAnsi" w:hAnsiTheme="minorHAnsi" w:cstheme="minorHAnsi"/>
                <w:noProof/>
                <w:lang w:val="es-ES"/>
              </w:rPr>
              <w:t>nexo</w:t>
            </w:r>
            <w:r w:rsidRPr="00A45D74">
              <w:rPr>
                <w:rFonts w:asciiTheme="minorHAnsi" w:hAnsiTheme="minorHAnsi" w:cstheme="minorHAnsi"/>
                <w:noProof/>
                <w:lang w:val="es-ES"/>
              </w:rPr>
              <w:t xml:space="preserve"> 3 </w:t>
            </w:r>
            <w:r w:rsidR="00707BC7" w:rsidRPr="00A45D74">
              <w:rPr>
                <w:rFonts w:asciiTheme="minorHAnsi" w:hAnsiTheme="minorHAnsi" w:cstheme="minorHAnsi"/>
                <w:noProof/>
                <w:lang w:val="es-ES"/>
              </w:rPr>
              <w:t xml:space="preserve">que indica las áreas temáticas de trabajo del GECT </w:t>
            </w:r>
            <w:r w:rsidR="0015779B" w:rsidRPr="00A45D74">
              <w:rPr>
                <w:rFonts w:asciiTheme="minorHAnsi" w:hAnsiTheme="minorHAnsi" w:cstheme="minorHAnsi"/>
                <w:noProof/>
                <w:lang w:val="es-ES"/>
              </w:rPr>
              <w:t>para</w:t>
            </w:r>
            <w:r w:rsidR="00707BC7" w:rsidRPr="00A45D74">
              <w:rPr>
                <w:rFonts w:asciiTheme="minorHAnsi" w:hAnsiTheme="minorHAnsi" w:cstheme="minorHAnsi"/>
                <w:noProof/>
                <w:lang w:val="es-ES"/>
              </w:rPr>
              <w:t xml:space="preserve"> </w:t>
            </w:r>
            <w:r w:rsidRPr="00A45D74">
              <w:rPr>
                <w:rFonts w:asciiTheme="minorHAnsi" w:hAnsiTheme="minorHAnsi" w:cstheme="minorHAnsi"/>
                <w:noProof/>
                <w:lang w:val="es-ES"/>
              </w:rPr>
              <w:t>2016-2018.</w:t>
            </w:r>
          </w:p>
          <w:p w14:paraId="0F0B8667" w14:textId="01A830E8" w:rsidR="00AE3239" w:rsidRPr="00A45D74" w:rsidRDefault="00EE5522"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Además, habría que enmendar el párrafo 28 para eliminar la referencia al anexo 3</w:t>
            </w:r>
            <w:r w:rsidR="00AE3239" w:rsidRPr="00A45D74">
              <w:rPr>
                <w:rFonts w:asciiTheme="minorHAnsi" w:hAnsiTheme="minorHAnsi" w:cstheme="minorHAnsi"/>
                <w:noProof/>
                <w:lang w:val="es-ES"/>
              </w:rPr>
              <w:t>.</w:t>
            </w:r>
          </w:p>
        </w:tc>
      </w:tr>
      <w:tr w:rsidR="00AE3239" w:rsidRPr="00B42C4C" w14:paraId="3DD3A872" w14:textId="77777777" w:rsidTr="00314149">
        <w:trPr>
          <w:cantSplit/>
        </w:trPr>
        <w:tc>
          <w:tcPr>
            <w:tcW w:w="1818" w:type="dxa"/>
            <w:vAlign w:val="center"/>
          </w:tcPr>
          <w:p w14:paraId="701F93D3" w14:textId="5836931D"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XII.6</w:t>
            </w:r>
          </w:p>
        </w:tc>
        <w:tc>
          <w:tcPr>
            <w:tcW w:w="2478" w:type="dxa"/>
            <w:vAlign w:val="center"/>
          </w:tcPr>
          <w:p w14:paraId="0676E770" w14:textId="1FDE8084" w:rsidR="00AE3239" w:rsidRPr="00A45D74" w:rsidRDefault="00077A4C" w:rsidP="00077A4C">
            <w:pPr>
              <w:ind w:left="0" w:firstLine="0"/>
              <w:rPr>
                <w:rFonts w:asciiTheme="minorHAnsi" w:hAnsiTheme="minorHAnsi" w:cstheme="minorHAnsi"/>
                <w:noProof/>
                <w:lang w:val="es-ES"/>
              </w:rPr>
            </w:pPr>
            <w:r w:rsidRPr="00A45D74">
              <w:rPr>
                <w:rFonts w:asciiTheme="minorHAnsi" w:hAnsiTheme="minorHAnsi" w:cstheme="minorHAnsi"/>
                <w:noProof/>
                <w:lang w:val="es-ES"/>
              </w:rPr>
              <w:t>Estado de los sitios de la Lista Ramsar de Humedales de Importancia Internacional</w:t>
            </w:r>
          </w:p>
        </w:tc>
        <w:tc>
          <w:tcPr>
            <w:tcW w:w="1221" w:type="dxa"/>
            <w:vAlign w:val="center"/>
          </w:tcPr>
          <w:p w14:paraId="1A9968D0"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0A56C517" w14:textId="6313FBA9" w:rsidR="00AE3239" w:rsidRPr="00A45D74" w:rsidRDefault="00EE5522"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el párrafo 24 de 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XIII.10</w:t>
            </w:r>
            <w:r w:rsidRPr="00A45D74">
              <w:rPr>
                <w:rFonts w:asciiTheme="minorHAnsi" w:hAnsiTheme="minorHAnsi" w:cstheme="minorHAnsi"/>
                <w:noProof/>
                <w:lang w:val="es-ES"/>
              </w:rPr>
              <w:t xml:space="preserve"> se deroga y sustituye 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XII.6.</w:t>
            </w:r>
          </w:p>
        </w:tc>
      </w:tr>
      <w:tr w:rsidR="00AE3239" w:rsidRPr="00B42C4C" w14:paraId="617493F1" w14:textId="77777777" w:rsidTr="00314149">
        <w:trPr>
          <w:cantSplit/>
        </w:trPr>
        <w:tc>
          <w:tcPr>
            <w:tcW w:w="1818" w:type="dxa"/>
            <w:vAlign w:val="center"/>
          </w:tcPr>
          <w:p w14:paraId="7BF1F3E1" w14:textId="037E9E8A"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XII.7</w:t>
            </w:r>
          </w:p>
        </w:tc>
        <w:tc>
          <w:tcPr>
            <w:tcW w:w="2478" w:type="dxa"/>
            <w:vAlign w:val="center"/>
          </w:tcPr>
          <w:p w14:paraId="0C25F01C" w14:textId="11141801" w:rsidR="00AE3239" w:rsidRPr="00A45D74" w:rsidRDefault="00077A4C"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Marco de la Convención de Ramsar para la movilización de recursos y las asociaciones de colaboración</w:t>
            </w:r>
          </w:p>
        </w:tc>
        <w:tc>
          <w:tcPr>
            <w:tcW w:w="1221" w:type="dxa"/>
            <w:vAlign w:val="center"/>
          </w:tcPr>
          <w:p w14:paraId="26790EE8"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p w14:paraId="0D3D9E9F" w14:textId="77777777" w:rsidR="00AE3239" w:rsidRPr="00A45D74" w:rsidRDefault="00AE3239" w:rsidP="009A4B06">
            <w:pPr>
              <w:ind w:left="0" w:firstLine="0"/>
              <w:jc w:val="center"/>
              <w:rPr>
                <w:rFonts w:asciiTheme="minorHAnsi" w:hAnsiTheme="minorHAnsi" w:cstheme="minorHAnsi"/>
                <w:noProof/>
                <w:lang w:val="es-ES"/>
              </w:rPr>
            </w:pPr>
          </w:p>
          <w:p w14:paraId="0FFAE00E" w14:textId="77777777" w:rsidR="00AE3239" w:rsidRPr="00A45D74" w:rsidRDefault="00AE3239" w:rsidP="009A4B06">
            <w:pPr>
              <w:ind w:left="0" w:firstLine="0"/>
              <w:jc w:val="center"/>
              <w:rPr>
                <w:rFonts w:asciiTheme="minorHAnsi" w:hAnsiTheme="minorHAnsi" w:cstheme="minorHAnsi"/>
                <w:noProof/>
                <w:lang w:val="es-ES"/>
              </w:rPr>
            </w:pPr>
          </w:p>
        </w:tc>
        <w:tc>
          <w:tcPr>
            <w:tcW w:w="8375" w:type="dxa"/>
          </w:tcPr>
          <w:p w14:paraId="26722598" w14:textId="0B550DF2" w:rsidR="00AE3239" w:rsidRPr="00A45D74" w:rsidRDefault="004B2E6F"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XII.7 </w:t>
            </w:r>
            <w:r w:rsidRPr="00A45D74">
              <w:rPr>
                <w:rFonts w:asciiTheme="minorHAnsi" w:hAnsiTheme="minorHAnsi" w:cstheme="minorHAnsi"/>
                <w:noProof/>
                <w:lang w:val="es-ES"/>
              </w:rPr>
              <w:t>se mantiene vigente</w:t>
            </w:r>
            <w:r w:rsidR="00AE3239" w:rsidRPr="00A45D74">
              <w:rPr>
                <w:rFonts w:asciiTheme="minorHAnsi" w:hAnsiTheme="minorHAnsi" w:cstheme="minorHAnsi"/>
                <w:noProof/>
                <w:lang w:val="es-ES"/>
              </w:rPr>
              <w:t xml:space="preserve">. </w:t>
            </w:r>
          </w:p>
          <w:p w14:paraId="04190E04" w14:textId="77777777" w:rsidR="00AE3239" w:rsidRPr="00A45D74" w:rsidRDefault="00AE3239" w:rsidP="009A4B06">
            <w:pPr>
              <w:ind w:left="0" w:firstLine="0"/>
              <w:rPr>
                <w:rFonts w:asciiTheme="minorHAnsi" w:hAnsiTheme="minorHAnsi" w:cstheme="minorHAnsi"/>
                <w:noProof/>
                <w:lang w:val="es-ES"/>
              </w:rPr>
            </w:pPr>
          </w:p>
          <w:p w14:paraId="24E13323" w14:textId="60ACF58E" w:rsidR="004B2E6F" w:rsidRPr="00A45D74" w:rsidRDefault="004B2E6F"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la duración de los párrafos que se enumeran a continuación es limitada y se pueden suprimir, lo que podría requerir las enmiendas consiguientes, como sigue: </w:t>
            </w:r>
          </w:p>
          <w:p w14:paraId="112F778F" w14:textId="3A544D6D" w:rsidR="00AE3239"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F00D5" w:rsidRPr="00A45D74">
              <w:rPr>
                <w:rFonts w:asciiTheme="minorHAnsi" w:hAnsiTheme="minorHAnsi" w:cstheme="minorHAnsi"/>
                <w:noProof/>
                <w:lang w:val="es-ES"/>
              </w:rPr>
              <w:t xml:space="preserve">el </w:t>
            </w:r>
            <w:r w:rsidR="004B2E6F" w:rsidRPr="00A45D74">
              <w:rPr>
                <w:rFonts w:asciiTheme="minorHAnsi" w:hAnsiTheme="minorHAnsi" w:cstheme="minorHAnsi"/>
                <w:noProof/>
                <w:lang w:val="es-ES"/>
              </w:rPr>
              <w:t>párrafo</w:t>
            </w:r>
            <w:r w:rsidRPr="00A45D74">
              <w:rPr>
                <w:rFonts w:asciiTheme="minorHAnsi" w:hAnsiTheme="minorHAnsi" w:cstheme="minorHAnsi"/>
                <w:noProof/>
                <w:lang w:val="es-ES"/>
              </w:rPr>
              <w:t xml:space="preserve"> 13 </w:t>
            </w:r>
            <w:r w:rsidR="004B2E6F" w:rsidRPr="00A45D74">
              <w:rPr>
                <w:rFonts w:asciiTheme="minorHAnsi" w:hAnsiTheme="minorHAnsi" w:cstheme="minorHAnsi"/>
                <w:noProof/>
                <w:lang w:val="es-ES"/>
              </w:rPr>
              <w:t xml:space="preserve">que especifica las tareas para las reuniones </w:t>
            </w:r>
            <w:r w:rsidRPr="00A45D74">
              <w:rPr>
                <w:rFonts w:asciiTheme="minorHAnsi" w:hAnsiTheme="minorHAnsi" w:cstheme="minorHAnsi"/>
                <w:noProof/>
                <w:lang w:val="es-ES"/>
              </w:rPr>
              <w:t xml:space="preserve">SC50 </w:t>
            </w:r>
            <w:r w:rsidR="004B2E6F" w:rsidRPr="00A45D74">
              <w:rPr>
                <w:rFonts w:asciiTheme="minorHAnsi" w:hAnsiTheme="minorHAnsi" w:cstheme="minorHAnsi"/>
                <w:noProof/>
                <w:lang w:val="es-ES"/>
              </w:rPr>
              <w:t>y</w:t>
            </w:r>
            <w:r w:rsidRPr="00A45D74">
              <w:rPr>
                <w:rFonts w:asciiTheme="minorHAnsi" w:hAnsiTheme="minorHAnsi" w:cstheme="minorHAnsi"/>
                <w:noProof/>
                <w:lang w:val="es-ES"/>
              </w:rPr>
              <w:t xml:space="preserve"> SC51;</w:t>
            </w:r>
          </w:p>
          <w:p w14:paraId="5A82A804" w14:textId="67B96857" w:rsidR="00AE3239"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F00D5" w:rsidRPr="00A45D74">
              <w:rPr>
                <w:rFonts w:asciiTheme="minorHAnsi" w:hAnsiTheme="minorHAnsi" w:cstheme="minorHAnsi"/>
                <w:noProof/>
                <w:lang w:val="es-ES"/>
              </w:rPr>
              <w:t xml:space="preserve">los </w:t>
            </w:r>
            <w:r w:rsidR="004B2E6F" w:rsidRPr="00A45D74">
              <w:rPr>
                <w:rFonts w:asciiTheme="minorHAnsi" w:hAnsiTheme="minorHAnsi" w:cstheme="minorHAnsi"/>
                <w:noProof/>
                <w:lang w:val="es-ES"/>
              </w:rPr>
              <w:t>párrafo</w:t>
            </w:r>
            <w:r w:rsidR="008F00D5" w:rsidRPr="00A45D74">
              <w:rPr>
                <w:rFonts w:asciiTheme="minorHAnsi" w:hAnsiTheme="minorHAnsi" w:cstheme="minorHAnsi"/>
                <w:noProof/>
                <w:lang w:val="es-ES"/>
              </w:rPr>
              <w:t>s</w:t>
            </w:r>
            <w:r w:rsidRPr="00A45D74">
              <w:rPr>
                <w:rFonts w:asciiTheme="minorHAnsi" w:hAnsiTheme="minorHAnsi" w:cstheme="minorHAnsi"/>
                <w:noProof/>
                <w:lang w:val="es-ES"/>
              </w:rPr>
              <w:t xml:space="preserve"> 14 </w:t>
            </w:r>
            <w:r w:rsidR="004B2E6F" w:rsidRPr="00A45D74">
              <w:rPr>
                <w:rFonts w:asciiTheme="minorHAnsi" w:hAnsiTheme="minorHAnsi" w:cstheme="minorHAnsi"/>
                <w:noProof/>
                <w:lang w:val="es-ES"/>
              </w:rPr>
              <w:t>y</w:t>
            </w:r>
            <w:r w:rsidRPr="00A45D74">
              <w:rPr>
                <w:rFonts w:asciiTheme="minorHAnsi" w:hAnsiTheme="minorHAnsi" w:cstheme="minorHAnsi"/>
                <w:noProof/>
                <w:lang w:val="es-ES"/>
              </w:rPr>
              <w:t xml:space="preserve"> 15 </w:t>
            </w:r>
            <w:r w:rsidR="008F00D5" w:rsidRPr="00A45D74">
              <w:rPr>
                <w:rFonts w:asciiTheme="minorHAnsi" w:hAnsiTheme="minorHAnsi" w:cstheme="minorHAnsi"/>
                <w:noProof/>
                <w:lang w:val="es-ES"/>
              </w:rPr>
              <w:t>relativos</w:t>
            </w:r>
            <w:r w:rsidR="004B2E6F" w:rsidRPr="00A45D74">
              <w:rPr>
                <w:rFonts w:asciiTheme="minorHAnsi" w:hAnsiTheme="minorHAnsi" w:cstheme="minorHAnsi"/>
                <w:noProof/>
                <w:lang w:val="es-ES"/>
              </w:rPr>
              <w:t xml:space="preserve"> al asesoramiento por parte del Comité Permanente para responder a una invitación del CDB. El párrafo 46 de la </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XIII.7</w:t>
            </w:r>
            <w:r w:rsidR="004B2E6F" w:rsidRPr="00A45D74">
              <w:rPr>
                <w:rFonts w:asciiTheme="minorHAnsi" w:hAnsiTheme="minorHAnsi" w:cstheme="minorHAnsi"/>
                <w:noProof/>
                <w:lang w:val="es-ES"/>
              </w:rPr>
              <w:t xml:space="preserve"> contiene un texto similar</w:t>
            </w:r>
            <w:r w:rsidRPr="00A45D74">
              <w:rPr>
                <w:rFonts w:asciiTheme="minorHAnsi" w:hAnsiTheme="minorHAnsi" w:cstheme="minorHAnsi"/>
                <w:noProof/>
                <w:lang w:val="es-ES"/>
              </w:rPr>
              <w:t>.</w:t>
            </w:r>
          </w:p>
        </w:tc>
      </w:tr>
      <w:tr w:rsidR="00AE3239" w:rsidRPr="00B42C4C" w14:paraId="41C9EA14" w14:textId="77777777" w:rsidTr="00314149">
        <w:trPr>
          <w:cantSplit/>
        </w:trPr>
        <w:tc>
          <w:tcPr>
            <w:tcW w:w="1818" w:type="dxa"/>
            <w:vAlign w:val="center"/>
          </w:tcPr>
          <w:p w14:paraId="505C735E" w14:textId="585F04E0"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XII.8</w:t>
            </w:r>
          </w:p>
        </w:tc>
        <w:tc>
          <w:tcPr>
            <w:tcW w:w="2478" w:type="dxa"/>
            <w:vAlign w:val="center"/>
          </w:tcPr>
          <w:p w14:paraId="05C2CFCB" w14:textId="7D3F2B3A" w:rsidR="00AE3239" w:rsidRPr="00A45D74" w:rsidRDefault="00077A4C" w:rsidP="00077A4C">
            <w:pPr>
              <w:ind w:left="0" w:firstLine="0"/>
              <w:rPr>
                <w:rFonts w:asciiTheme="minorHAnsi" w:hAnsiTheme="minorHAnsi" w:cstheme="minorHAnsi"/>
                <w:noProof/>
                <w:lang w:val="es-ES"/>
              </w:rPr>
            </w:pPr>
            <w:r w:rsidRPr="00A45D74">
              <w:rPr>
                <w:rFonts w:asciiTheme="minorHAnsi" w:hAnsiTheme="minorHAnsi" w:cstheme="minorHAnsi"/>
                <w:noProof/>
                <w:lang w:val="es-ES"/>
              </w:rPr>
              <w:t>Iniciativas regionales para 2016-2018 en el marco de la Convención de Ramsar</w:t>
            </w:r>
          </w:p>
        </w:tc>
        <w:tc>
          <w:tcPr>
            <w:tcW w:w="1221" w:type="dxa"/>
            <w:vAlign w:val="center"/>
          </w:tcPr>
          <w:p w14:paraId="1DAA4EC7"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1AAF9753" w14:textId="139A1813" w:rsidR="000A3FF5" w:rsidRPr="00A45D74" w:rsidRDefault="00E80762"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Algunas partes de la</w:t>
            </w:r>
            <w:r w:rsidR="00AE3239" w:rsidRPr="00A45D74">
              <w:rPr>
                <w:rFonts w:asciiTheme="minorHAnsi" w:hAnsiTheme="minorHAnsi" w:cstheme="minorHAnsi"/>
                <w:noProof/>
                <w:lang w:val="es-ES"/>
              </w:rPr>
              <w:t xml:space="preserve">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XII.8 </w:t>
            </w:r>
            <w:r w:rsidR="000A3FF5" w:rsidRPr="00A45D74">
              <w:rPr>
                <w:rFonts w:asciiTheme="minorHAnsi" w:hAnsiTheme="minorHAnsi" w:cstheme="minorHAnsi"/>
                <w:noProof/>
                <w:lang w:val="es-ES"/>
              </w:rPr>
              <w:t xml:space="preserve">tienen una duración limitada en relación con los lineamientos para las iniciativas </w:t>
            </w:r>
            <w:r w:rsidR="00570F69" w:rsidRPr="00A45D74">
              <w:rPr>
                <w:rFonts w:asciiTheme="minorHAnsi" w:hAnsiTheme="minorHAnsi" w:cstheme="minorHAnsi"/>
                <w:noProof/>
                <w:lang w:val="es-ES"/>
              </w:rPr>
              <w:t xml:space="preserve">regionales </w:t>
            </w:r>
            <w:r w:rsidR="000A3FF5" w:rsidRPr="00A45D74">
              <w:rPr>
                <w:rFonts w:asciiTheme="minorHAnsi" w:hAnsiTheme="minorHAnsi" w:cstheme="minorHAnsi"/>
                <w:noProof/>
                <w:lang w:val="es-ES"/>
              </w:rPr>
              <w:t xml:space="preserve">para el período 2016-2018 o las tareas que deben realizarse en plazos que ya </w:t>
            </w:r>
            <w:r w:rsidR="00392683" w:rsidRPr="00A45D74">
              <w:rPr>
                <w:rFonts w:asciiTheme="minorHAnsi" w:hAnsiTheme="minorHAnsi" w:cstheme="minorHAnsi"/>
                <w:noProof/>
                <w:lang w:val="es-ES"/>
              </w:rPr>
              <w:t>vencieron</w:t>
            </w:r>
            <w:r w:rsidR="000A3FF5" w:rsidRPr="00A45D74">
              <w:rPr>
                <w:rFonts w:asciiTheme="minorHAnsi" w:hAnsiTheme="minorHAnsi" w:cstheme="minorHAnsi"/>
                <w:noProof/>
                <w:lang w:val="es-ES"/>
              </w:rPr>
              <w:t xml:space="preserve">. </w:t>
            </w:r>
          </w:p>
          <w:p w14:paraId="7B53A293" w14:textId="77777777" w:rsidR="000A3FF5" w:rsidRPr="00A45D74" w:rsidRDefault="000A3FF5" w:rsidP="009A4B06">
            <w:pPr>
              <w:ind w:left="0" w:firstLine="0"/>
              <w:rPr>
                <w:rFonts w:asciiTheme="minorHAnsi" w:hAnsiTheme="minorHAnsi" w:cstheme="minorHAnsi"/>
                <w:noProof/>
                <w:lang w:val="es-ES"/>
              </w:rPr>
            </w:pPr>
          </w:p>
          <w:p w14:paraId="5401F563" w14:textId="19FD8C2F" w:rsidR="00AE3239" w:rsidRPr="00A45D74" w:rsidRDefault="000A3FF5"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30 de 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XIII.9</w:t>
            </w:r>
            <w:r w:rsidRPr="00A45D74">
              <w:rPr>
                <w:rFonts w:asciiTheme="minorHAnsi" w:hAnsiTheme="minorHAnsi" w:cstheme="minorHAnsi"/>
                <w:noProof/>
                <w:lang w:val="es-ES"/>
              </w:rPr>
              <w:t xml:space="preserve"> pide la elaboración de un proyecto de Resolución consolidado sobre las iniciativas regionales de Ramsar que incluya las resoluciones</w:t>
            </w:r>
            <w:r w:rsidR="00AE3239" w:rsidRPr="00A45D74">
              <w:rPr>
                <w:rFonts w:asciiTheme="minorHAnsi" w:hAnsiTheme="minorHAnsi" w:cstheme="minorHAnsi"/>
                <w:noProof/>
                <w:lang w:val="es-ES"/>
              </w:rPr>
              <w:t xml:space="preserve"> VIII.30, IX.7, X.6, XI.5 </w:t>
            </w:r>
            <w:r w:rsidRPr="00A45D74">
              <w:rPr>
                <w:rFonts w:asciiTheme="minorHAnsi" w:hAnsiTheme="minorHAnsi" w:cstheme="minorHAnsi"/>
                <w:noProof/>
                <w:lang w:val="es-ES"/>
              </w:rPr>
              <w:t>y</w:t>
            </w:r>
            <w:r w:rsidR="00AE3239" w:rsidRPr="00A45D74">
              <w:rPr>
                <w:rFonts w:asciiTheme="minorHAnsi" w:hAnsiTheme="minorHAnsi" w:cstheme="minorHAnsi"/>
                <w:noProof/>
                <w:lang w:val="es-ES"/>
              </w:rPr>
              <w:t xml:space="preserve"> XII.8. </w:t>
            </w:r>
          </w:p>
          <w:p w14:paraId="6A2FAB42" w14:textId="7173AC71" w:rsidR="00AE3239" w:rsidRPr="00A45D74" w:rsidRDefault="000A3FF5" w:rsidP="000A3FF5">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dado que esta Resolución se consolidará con otras, no se propone ningún cambio.</w:t>
            </w:r>
          </w:p>
        </w:tc>
      </w:tr>
      <w:tr w:rsidR="00AE3239" w:rsidRPr="00B42C4C" w14:paraId="4D926E6C" w14:textId="77777777" w:rsidTr="00314149">
        <w:trPr>
          <w:cantSplit/>
        </w:trPr>
        <w:tc>
          <w:tcPr>
            <w:tcW w:w="1818" w:type="dxa"/>
            <w:vAlign w:val="center"/>
          </w:tcPr>
          <w:p w14:paraId="7A25D8B4" w14:textId="2CF146D1"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XII.9</w:t>
            </w:r>
          </w:p>
        </w:tc>
        <w:tc>
          <w:tcPr>
            <w:tcW w:w="2478" w:type="dxa"/>
            <w:vAlign w:val="center"/>
          </w:tcPr>
          <w:p w14:paraId="18F7709F" w14:textId="30764C2C" w:rsidR="00AE3239" w:rsidRPr="00A45D74" w:rsidRDefault="00D42047"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Programa de la Convención de Ramsar sobre comunicación, fomento de capacidad, educación, concienciación y participación (CECoP) para 2016-2024</w:t>
            </w:r>
          </w:p>
        </w:tc>
        <w:tc>
          <w:tcPr>
            <w:tcW w:w="1221" w:type="dxa"/>
            <w:vAlign w:val="center"/>
          </w:tcPr>
          <w:p w14:paraId="67A847B8"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DD45461" w14:textId="42B93A7E" w:rsidR="00AE3239" w:rsidRPr="00A45D74" w:rsidRDefault="003B47C4"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XII.9 </w:t>
            </w:r>
            <w:r w:rsidRPr="00A45D74">
              <w:rPr>
                <w:rFonts w:asciiTheme="minorHAnsi" w:hAnsiTheme="minorHAnsi" w:cstheme="minorHAnsi"/>
                <w:noProof/>
                <w:lang w:val="es-ES"/>
              </w:rPr>
              <w:t>se mantiene vigente</w:t>
            </w:r>
            <w:r w:rsidR="00AE3239" w:rsidRPr="00A45D74">
              <w:rPr>
                <w:rFonts w:asciiTheme="minorHAnsi" w:hAnsiTheme="minorHAnsi" w:cstheme="minorHAnsi"/>
                <w:noProof/>
                <w:lang w:val="es-ES"/>
              </w:rPr>
              <w:t>.</w:t>
            </w:r>
          </w:p>
          <w:p w14:paraId="15B5F4B8" w14:textId="77777777" w:rsidR="00AE3239" w:rsidRPr="00A45D74" w:rsidRDefault="00AE3239" w:rsidP="009A4B06">
            <w:pPr>
              <w:ind w:left="0" w:firstLine="0"/>
              <w:rPr>
                <w:rFonts w:asciiTheme="minorHAnsi" w:hAnsiTheme="minorHAnsi" w:cstheme="minorHAnsi"/>
                <w:noProof/>
                <w:lang w:val="es-ES"/>
              </w:rPr>
            </w:pPr>
          </w:p>
          <w:p w14:paraId="69315702" w14:textId="1D160954" w:rsidR="00C448EC" w:rsidRPr="00A45D74" w:rsidRDefault="00C448EC"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w:t>
            </w:r>
            <w:r w:rsidR="00CD72D6" w:rsidRPr="00A45D74">
              <w:rPr>
                <w:rFonts w:asciiTheme="minorHAnsi" w:hAnsiTheme="minorHAnsi" w:cstheme="minorHAnsi"/>
                <w:noProof/>
                <w:lang w:val="es-ES"/>
              </w:rPr>
              <w:t>el plazo</w:t>
            </w:r>
            <w:r w:rsidRPr="00A45D74">
              <w:rPr>
                <w:rFonts w:asciiTheme="minorHAnsi" w:hAnsiTheme="minorHAnsi" w:cstheme="minorHAnsi"/>
                <w:noProof/>
                <w:lang w:val="es-ES"/>
              </w:rPr>
              <w:t xml:space="preserve"> del párrafo 9 es limitad</w:t>
            </w:r>
            <w:r w:rsidR="00CD72D6" w:rsidRPr="00A45D74">
              <w:rPr>
                <w:rFonts w:asciiTheme="minorHAnsi" w:hAnsiTheme="minorHAnsi" w:cstheme="minorHAnsi"/>
                <w:noProof/>
                <w:lang w:val="es-ES"/>
              </w:rPr>
              <w:t>o</w:t>
            </w:r>
            <w:r w:rsidRPr="00A45D74">
              <w:rPr>
                <w:rFonts w:asciiTheme="minorHAnsi" w:hAnsiTheme="minorHAnsi" w:cstheme="minorHAnsi"/>
                <w:noProof/>
                <w:lang w:val="es-ES"/>
              </w:rPr>
              <w:t xml:space="preserve">, </w:t>
            </w:r>
            <w:r w:rsidR="00CD72D6" w:rsidRPr="00A45D74">
              <w:rPr>
                <w:rFonts w:asciiTheme="minorHAnsi" w:hAnsiTheme="minorHAnsi" w:cstheme="minorHAnsi"/>
                <w:noProof/>
                <w:lang w:val="es-ES"/>
              </w:rPr>
              <w:t>ya que pide actividades en la reunión SC51 y la COP13, por lo que puede eliminarse.</w:t>
            </w:r>
          </w:p>
          <w:p w14:paraId="5F3C07AD" w14:textId="77777777" w:rsidR="00AE3239" w:rsidRPr="00A45D74" w:rsidRDefault="00AE3239" w:rsidP="009A4B06">
            <w:pPr>
              <w:ind w:left="0" w:firstLine="0"/>
              <w:rPr>
                <w:rFonts w:asciiTheme="minorHAnsi" w:hAnsiTheme="minorHAnsi" w:cstheme="minorHAnsi"/>
                <w:noProof/>
                <w:lang w:val="es-ES"/>
              </w:rPr>
            </w:pPr>
          </w:p>
          <w:p w14:paraId="1CFF63E6" w14:textId="32F07754" w:rsidR="00AE3239" w:rsidRPr="00A45D74" w:rsidRDefault="00BE6276"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r w:rsidR="00AE3239" w:rsidRPr="00A45D74">
              <w:rPr>
                <w:rFonts w:asciiTheme="minorHAnsi" w:hAnsiTheme="minorHAnsi" w:cstheme="minorHAnsi"/>
                <w:noProof/>
                <w:lang w:val="es-ES"/>
              </w:rPr>
              <w:t>:</w:t>
            </w:r>
          </w:p>
          <w:p w14:paraId="74736515" w14:textId="70EA0B69" w:rsidR="00CD72D6"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CD72D6" w:rsidRPr="00A45D74">
              <w:rPr>
                <w:rFonts w:asciiTheme="minorHAnsi" w:hAnsiTheme="minorHAnsi" w:cstheme="minorHAnsi"/>
                <w:noProof/>
                <w:lang w:val="es-ES"/>
              </w:rPr>
              <w:t xml:space="preserve">Modificar la </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XII.9 </w:t>
            </w:r>
            <w:r w:rsidR="00CD72D6" w:rsidRPr="00A45D74">
              <w:rPr>
                <w:rFonts w:asciiTheme="minorHAnsi" w:hAnsiTheme="minorHAnsi" w:cstheme="minorHAnsi"/>
                <w:noProof/>
                <w:lang w:val="es-ES"/>
              </w:rPr>
              <w:t>en la</w:t>
            </w:r>
            <w:r w:rsidRPr="00A45D74">
              <w:rPr>
                <w:rFonts w:asciiTheme="minorHAnsi" w:hAnsiTheme="minorHAnsi" w:cstheme="minorHAnsi"/>
                <w:noProof/>
                <w:lang w:val="es-ES"/>
              </w:rPr>
              <w:t xml:space="preserve"> COP14 </w:t>
            </w:r>
            <w:r w:rsidR="00CD72D6" w:rsidRPr="00A45D74">
              <w:rPr>
                <w:rFonts w:asciiTheme="minorHAnsi" w:hAnsiTheme="minorHAnsi" w:cstheme="minorHAnsi"/>
                <w:noProof/>
                <w:lang w:val="es-ES"/>
              </w:rPr>
              <w:t>para incorporar todas las recomendaciones de la COP relativas la aplicación de la CECoP.</w:t>
            </w:r>
          </w:p>
          <w:p w14:paraId="2A78EFB5" w14:textId="77777777" w:rsidR="00AE3239" w:rsidRPr="00A45D74" w:rsidRDefault="00AE3239" w:rsidP="009A4B06">
            <w:pPr>
              <w:ind w:left="0" w:firstLine="0"/>
              <w:rPr>
                <w:rFonts w:asciiTheme="minorHAnsi" w:hAnsiTheme="minorHAnsi" w:cstheme="minorHAnsi"/>
                <w:noProof/>
                <w:lang w:val="es-ES"/>
              </w:rPr>
            </w:pPr>
          </w:p>
          <w:p w14:paraId="7C90BE94" w14:textId="77777777" w:rsidR="00AE3239"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NB: </w:t>
            </w:r>
          </w:p>
          <w:p w14:paraId="57EC2D13" w14:textId="1F6EC689" w:rsidR="00AE3239" w:rsidRPr="00A45D74" w:rsidRDefault="00CD72D6"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En la</w:t>
            </w:r>
            <w:r w:rsidR="00AE3239" w:rsidRPr="00A45D74">
              <w:rPr>
                <w:rFonts w:asciiTheme="minorHAnsi" w:hAnsiTheme="minorHAnsi" w:cstheme="minorHAnsi"/>
                <w:noProof/>
                <w:lang w:val="es-ES"/>
              </w:rPr>
              <w:t xml:space="preserve">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XIII.3: </w:t>
            </w:r>
          </w:p>
          <w:p w14:paraId="15BBBFEE" w14:textId="68584508" w:rsidR="00CD72D6"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CD72D6" w:rsidRPr="00A45D74">
              <w:rPr>
                <w:rFonts w:asciiTheme="minorHAnsi" w:hAnsiTheme="minorHAnsi" w:cstheme="minorHAnsi"/>
                <w:noProof/>
                <w:lang w:val="es-ES"/>
              </w:rPr>
              <w:t>la combinación del párrafo 10 y el anexo 1 indican que el Grupo de supervisión de las actividades de CECoP se ha “suprimido”, haciendo referencia a la Resolución XII.9. Sin embargo, la Resolución XII.9 no hace referencia a ningún grupo de trabajo de este tipo.</w:t>
            </w:r>
          </w:p>
          <w:p w14:paraId="59368C42" w14:textId="52E7B018" w:rsidR="00ED11B5" w:rsidRPr="00A45D74" w:rsidRDefault="00AE3239"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ED11B5" w:rsidRPr="00A45D74">
              <w:rPr>
                <w:rFonts w:asciiTheme="minorHAnsi" w:hAnsiTheme="minorHAnsi" w:cstheme="minorHAnsi"/>
                <w:noProof/>
                <w:lang w:val="es-ES"/>
              </w:rPr>
              <w:t>los párrafos</w:t>
            </w:r>
            <w:r w:rsidRPr="00A45D74">
              <w:rPr>
                <w:rFonts w:asciiTheme="minorHAnsi" w:hAnsiTheme="minorHAnsi" w:cstheme="minorHAnsi"/>
                <w:noProof/>
                <w:lang w:val="es-ES"/>
              </w:rPr>
              <w:t xml:space="preserve"> 23-29 </w:t>
            </w:r>
            <w:r w:rsidR="00ED11B5" w:rsidRPr="00A45D74">
              <w:rPr>
                <w:rFonts w:asciiTheme="minorHAnsi" w:hAnsiTheme="minorHAnsi" w:cstheme="minorHAnsi"/>
                <w:noProof/>
                <w:lang w:val="es-ES"/>
              </w:rPr>
              <w:t>contienen varias recomendaciones e instrucciones relativas a la CECoP para complementar la Resolución XII.9.</w:t>
            </w:r>
          </w:p>
          <w:p w14:paraId="4AA596AE" w14:textId="179B6B94" w:rsidR="00AE3239" w:rsidRPr="00A45D74" w:rsidRDefault="00ED11B5"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XIII.5 invita a las Partes </w:t>
            </w:r>
            <w:r w:rsidR="00EF2294" w:rsidRPr="00A45D74">
              <w:rPr>
                <w:rFonts w:asciiTheme="minorHAnsi" w:hAnsiTheme="minorHAnsi" w:cstheme="minorHAnsi"/>
                <w:noProof/>
                <w:lang w:val="es-ES"/>
              </w:rPr>
              <w:t xml:space="preserve">Contratantes </w:t>
            </w:r>
            <w:r w:rsidRPr="00A45D74">
              <w:rPr>
                <w:rFonts w:asciiTheme="minorHAnsi" w:hAnsiTheme="minorHAnsi" w:cstheme="minorHAnsi"/>
                <w:noProof/>
                <w:lang w:val="es-ES"/>
              </w:rPr>
              <w:t>a seguir aplicando el programa de CECoP, haciendo referencia a la Resolución XII.9</w:t>
            </w:r>
            <w:r w:rsidR="00AE3239" w:rsidRPr="00A45D74">
              <w:rPr>
                <w:rFonts w:asciiTheme="minorHAnsi" w:hAnsiTheme="minorHAnsi" w:cstheme="minorHAnsi"/>
                <w:noProof/>
                <w:lang w:val="es-ES"/>
              </w:rPr>
              <w:t>.</w:t>
            </w:r>
          </w:p>
        </w:tc>
      </w:tr>
      <w:tr w:rsidR="00AE3239" w:rsidRPr="00B42C4C" w14:paraId="333D5E2A" w14:textId="77777777" w:rsidTr="00314149">
        <w:trPr>
          <w:cantSplit/>
        </w:trPr>
        <w:tc>
          <w:tcPr>
            <w:tcW w:w="1818" w:type="dxa"/>
            <w:vAlign w:val="center"/>
          </w:tcPr>
          <w:p w14:paraId="05A2FD94" w14:textId="23AAD7D7"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XII.10</w:t>
            </w:r>
          </w:p>
        </w:tc>
        <w:tc>
          <w:tcPr>
            <w:tcW w:w="2478" w:type="dxa"/>
            <w:vAlign w:val="center"/>
          </w:tcPr>
          <w:p w14:paraId="58E6D029" w14:textId="07315596" w:rsidR="00AE3239" w:rsidRPr="00A45D74" w:rsidRDefault="00D42047"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Acreditación de Ciudad de Humedal de la Convención de Ramsar</w:t>
            </w:r>
          </w:p>
        </w:tc>
        <w:tc>
          <w:tcPr>
            <w:tcW w:w="1221" w:type="dxa"/>
            <w:vAlign w:val="center"/>
          </w:tcPr>
          <w:p w14:paraId="29CC93FB"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2443D5B" w14:textId="40AF5523" w:rsidR="00D25893" w:rsidRPr="00A45D74" w:rsidRDefault="00D25893"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XII.10 </w:t>
            </w:r>
            <w:r w:rsidRPr="00A45D74">
              <w:rPr>
                <w:rFonts w:asciiTheme="minorHAnsi" w:hAnsiTheme="minorHAnsi" w:cstheme="minorHAnsi"/>
                <w:noProof/>
                <w:lang w:val="es-ES"/>
              </w:rPr>
              <w:t>establece el sistema de acreditación de Ciudad de Humedal y se mantiene vigente.</w:t>
            </w:r>
          </w:p>
          <w:p w14:paraId="7E565ED3" w14:textId="77777777" w:rsidR="00AE3239" w:rsidRPr="00A45D74" w:rsidRDefault="00AE3239" w:rsidP="009A4B06">
            <w:pPr>
              <w:ind w:left="0" w:firstLine="0"/>
              <w:rPr>
                <w:rFonts w:asciiTheme="minorHAnsi" w:hAnsiTheme="minorHAnsi" w:cstheme="minorHAnsi"/>
                <w:noProof/>
                <w:lang w:val="es-ES"/>
              </w:rPr>
            </w:pPr>
          </w:p>
          <w:p w14:paraId="5280D377" w14:textId="09064BC8" w:rsidR="00D25893" w:rsidRPr="00A45D74" w:rsidRDefault="00D25893"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plazo del párrafo 11 tiene una duración determinada, ya que pide que se tomen medidas en la COP13, por lo que se puede derogar.</w:t>
            </w:r>
          </w:p>
        </w:tc>
      </w:tr>
      <w:tr w:rsidR="00AE3239" w:rsidRPr="00B42C4C" w14:paraId="592067F4" w14:textId="77777777" w:rsidTr="00314149">
        <w:trPr>
          <w:cantSplit/>
        </w:trPr>
        <w:tc>
          <w:tcPr>
            <w:tcW w:w="1818" w:type="dxa"/>
            <w:vAlign w:val="center"/>
          </w:tcPr>
          <w:p w14:paraId="5452343E" w14:textId="7A56C5A6"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XII.11</w:t>
            </w:r>
          </w:p>
        </w:tc>
        <w:tc>
          <w:tcPr>
            <w:tcW w:w="2478" w:type="dxa"/>
            <w:vAlign w:val="center"/>
          </w:tcPr>
          <w:p w14:paraId="70AB1732" w14:textId="0D0D5CEE" w:rsidR="00AE3239" w:rsidRPr="00A45D74" w:rsidRDefault="00D42047"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Las turberas, el cambio climático y el uso racional: implicaciones para la Convención de Ramsar</w:t>
            </w:r>
          </w:p>
        </w:tc>
        <w:tc>
          <w:tcPr>
            <w:tcW w:w="1221" w:type="dxa"/>
            <w:vAlign w:val="center"/>
          </w:tcPr>
          <w:p w14:paraId="6EA5CFD9"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6A23AD3E" w14:textId="11B02D49" w:rsidR="00AE3239" w:rsidRPr="00A45D74" w:rsidRDefault="00D25893"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XII.11 </w:t>
            </w:r>
            <w:r w:rsidRPr="00A45D74">
              <w:rPr>
                <w:rFonts w:asciiTheme="minorHAnsi" w:hAnsiTheme="minorHAnsi" w:cstheme="minorHAnsi"/>
                <w:noProof/>
                <w:lang w:val="es-ES"/>
              </w:rPr>
              <w:t>se mantiene vigente</w:t>
            </w:r>
            <w:r w:rsidR="00AE3239" w:rsidRPr="00A45D74">
              <w:rPr>
                <w:rFonts w:asciiTheme="minorHAnsi" w:hAnsiTheme="minorHAnsi" w:cstheme="minorHAnsi"/>
                <w:noProof/>
                <w:lang w:val="es-ES"/>
              </w:rPr>
              <w:t>.</w:t>
            </w:r>
          </w:p>
          <w:p w14:paraId="75BA15A3" w14:textId="77777777" w:rsidR="00AE3239" w:rsidRPr="00A45D74" w:rsidRDefault="00AE3239" w:rsidP="009A4B06">
            <w:pPr>
              <w:ind w:left="0" w:firstLine="0"/>
              <w:rPr>
                <w:rFonts w:asciiTheme="minorHAnsi" w:hAnsiTheme="minorHAnsi" w:cstheme="minorHAnsi"/>
                <w:noProof/>
                <w:lang w:val="es-ES"/>
              </w:rPr>
            </w:pPr>
          </w:p>
          <w:p w14:paraId="7EDD008D" w14:textId="7DA9EB81" w:rsidR="00AE3239" w:rsidRPr="00A45D74" w:rsidRDefault="00AE3239" w:rsidP="00D25893">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NB: </w:t>
            </w:r>
            <w:r w:rsidR="00D25893" w:rsidRPr="00A45D74">
              <w:rPr>
                <w:rFonts w:asciiTheme="minorHAnsi" w:hAnsiTheme="minorHAnsi" w:cstheme="minorHAnsi"/>
                <w:noProof/>
                <w:lang w:val="es-ES"/>
              </w:rPr>
              <w:t xml:space="preserve">El párrafo 22 de la </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XIII.13</w:t>
            </w:r>
            <w:r w:rsidR="00D25893" w:rsidRPr="00A45D74">
              <w:rPr>
                <w:rFonts w:asciiTheme="minorHAnsi" w:hAnsiTheme="minorHAnsi" w:cstheme="minorHAnsi"/>
                <w:noProof/>
                <w:lang w:val="es-ES"/>
              </w:rPr>
              <w:t xml:space="preserve"> insta a las Partes a que informen en sus informes nacionales sobre la aplicación de la </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XII.11. </w:t>
            </w:r>
          </w:p>
          <w:p w14:paraId="7F6B289D" w14:textId="77777777" w:rsidR="00AE3239" w:rsidRPr="00A45D74" w:rsidRDefault="00AE3239" w:rsidP="009A4B06">
            <w:pPr>
              <w:ind w:left="0" w:firstLine="0"/>
              <w:rPr>
                <w:rFonts w:asciiTheme="minorHAnsi" w:hAnsiTheme="minorHAnsi" w:cstheme="minorHAnsi"/>
                <w:noProof/>
                <w:lang w:val="es-ES"/>
              </w:rPr>
            </w:pPr>
          </w:p>
          <w:p w14:paraId="4D0217EE" w14:textId="2C80AC8B" w:rsidR="00AE3239" w:rsidRPr="00A45D74" w:rsidRDefault="00BE6276"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r w:rsidR="00AE3239" w:rsidRPr="00A45D74">
              <w:rPr>
                <w:rFonts w:asciiTheme="minorHAnsi" w:hAnsiTheme="minorHAnsi" w:cstheme="minorHAnsi"/>
                <w:noProof/>
                <w:lang w:val="es-ES"/>
              </w:rPr>
              <w:t>:</w:t>
            </w:r>
          </w:p>
          <w:p w14:paraId="645CD9E7" w14:textId="6BE34BD4" w:rsidR="00AE3239" w:rsidRPr="00A45D74" w:rsidRDefault="00D25893"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 se conserva la Resolución XII.11, todo requerimiento </w:t>
            </w:r>
            <w:r w:rsidR="000565E4" w:rsidRPr="00A45D74">
              <w:rPr>
                <w:rFonts w:asciiTheme="minorHAnsi" w:hAnsiTheme="minorHAnsi" w:cstheme="minorHAnsi"/>
                <w:noProof/>
                <w:lang w:val="es-ES"/>
              </w:rPr>
              <w:t>de</w:t>
            </w:r>
            <w:r w:rsidRPr="00A45D74">
              <w:rPr>
                <w:rFonts w:asciiTheme="minorHAnsi" w:hAnsiTheme="minorHAnsi" w:cstheme="minorHAnsi"/>
                <w:noProof/>
                <w:lang w:val="es-ES"/>
              </w:rPr>
              <w:t xml:space="preserve"> que se informe sobre su aplicación debería figurar en esta Resolución.</w:t>
            </w:r>
          </w:p>
        </w:tc>
      </w:tr>
      <w:tr w:rsidR="00AE3239" w:rsidRPr="00B42C4C" w14:paraId="2F7E5BA5" w14:textId="77777777" w:rsidTr="00314149">
        <w:trPr>
          <w:cantSplit/>
        </w:trPr>
        <w:tc>
          <w:tcPr>
            <w:tcW w:w="1818" w:type="dxa"/>
            <w:vAlign w:val="center"/>
          </w:tcPr>
          <w:p w14:paraId="4B40F134" w14:textId="5FAFAB85"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XII.12</w:t>
            </w:r>
          </w:p>
        </w:tc>
        <w:tc>
          <w:tcPr>
            <w:tcW w:w="2478" w:type="dxa"/>
            <w:vAlign w:val="center"/>
          </w:tcPr>
          <w:p w14:paraId="15723182" w14:textId="3B569438" w:rsidR="00AE3239" w:rsidRPr="00A45D74" w:rsidRDefault="00D42047"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Llamado a la acción para asegurar y proteger las necesidades hídricas de los humedales para el presente y el futuro</w:t>
            </w:r>
          </w:p>
        </w:tc>
        <w:tc>
          <w:tcPr>
            <w:tcW w:w="1221" w:type="dxa"/>
            <w:vAlign w:val="center"/>
          </w:tcPr>
          <w:p w14:paraId="58E204FE"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1E66A06" w14:textId="54C4551F" w:rsidR="00AE3239" w:rsidRPr="00A45D74" w:rsidRDefault="00D25893"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XII.12 </w:t>
            </w:r>
            <w:r w:rsidRPr="00A45D74">
              <w:rPr>
                <w:rFonts w:asciiTheme="minorHAnsi" w:hAnsiTheme="minorHAnsi" w:cstheme="minorHAnsi"/>
                <w:noProof/>
                <w:lang w:val="es-ES"/>
              </w:rPr>
              <w:t>se mantiene vigente</w:t>
            </w:r>
            <w:r w:rsidR="00AE3239" w:rsidRPr="00A45D74">
              <w:rPr>
                <w:rFonts w:asciiTheme="minorHAnsi" w:hAnsiTheme="minorHAnsi" w:cstheme="minorHAnsi"/>
                <w:noProof/>
                <w:lang w:val="es-ES"/>
              </w:rPr>
              <w:t>.</w:t>
            </w:r>
          </w:p>
        </w:tc>
      </w:tr>
      <w:tr w:rsidR="00AE3239" w:rsidRPr="00A45D74" w14:paraId="3A0E2D5A" w14:textId="77777777" w:rsidTr="00314149">
        <w:trPr>
          <w:cantSplit/>
        </w:trPr>
        <w:tc>
          <w:tcPr>
            <w:tcW w:w="1818" w:type="dxa"/>
            <w:vAlign w:val="center"/>
          </w:tcPr>
          <w:p w14:paraId="1D8E9F56" w14:textId="7AAAE691"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XII.13</w:t>
            </w:r>
          </w:p>
        </w:tc>
        <w:tc>
          <w:tcPr>
            <w:tcW w:w="2478" w:type="dxa"/>
            <w:vAlign w:val="center"/>
          </w:tcPr>
          <w:p w14:paraId="03836A48" w14:textId="070AA68C" w:rsidR="00AE3239" w:rsidRPr="00A45D74" w:rsidRDefault="00D42047"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Humedales y reducción del riesgo de desastres</w:t>
            </w:r>
          </w:p>
        </w:tc>
        <w:tc>
          <w:tcPr>
            <w:tcW w:w="1221" w:type="dxa"/>
            <w:vAlign w:val="center"/>
          </w:tcPr>
          <w:p w14:paraId="6390FCEF"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C44402E" w14:textId="651AF514" w:rsidR="00AE3239" w:rsidRPr="00A45D74" w:rsidRDefault="00276025"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314149"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XII.13 </w:t>
            </w:r>
            <w:r w:rsidR="00D25893" w:rsidRPr="00A45D74">
              <w:rPr>
                <w:rFonts w:asciiTheme="minorHAnsi" w:hAnsiTheme="minorHAnsi" w:cstheme="minorHAnsi"/>
                <w:noProof/>
                <w:lang w:val="es-ES"/>
              </w:rPr>
              <w:t>se mantiene vigente</w:t>
            </w:r>
            <w:r w:rsidR="00AE3239" w:rsidRPr="00A45D74">
              <w:rPr>
                <w:rFonts w:asciiTheme="minorHAnsi" w:hAnsiTheme="minorHAnsi" w:cstheme="minorHAnsi"/>
                <w:noProof/>
                <w:lang w:val="es-ES"/>
              </w:rPr>
              <w:t>.</w:t>
            </w:r>
          </w:p>
          <w:p w14:paraId="715EF901" w14:textId="77777777" w:rsidR="00AE3239" w:rsidRPr="00A45D74" w:rsidRDefault="00AE3239" w:rsidP="009A4B06">
            <w:pPr>
              <w:ind w:left="0" w:firstLine="0"/>
              <w:rPr>
                <w:rFonts w:asciiTheme="minorHAnsi" w:hAnsiTheme="minorHAnsi" w:cstheme="minorHAnsi"/>
                <w:noProof/>
                <w:lang w:val="es-ES"/>
              </w:rPr>
            </w:pPr>
          </w:p>
          <w:p w14:paraId="58CB9AF4" w14:textId="08096319" w:rsidR="000565E4" w:rsidRPr="00A45D74" w:rsidRDefault="000565E4"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sujetos a un plazo determinado y se pueden derogar, lo que podría requerir las </w:t>
            </w:r>
            <w:r w:rsidR="00EF2294" w:rsidRPr="00A45D74">
              <w:rPr>
                <w:rFonts w:asciiTheme="minorHAnsi" w:hAnsiTheme="minorHAnsi" w:cstheme="minorHAnsi"/>
                <w:noProof/>
                <w:lang w:val="es-ES"/>
              </w:rPr>
              <w:t xml:space="preserve">enmiendas </w:t>
            </w:r>
            <w:r w:rsidRPr="00A45D74">
              <w:rPr>
                <w:rFonts w:asciiTheme="minorHAnsi" w:hAnsiTheme="minorHAnsi" w:cstheme="minorHAnsi"/>
                <w:noProof/>
                <w:lang w:val="es-ES"/>
              </w:rPr>
              <w:t>consiguientes</w:t>
            </w:r>
            <w:r w:rsidR="00EF2294" w:rsidRPr="00A45D74">
              <w:rPr>
                <w:rFonts w:asciiTheme="minorHAnsi" w:hAnsiTheme="minorHAnsi" w:cstheme="minorHAnsi"/>
                <w:noProof/>
                <w:lang w:val="es-ES"/>
              </w:rPr>
              <w:t>, como sigue</w:t>
            </w:r>
            <w:r w:rsidRPr="00A45D74">
              <w:rPr>
                <w:rFonts w:asciiTheme="minorHAnsi" w:hAnsiTheme="minorHAnsi" w:cstheme="minorHAnsi"/>
                <w:noProof/>
                <w:lang w:val="es-ES"/>
              </w:rPr>
              <w:t>:</w:t>
            </w:r>
          </w:p>
          <w:p w14:paraId="4730E6AC" w14:textId="59BDAA28" w:rsidR="00AE3239" w:rsidRPr="00A45D74" w:rsidRDefault="00AE3239"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565E4" w:rsidRPr="00A45D74">
              <w:rPr>
                <w:rFonts w:asciiTheme="minorHAnsi" w:hAnsiTheme="minorHAnsi" w:cstheme="minorHAnsi"/>
                <w:noProof/>
                <w:lang w:val="es-ES"/>
              </w:rPr>
              <w:t>los párrafos</w:t>
            </w:r>
            <w:r w:rsidRPr="00A45D74">
              <w:rPr>
                <w:rFonts w:asciiTheme="minorHAnsi" w:hAnsiTheme="minorHAnsi" w:cstheme="minorHAnsi"/>
                <w:noProof/>
                <w:lang w:val="es-ES"/>
              </w:rPr>
              <w:t xml:space="preserve"> 25</w:t>
            </w:r>
            <w:r w:rsidR="000565E4" w:rsidRPr="00A45D74">
              <w:rPr>
                <w:rFonts w:asciiTheme="minorHAnsi" w:hAnsiTheme="minorHAnsi" w:cstheme="minorHAnsi"/>
                <w:noProof/>
                <w:lang w:val="es-ES"/>
              </w:rPr>
              <w:t xml:space="preserve"> y</w:t>
            </w:r>
            <w:r w:rsidRPr="00A45D74">
              <w:rPr>
                <w:rFonts w:asciiTheme="minorHAnsi" w:hAnsiTheme="minorHAnsi" w:cstheme="minorHAnsi"/>
                <w:noProof/>
                <w:lang w:val="es-ES"/>
              </w:rPr>
              <w:t xml:space="preserve"> 27 </w:t>
            </w:r>
            <w:r w:rsidR="000565E4" w:rsidRPr="00A45D74">
              <w:rPr>
                <w:rFonts w:asciiTheme="minorHAnsi" w:hAnsiTheme="minorHAnsi" w:cstheme="minorHAnsi"/>
                <w:noProof/>
                <w:lang w:val="es-ES"/>
              </w:rPr>
              <w:t>a</w:t>
            </w:r>
            <w:r w:rsidRPr="00A45D74">
              <w:rPr>
                <w:rFonts w:asciiTheme="minorHAnsi" w:hAnsiTheme="minorHAnsi" w:cstheme="minorHAnsi"/>
                <w:noProof/>
                <w:lang w:val="es-ES"/>
              </w:rPr>
              <w:t xml:space="preserve"> 30 </w:t>
            </w:r>
            <w:r w:rsidR="006C721B" w:rsidRPr="00A45D74">
              <w:rPr>
                <w:rFonts w:asciiTheme="minorHAnsi" w:hAnsiTheme="minorHAnsi" w:cstheme="minorHAnsi"/>
                <w:noProof/>
                <w:lang w:val="es-ES"/>
              </w:rPr>
              <w:t xml:space="preserve">que </w:t>
            </w:r>
            <w:r w:rsidR="000565E4" w:rsidRPr="00A45D74">
              <w:rPr>
                <w:rFonts w:asciiTheme="minorHAnsi" w:hAnsiTheme="minorHAnsi" w:cstheme="minorHAnsi"/>
                <w:noProof/>
                <w:lang w:val="es-ES"/>
              </w:rPr>
              <w:t xml:space="preserve">piden al GECT que considere varias cuestiones en la elaboración de su plan de trabajo. El plan de trabajo del GECT para el trienio 2016-2018 se aprobó en la reunión SC52, y el plan para 2019-2021 se aprobó en la </w:t>
            </w:r>
            <w:r w:rsidR="00EF2294" w:rsidRPr="00A45D74">
              <w:rPr>
                <w:rFonts w:asciiTheme="minorHAnsi" w:hAnsiTheme="minorHAnsi" w:cstheme="minorHAnsi"/>
                <w:noProof/>
                <w:lang w:val="es-ES"/>
              </w:rPr>
              <w:t xml:space="preserve">reunión </w:t>
            </w:r>
            <w:r w:rsidR="000565E4" w:rsidRPr="00A45D74">
              <w:rPr>
                <w:rFonts w:asciiTheme="minorHAnsi" w:hAnsiTheme="minorHAnsi" w:cstheme="minorHAnsi"/>
                <w:noProof/>
                <w:lang w:val="es-ES"/>
              </w:rPr>
              <w:t xml:space="preserve">SC57. Ambos tuvieron en cuenta la </w:t>
            </w:r>
            <w:r w:rsidR="00314149"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XII.5.</w:t>
            </w:r>
          </w:p>
        </w:tc>
      </w:tr>
      <w:tr w:rsidR="00AE3239" w:rsidRPr="00B42C4C" w14:paraId="68BD4601" w14:textId="77777777" w:rsidTr="00314149">
        <w:trPr>
          <w:cantSplit/>
        </w:trPr>
        <w:tc>
          <w:tcPr>
            <w:tcW w:w="1818" w:type="dxa"/>
            <w:vAlign w:val="center"/>
          </w:tcPr>
          <w:p w14:paraId="4CEE9981" w14:textId="777B522B"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XII.14</w:t>
            </w:r>
          </w:p>
        </w:tc>
        <w:tc>
          <w:tcPr>
            <w:tcW w:w="2478" w:type="dxa"/>
            <w:vAlign w:val="center"/>
          </w:tcPr>
          <w:p w14:paraId="7883D276" w14:textId="6D375369" w:rsidR="00AE3239" w:rsidRPr="00A45D74" w:rsidRDefault="00D42047" w:rsidP="00D42047">
            <w:pPr>
              <w:ind w:left="0" w:firstLine="0"/>
              <w:rPr>
                <w:rFonts w:asciiTheme="minorHAnsi" w:hAnsiTheme="minorHAnsi" w:cstheme="minorHAnsi"/>
                <w:noProof/>
                <w:lang w:val="es-ES"/>
              </w:rPr>
            </w:pPr>
            <w:r w:rsidRPr="00A45D74">
              <w:rPr>
                <w:rFonts w:asciiTheme="minorHAnsi" w:hAnsiTheme="minorHAnsi" w:cstheme="minorHAnsi"/>
                <w:noProof/>
                <w:lang w:val="es-ES"/>
              </w:rPr>
              <w:t>Conservación de los humedales insulares de la cuenca del Mediterráneo</w:t>
            </w:r>
          </w:p>
        </w:tc>
        <w:tc>
          <w:tcPr>
            <w:tcW w:w="1221" w:type="dxa"/>
            <w:vAlign w:val="center"/>
          </w:tcPr>
          <w:p w14:paraId="742DE895"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04095BD" w14:textId="0C3110FC" w:rsidR="00AE3239" w:rsidRPr="00A45D74" w:rsidRDefault="000565E4"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XII.14 se mantiene vigente.</w:t>
            </w:r>
          </w:p>
        </w:tc>
      </w:tr>
      <w:tr w:rsidR="00AE3239" w:rsidRPr="00B42C4C" w14:paraId="3E9491DC" w14:textId="77777777" w:rsidTr="00314149">
        <w:trPr>
          <w:cantSplit/>
        </w:trPr>
        <w:tc>
          <w:tcPr>
            <w:tcW w:w="1818" w:type="dxa"/>
            <w:vAlign w:val="center"/>
          </w:tcPr>
          <w:p w14:paraId="4033861B" w14:textId="260B7483"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lastRenderedPageBreak/>
              <w:t>Resolución</w:t>
            </w:r>
            <w:r w:rsidR="00AE3239" w:rsidRPr="00A45D74">
              <w:rPr>
                <w:rFonts w:asciiTheme="minorHAnsi" w:hAnsiTheme="minorHAnsi" w:cstheme="minorHAnsi"/>
                <w:noProof/>
                <w:lang w:val="es-ES"/>
              </w:rPr>
              <w:t xml:space="preserve"> XII.15</w:t>
            </w:r>
          </w:p>
        </w:tc>
        <w:tc>
          <w:tcPr>
            <w:tcW w:w="2478" w:type="dxa"/>
            <w:vAlign w:val="center"/>
          </w:tcPr>
          <w:p w14:paraId="13AC894F" w14:textId="0EA84A16" w:rsidR="00AE3239" w:rsidRPr="00A45D74" w:rsidRDefault="00D42047"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Evaluación de la efectividad del manejo y la conservación de los sitios Ramsar</w:t>
            </w:r>
          </w:p>
        </w:tc>
        <w:tc>
          <w:tcPr>
            <w:tcW w:w="1221" w:type="dxa"/>
            <w:vAlign w:val="center"/>
          </w:tcPr>
          <w:p w14:paraId="5D1C6AD2"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L</w:t>
            </w:r>
          </w:p>
        </w:tc>
        <w:tc>
          <w:tcPr>
            <w:tcW w:w="8375" w:type="dxa"/>
          </w:tcPr>
          <w:p w14:paraId="263AF34D" w14:textId="6D333801" w:rsidR="00AE3239" w:rsidRPr="00A45D74" w:rsidRDefault="000565E4"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XII.15 se mantiene vigente.</w:t>
            </w:r>
          </w:p>
        </w:tc>
      </w:tr>
      <w:tr w:rsidR="00AE3239" w:rsidRPr="00A45D74" w14:paraId="36C9CFE0" w14:textId="77777777" w:rsidTr="00314149">
        <w:trPr>
          <w:cantSplit/>
        </w:trPr>
        <w:tc>
          <w:tcPr>
            <w:tcW w:w="1818" w:type="dxa"/>
            <w:vAlign w:val="center"/>
          </w:tcPr>
          <w:p w14:paraId="64AC8A4C" w14:textId="35D71755" w:rsidR="00AE3239" w:rsidRPr="00A45D74" w:rsidRDefault="00314149" w:rsidP="009A4B06">
            <w:pPr>
              <w:rPr>
                <w:rFonts w:asciiTheme="minorHAnsi" w:hAnsiTheme="minorHAnsi" w:cstheme="minorHAnsi"/>
                <w:noProof/>
                <w:lang w:val="es-ES"/>
              </w:rPr>
            </w:pPr>
            <w:r w:rsidRPr="00A45D74">
              <w:rPr>
                <w:rFonts w:asciiTheme="minorHAnsi" w:hAnsiTheme="minorHAnsi" w:cstheme="minorHAnsi"/>
                <w:noProof/>
                <w:lang w:val="es-ES"/>
              </w:rPr>
              <w:t>Resolución</w:t>
            </w:r>
            <w:r w:rsidR="00AE3239" w:rsidRPr="00A45D74">
              <w:rPr>
                <w:rFonts w:asciiTheme="minorHAnsi" w:hAnsiTheme="minorHAnsi" w:cstheme="minorHAnsi"/>
                <w:noProof/>
                <w:lang w:val="es-ES"/>
              </w:rPr>
              <w:t xml:space="preserve"> XII.16</w:t>
            </w:r>
          </w:p>
        </w:tc>
        <w:tc>
          <w:tcPr>
            <w:tcW w:w="2478" w:type="dxa"/>
            <w:vAlign w:val="center"/>
          </w:tcPr>
          <w:p w14:paraId="4A427C98" w14:textId="0D020C5D" w:rsidR="00AE3239" w:rsidRPr="00A45D74" w:rsidRDefault="00D42047" w:rsidP="009A4B06">
            <w:pPr>
              <w:ind w:left="0" w:firstLine="0"/>
              <w:rPr>
                <w:rFonts w:asciiTheme="minorHAnsi" w:hAnsiTheme="minorHAnsi" w:cstheme="minorHAnsi"/>
                <w:noProof/>
                <w:lang w:val="es-ES"/>
              </w:rPr>
            </w:pPr>
            <w:r w:rsidRPr="00A45D74">
              <w:rPr>
                <w:rFonts w:asciiTheme="minorHAnsi" w:hAnsiTheme="minorHAnsi" w:cstheme="minorHAnsi"/>
                <w:noProof/>
                <w:lang w:val="es-ES"/>
              </w:rPr>
              <w:t>Agradecimiento al país anfitrión (Uruguay) y “Declaración de Punta del Este”</w:t>
            </w:r>
          </w:p>
        </w:tc>
        <w:tc>
          <w:tcPr>
            <w:tcW w:w="1221" w:type="dxa"/>
            <w:vAlign w:val="center"/>
          </w:tcPr>
          <w:p w14:paraId="73B2BE23" w14:textId="77777777" w:rsidR="00AE3239" w:rsidRPr="00A45D74" w:rsidRDefault="00AE3239" w:rsidP="009A4B06">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E4C379D" w14:textId="0CFE4C98" w:rsidR="00276025"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w:t>
            </w:r>
            <w:r w:rsidR="00276025" w:rsidRPr="00A45D74">
              <w:rPr>
                <w:rFonts w:asciiTheme="minorHAnsi" w:hAnsiTheme="minorHAnsi" w:cstheme="minorHAnsi"/>
                <w:noProof/>
                <w:lang w:val="es-ES"/>
              </w:rPr>
              <w:t xml:space="preserve"> en la lista de resoluciones y recomendaciones vigentes</w:t>
            </w:r>
            <w:r w:rsidRPr="00A45D74">
              <w:rPr>
                <w:rFonts w:asciiTheme="minorHAnsi" w:hAnsiTheme="minorHAnsi" w:cstheme="minorHAnsi"/>
                <w:noProof/>
                <w:lang w:val="es-ES"/>
              </w:rPr>
              <w:t xml:space="preserve"> las resoluciones y recomendaciones de agradecimiento a los países anfitriones. Sin embargo, la</w:t>
            </w:r>
            <w:r w:rsidR="00276025" w:rsidRPr="00A45D74">
              <w:rPr>
                <w:rFonts w:asciiTheme="minorHAnsi" w:hAnsiTheme="minorHAnsi" w:cstheme="minorHAnsi"/>
                <w:noProof/>
                <w:lang w:val="es-ES"/>
              </w:rPr>
              <w:t>s</w:t>
            </w:r>
            <w:r w:rsidRPr="00A45D74">
              <w:rPr>
                <w:rFonts w:asciiTheme="minorHAnsi" w:hAnsiTheme="minorHAnsi" w:cstheme="minorHAnsi"/>
                <w:noProof/>
                <w:lang w:val="es-ES"/>
              </w:rPr>
              <w:t xml:space="preserve"> expresi</w:t>
            </w:r>
            <w:r w:rsidR="00276025" w:rsidRPr="00A45D74">
              <w:rPr>
                <w:rFonts w:asciiTheme="minorHAnsi" w:hAnsiTheme="minorHAnsi" w:cstheme="minorHAnsi"/>
                <w:noProof/>
                <w:lang w:val="es-ES"/>
              </w:rPr>
              <w:t>ones</w:t>
            </w:r>
            <w:r w:rsidRPr="00A45D74">
              <w:rPr>
                <w:rFonts w:asciiTheme="minorHAnsi" w:hAnsiTheme="minorHAnsi" w:cstheme="minorHAnsi"/>
                <w:noProof/>
                <w:lang w:val="es-ES"/>
              </w:rPr>
              <w:t xml:space="preserve"> de agradecimiento permanecerá</w:t>
            </w:r>
            <w:r w:rsidR="00276025" w:rsidRPr="00A45D74">
              <w:rPr>
                <w:rFonts w:asciiTheme="minorHAnsi" w:hAnsiTheme="minorHAnsi" w:cstheme="minorHAnsi"/>
                <w:noProof/>
                <w:lang w:val="es-ES"/>
              </w:rPr>
              <w:t>n</w:t>
            </w:r>
            <w:r w:rsidRPr="00A45D74">
              <w:rPr>
                <w:rFonts w:asciiTheme="minorHAnsi" w:hAnsiTheme="minorHAnsi" w:cstheme="minorHAnsi"/>
                <w:noProof/>
                <w:lang w:val="es-ES"/>
              </w:rPr>
              <w:t xml:space="preserve"> en el archivo a perpetuidad.</w:t>
            </w:r>
          </w:p>
          <w:p w14:paraId="2B354CA3" w14:textId="5DA28811" w:rsidR="00AE3239" w:rsidRPr="00A45D74" w:rsidRDefault="00AE3239" w:rsidP="009A4B06">
            <w:pPr>
              <w:ind w:left="0" w:firstLine="0"/>
              <w:rPr>
                <w:rFonts w:asciiTheme="minorHAnsi" w:hAnsiTheme="minorHAnsi" w:cstheme="minorHAnsi"/>
                <w:noProof/>
                <w:lang w:val="es-ES"/>
              </w:rPr>
            </w:pPr>
          </w:p>
        </w:tc>
      </w:tr>
      <w:tr w:rsidR="00AE3239" w:rsidRPr="00A45D74" w14:paraId="2D6CD089" w14:textId="77777777" w:rsidTr="00314149">
        <w:trPr>
          <w:cantSplit/>
        </w:trPr>
        <w:tc>
          <w:tcPr>
            <w:tcW w:w="4296" w:type="dxa"/>
            <w:gridSpan w:val="2"/>
            <w:shd w:val="clear" w:color="auto" w:fill="EEECE1" w:themeFill="background2"/>
            <w:vAlign w:val="center"/>
          </w:tcPr>
          <w:p w14:paraId="773882DD" w14:textId="3F3C294D" w:rsidR="00AE3239" w:rsidRPr="00A45D74" w:rsidRDefault="00AE3239" w:rsidP="009A4B06">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COP11</w:t>
            </w:r>
            <w:r w:rsidRPr="00A45D74">
              <w:rPr>
                <w:rFonts w:asciiTheme="minorHAnsi" w:hAnsiTheme="minorHAnsi" w:cstheme="minorHAnsi"/>
                <w:b/>
                <w:bCs/>
                <w:noProof/>
                <w:lang w:val="es-ES"/>
              </w:rPr>
              <w:br/>
              <w:t>(Bucarest, 2012)</w:t>
            </w:r>
          </w:p>
        </w:tc>
        <w:tc>
          <w:tcPr>
            <w:tcW w:w="1221" w:type="dxa"/>
            <w:shd w:val="clear" w:color="auto" w:fill="EEECE1" w:themeFill="background2"/>
            <w:vAlign w:val="center"/>
          </w:tcPr>
          <w:p w14:paraId="4E0144DB" w14:textId="77777777" w:rsidR="00AE3239" w:rsidRPr="00A45D74" w:rsidRDefault="00AE3239" w:rsidP="009A4B06">
            <w:pPr>
              <w:ind w:left="0" w:firstLine="0"/>
              <w:jc w:val="center"/>
              <w:rPr>
                <w:rFonts w:asciiTheme="minorHAnsi" w:hAnsiTheme="minorHAnsi" w:cstheme="minorHAnsi"/>
                <w:b/>
                <w:bCs/>
                <w:noProof/>
                <w:lang w:val="es-ES"/>
              </w:rPr>
            </w:pPr>
          </w:p>
        </w:tc>
        <w:tc>
          <w:tcPr>
            <w:tcW w:w="8375" w:type="dxa"/>
            <w:shd w:val="clear" w:color="auto" w:fill="EEECE1" w:themeFill="background2"/>
          </w:tcPr>
          <w:p w14:paraId="21BB670B" w14:textId="77777777" w:rsidR="00AE3239" w:rsidRPr="00A45D74" w:rsidRDefault="00AE3239" w:rsidP="009A4B06">
            <w:pPr>
              <w:ind w:left="0" w:firstLine="0"/>
              <w:rPr>
                <w:rFonts w:asciiTheme="minorHAnsi" w:hAnsiTheme="minorHAnsi" w:cstheme="minorHAnsi"/>
                <w:b/>
                <w:bCs/>
                <w:noProof/>
                <w:lang w:val="es-ES"/>
              </w:rPr>
            </w:pPr>
          </w:p>
        </w:tc>
      </w:tr>
      <w:tr w:rsidR="000565E4" w:rsidRPr="00A45D74" w14:paraId="3B10B44D" w14:textId="77777777" w:rsidTr="00314149">
        <w:trPr>
          <w:cantSplit/>
        </w:trPr>
        <w:tc>
          <w:tcPr>
            <w:tcW w:w="1818" w:type="dxa"/>
            <w:vAlign w:val="center"/>
          </w:tcPr>
          <w:p w14:paraId="4288F2CF" w14:textId="4FD6B9D7"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XI.1</w:t>
            </w:r>
          </w:p>
        </w:tc>
        <w:tc>
          <w:tcPr>
            <w:tcW w:w="2478" w:type="dxa"/>
            <w:vAlign w:val="center"/>
          </w:tcPr>
          <w:p w14:paraId="7BC8D3B5" w14:textId="77777777" w:rsidR="000565E4" w:rsidRPr="00A45D74" w:rsidRDefault="000565E4" w:rsidP="000565E4">
            <w:pPr>
              <w:pStyle w:val="NormalWeb"/>
              <w:rPr>
                <w:rFonts w:ascii="Calibri" w:hAnsi="Calibri" w:cs="Calibri"/>
                <w:noProof/>
                <w:sz w:val="22"/>
                <w:szCs w:val="22"/>
                <w:lang w:val="es-ES"/>
              </w:rPr>
            </w:pPr>
          </w:p>
          <w:p w14:paraId="65E016A8" w14:textId="3C32969D"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Acogida institucional de la Secretaría de Ramsar</w:t>
            </w:r>
          </w:p>
          <w:p w14:paraId="1AD7BD47" w14:textId="6F74B17F" w:rsidR="000565E4" w:rsidRPr="00A45D74" w:rsidRDefault="000565E4" w:rsidP="000565E4">
            <w:pPr>
              <w:ind w:left="0" w:firstLine="0"/>
              <w:rPr>
                <w:rFonts w:asciiTheme="minorHAnsi" w:hAnsiTheme="minorHAnsi" w:cstheme="minorHAnsi"/>
                <w:noProof/>
                <w:lang w:val="es-ES"/>
              </w:rPr>
            </w:pPr>
          </w:p>
        </w:tc>
        <w:tc>
          <w:tcPr>
            <w:tcW w:w="1221" w:type="dxa"/>
            <w:vAlign w:val="center"/>
          </w:tcPr>
          <w:p w14:paraId="61850A9B"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C3342D9" w14:textId="77777777"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XI.1 se mantiene vigente.</w:t>
            </w:r>
          </w:p>
          <w:p w14:paraId="6D2A7736" w14:textId="77777777" w:rsidR="00EF2294" w:rsidRPr="00A45D74" w:rsidRDefault="00EF2294" w:rsidP="000565E4">
            <w:pPr>
              <w:ind w:left="0" w:firstLine="0"/>
              <w:rPr>
                <w:rFonts w:asciiTheme="minorHAnsi" w:hAnsiTheme="minorHAnsi" w:cstheme="minorHAnsi"/>
                <w:noProof/>
                <w:lang w:val="es-ES"/>
              </w:rPr>
            </w:pPr>
          </w:p>
          <w:p w14:paraId="112C3CF2" w14:textId="77777777" w:rsidR="00EF2294" w:rsidRPr="00A45D74" w:rsidRDefault="00EF2294" w:rsidP="00EF229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sujetos a un plazo determinado y se pueden derogar, lo que podría requerir las enmiendas consiguientes, como sigue:</w:t>
            </w:r>
          </w:p>
          <w:p w14:paraId="0249560A" w14:textId="77777777" w:rsidR="006C721B" w:rsidRPr="00A45D74" w:rsidRDefault="00EF2294" w:rsidP="006C721B">
            <w:pPr>
              <w:pStyle w:val="ListParagraph"/>
              <w:numPr>
                <w:ilvl w:val="0"/>
                <w:numId w:val="33"/>
              </w:numPr>
              <w:rPr>
                <w:rFonts w:asciiTheme="minorHAnsi" w:hAnsiTheme="minorHAnsi" w:cstheme="minorHAnsi"/>
                <w:noProof/>
                <w:lang w:val="es-ES"/>
              </w:rPr>
            </w:pPr>
            <w:r w:rsidRPr="00A45D74">
              <w:rPr>
                <w:rFonts w:asciiTheme="minorHAnsi" w:hAnsiTheme="minorHAnsi" w:cstheme="minorHAnsi"/>
                <w:noProof/>
                <w:lang w:val="es-ES"/>
              </w:rPr>
              <w:t>el párrafo que pide acciones en las reuniones SC46 y SC47.</w:t>
            </w:r>
          </w:p>
          <w:p w14:paraId="0CB5F1FA" w14:textId="3C2C15B3" w:rsidR="00EF2294" w:rsidRPr="00A45D74" w:rsidRDefault="00EF2294" w:rsidP="006C721B">
            <w:pPr>
              <w:pStyle w:val="ListParagraph"/>
              <w:numPr>
                <w:ilvl w:val="0"/>
                <w:numId w:val="33"/>
              </w:numPr>
              <w:rPr>
                <w:rFonts w:asciiTheme="minorHAnsi" w:hAnsiTheme="minorHAnsi" w:cstheme="minorHAnsi"/>
                <w:noProof/>
                <w:lang w:val="es-ES"/>
              </w:rPr>
            </w:pPr>
            <w:r w:rsidRPr="00A45D74">
              <w:rPr>
                <w:rFonts w:asciiTheme="minorHAnsi" w:hAnsiTheme="minorHAnsi" w:cstheme="minorHAnsi"/>
                <w:noProof/>
                <w:lang w:val="es-ES"/>
              </w:rPr>
              <w:t>los párrafos 17 y 18 que piden acciones por parte del Comité Permanente y la presentación de un informe final en la COP12. El Comité Permanente llevó a cabo lo solicitado.</w:t>
            </w:r>
          </w:p>
        </w:tc>
      </w:tr>
      <w:tr w:rsidR="000565E4" w:rsidRPr="00B42C4C" w14:paraId="641F021B" w14:textId="77777777" w:rsidTr="00314149">
        <w:trPr>
          <w:cantSplit/>
        </w:trPr>
        <w:tc>
          <w:tcPr>
            <w:tcW w:w="1818" w:type="dxa"/>
            <w:vAlign w:val="center"/>
          </w:tcPr>
          <w:p w14:paraId="0AE1B575" w14:textId="7DB2A752"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XI.2</w:t>
            </w:r>
          </w:p>
        </w:tc>
        <w:tc>
          <w:tcPr>
            <w:tcW w:w="2478" w:type="dxa"/>
            <w:vAlign w:val="center"/>
          </w:tcPr>
          <w:p w14:paraId="0FFB07EC" w14:textId="015B0171"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Cuestiones financieras y presupuestarias</w:t>
            </w:r>
          </w:p>
        </w:tc>
        <w:tc>
          <w:tcPr>
            <w:tcW w:w="1221" w:type="dxa"/>
            <w:vAlign w:val="center"/>
          </w:tcPr>
          <w:p w14:paraId="2C6BA7FA"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917E0FC" w14:textId="0D1EEB30" w:rsidR="000565E4" w:rsidRPr="00A45D74" w:rsidRDefault="00BF175F"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XIII.2 </w:t>
            </w:r>
            <w:r w:rsidRPr="00A45D74">
              <w:rPr>
                <w:rFonts w:asciiTheme="minorHAnsi" w:hAnsiTheme="minorHAnsi" w:cstheme="minorHAnsi"/>
                <w:noProof/>
                <w:lang w:val="es-ES"/>
              </w:rPr>
              <w:t xml:space="preserve">contiene todos los elementos principales de la Resolución XI.2, </w:t>
            </w:r>
            <w:r w:rsidR="00E7436E" w:rsidRPr="00A45D74">
              <w:rPr>
                <w:rFonts w:asciiTheme="minorHAnsi" w:hAnsiTheme="minorHAnsi" w:cstheme="minorHAnsi"/>
                <w:noProof/>
                <w:lang w:val="es-ES"/>
              </w:rPr>
              <w:t xml:space="preserve">los </w:t>
            </w:r>
            <w:r w:rsidRPr="00A45D74">
              <w:rPr>
                <w:rFonts w:asciiTheme="minorHAnsi" w:hAnsiTheme="minorHAnsi" w:cstheme="minorHAnsi"/>
                <w:noProof/>
                <w:lang w:val="es-ES"/>
              </w:rPr>
              <w:t xml:space="preserve">que se aplican al nuevo trienio (2019-2021). Por lo tanto, la Resolución XI.2 </w:t>
            </w:r>
            <w:r w:rsidR="00E7436E" w:rsidRPr="00A45D74">
              <w:rPr>
                <w:rFonts w:asciiTheme="minorHAnsi" w:hAnsiTheme="minorHAnsi" w:cstheme="minorHAnsi"/>
                <w:noProof/>
                <w:lang w:val="es-ES"/>
              </w:rPr>
              <w:t>se puede</w:t>
            </w:r>
            <w:r w:rsidRPr="00A45D74">
              <w:rPr>
                <w:rFonts w:asciiTheme="minorHAnsi" w:hAnsiTheme="minorHAnsi" w:cstheme="minorHAnsi"/>
                <w:noProof/>
                <w:lang w:val="es-ES"/>
              </w:rPr>
              <w:t xml:space="preserve"> deroga</w:t>
            </w:r>
            <w:r w:rsidR="00E7436E" w:rsidRPr="00A45D74">
              <w:rPr>
                <w:rFonts w:asciiTheme="minorHAnsi" w:hAnsiTheme="minorHAnsi" w:cstheme="minorHAnsi"/>
                <w:noProof/>
                <w:lang w:val="es-ES"/>
              </w:rPr>
              <w:t>r</w:t>
            </w:r>
            <w:r w:rsidRPr="00A45D74">
              <w:rPr>
                <w:rFonts w:asciiTheme="minorHAnsi" w:hAnsiTheme="minorHAnsi" w:cstheme="minorHAnsi"/>
                <w:noProof/>
                <w:lang w:val="es-ES"/>
              </w:rPr>
              <w:t xml:space="preserve">. Sin embargo, se señala que </w:t>
            </w:r>
            <w:r w:rsidR="00E7436E" w:rsidRPr="00A45D74">
              <w:rPr>
                <w:rFonts w:asciiTheme="minorHAnsi" w:hAnsiTheme="minorHAnsi" w:cstheme="minorHAnsi"/>
                <w:noProof/>
                <w:lang w:val="es-ES"/>
              </w:rPr>
              <w:t>esta</w:t>
            </w:r>
            <w:r w:rsidRPr="00A45D74">
              <w:rPr>
                <w:rFonts w:asciiTheme="minorHAnsi" w:hAnsiTheme="minorHAnsi" w:cstheme="minorHAnsi"/>
                <w:noProof/>
                <w:lang w:val="es-ES"/>
              </w:rPr>
              <w:t xml:space="preserve"> permanecerá en el archivo como indicador de las contribuciones</w:t>
            </w:r>
            <w:r w:rsidR="00E7436E" w:rsidRPr="00A45D74">
              <w:rPr>
                <w:rFonts w:asciiTheme="minorHAnsi" w:hAnsiTheme="minorHAnsi" w:cstheme="minorHAnsi"/>
                <w:noProof/>
                <w:lang w:val="es-ES"/>
              </w:rPr>
              <w:t xml:space="preserve"> realizadas</w:t>
            </w:r>
            <w:r w:rsidRPr="00A45D74">
              <w:rPr>
                <w:rFonts w:asciiTheme="minorHAnsi" w:hAnsiTheme="minorHAnsi" w:cstheme="minorHAnsi"/>
                <w:noProof/>
                <w:lang w:val="es-ES"/>
              </w:rPr>
              <w:t xml:space="preserve"> </w:t>
            </w:r>
            <w:r w:rsidR="009478FA" w:rsidRPr="00A45D74">
              <w:rPr>
                <w:rFonts w:asciiTheme="minorHAnsi" w:hAnsiTheme="minorHAnsi" w:cstheme="minorHAnsi"/>
                <w:noProof/>
                <w:lang w:val="es-ES"/>
              </w:rPr>
              <w:t>en</w:t>
            </w:r>
            <w:r w:rsidRPr="00A45D74">
              <w:rPr>
                <w:rFonts w:asciiTheme="minorHAnsi" w:hAnsiTheme="minorHAnsi" w:cstheme="minorHAnsi"/>
                <w:noProof/>
                <w:lang w:val="es-ES"/>
              </w:rPr>
              <w:t xml:space="preserve"> el período 2013-2015.</w:t>
            </w:r>
          </w:p>
        </w:tc>
      </w:tr>
      <w:tr w:rsidR="000565E4" w:rsidRPr="00B42C4C" w14:paraId="618AEA89" w14:textId="77777777" w:rsidTr="00314149">
        <w:trPr>
          <w:cantSplit/>
        </w:trPr>
        <w:tc>
          <w:tcPr>
            <w:tcW w:w="1818" w:type="dxa"/>
            <w:vAlign w:val="center"/>
          </w:tcPr>
          <w:p w14:paraId="14A0A87E" w14:textId="7D35023B"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XI.3</w:t>
            </w:r>
          </w:p>
        </w:tc>
        <w:tc>
          <w:tcPr>
            <w:tcW w:w="2478" w:type="dxa"/>
            <w:vAlign w:val="center"/>
          </w:tcPr>
          <w:p w14:paraId="726CA5B7" w14:textId="37E768D4" w:rsidR="000565E4" w:rsidRPr="00A45D74" w:rsidRDefault="000565E4" w:rsidP="000565E4">
            <w:pPr>
              <w:pStyle w:val="NormalWeb"/>
              <w:rPr>
                <w:noProof/>
                <w:lang w:val="es-ES"/>
              </w:rPr>
            </w:pPr>
            <w:r w:rsidRPr="00A45D74">
              <w:rPr>
                <w:rFonts w:ascii="Calibri" w:hAnsi="Calibri" w:cs="Calibri"/>
                <w:noProof/>
                <w:sz w:val="22"/>
                <w:szCs w:val="22"/>
                <w:lang w:val="es-ES"/>
              </w:rPr>
              <w:t>Ajustes al Plan Estratégico 2009-2015 para el trienio 2013-2015</w:t>
            </w:r>
          </w:p>
        </w:tc>
        <w:tc>
          <w:tcPr>
            <w:tcW w:w="1221" w:type="dxa"/>
            <w:vAlign w:val="center"/>
          </w:tcPr>
          <w:p w14:paraId="4D1E434F"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E72973B" w14:textId="70B7BD55" w:rsidR="00E7436E" w:rsidRPr="00A45D74" w:rsidRDefault="00E7436E"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Tal como lo sugiere </w:t>
            </w:r>
            <w:r w:rsidR="0033229E" w:rsidRPr="00A45D74">
              <w:rPr>
                <w:rFonts w:asciiTheme="minorHAnsi" w:hAnsiTheme="minorHAnsi" w:cstheme="minorHAnsi"/>
                <w:noProof/>
                <w:lang w:val="es-ES"/>
              </w:rPr>
              <w:t>el</w:t>
            </w:r>
            <w:r w:rsidRPr="00A45D74">
              <w:rPr>
                <w:rFonts w:asciiTheme="minorHAnsi" w:hAnsiTheme="minorHAnsi" w:cstheme="minorHAnsi"/>
                <w:noProof/>
                <w:lang w:val="es-ES"/>
              </w:rPr>
              <w:t xml:space="preserve"> título</w:t>
            </w:r>
            <w:r w:rsidR="0033229E" w:rsidRPr="00A45D74">
              <w:rPr>
                <w:rFonts w:asciiTheme="minorHAnsi" w:hAnsiTheme="minorHAnsi" w:cstheme="minorHAnsi"/>
                <w:noProof/>
                <w:lang w:val="es-ES"/>
              </w:rPr>
              <w:t xml:space="preserve"> de la Resolución XI.3</w:t>
            </w:r>
            <w:r w:rsidRPr="00A45D74">
              <w:rPr>
                <w:rFonts w:asciiTheme="minorHAnsi" w:hAnsiTheme="minorHAnsi" w:cstheme="minorHAnsi"/>
                <w:noProof/>
                <w:lang w:val="es-ES"/>
              </w:rPr>
              <w:t xml:space="preserve">, el plazo de </w:t>
            </w:r>
            <w:r w:rsidR="0033229E" w:rsidRPr="00A45D74">
              <w:rPr>
                <w:rFonts w:asciiTheme="minorHAnsi" w:hAnsiTheme="minorHAnsi" w:cstheme="minorHAnsi"/>
                <w:noProof/>
                <w:lang w:val="es-ES"/>
              </w:rPr>
              <w:t>sus</w:t>
            </w:r>
            <w:r w:rsidRPr="00A45D74">
              <w:rPr>
                <w:rFonts w:asciiTheme="minorHAnsi" w:hAnsiTheme="minorHAnsi" w:cstheme="minorHAnsi"/>
                <w:noProof/>
                <w:lang w:val="es-ES"/>
              </w:rPr>
              <w:t xml:space="preserve"> disposiciones es limitado y se refiere únicamente al Plan Estratégico hasta 2015.</w:t>
            </w:r>
          </w:p>
          <w:p w14:paraId="7D9894A1" w14:textId="5E2F14AE" w:rsidR="000565E4" w:rsidRPr="00A45D74" w:rsidRDefault="00E7436E"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Resolución XI.3 ha quedado obsoleta y se puede derogar.</w:t>
            </w:r>
          </w:p>
        </w:tc>
      </w:tr>
      <w:tr w:rsidR="000565E4" w:rsidRPr="00B42C4C" w14:paraId="25D9414D" w14:textId="77777777" w:rsidTr="00314149">
        <w:trPr>
          <w:cantSplit/>
        </w:trPr>
        <w:tc>
          <w:tcPr>
            <w:tcW w:w="1818" w:type="dxa"/>
            <w:vAlign w:val="center"/>
          </w:tcPr>
          <w:p w14:paraId="295461F6" w14:textId="4318F330"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XI.4</w:t>
            </w:r>
          </w:p>
        </w:tc>
        <w:tc>
          <w:tcPr>
            <w:tcW w:w="2478" w:type="dxa"/>
            <w:vAlign w:val="center"/>
          </w:tcPr>
          <w:p w14:paraId="253EEC31" w14:textId="7AA518AB"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El estado de los sitios de la Lista Ramsar de Humedales de importancia internacional </w:t>
            </w:r>
          </w:p>
        </w:tc>
        <w:tc>
          <w:tcPr>
            <w:tcW w:w="1221" w:type="dxa"/>
            <w:vAlign w:val="center"/>
          </w:tcPr>
          <w:p w14:paraId="79F7D4C3"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3AA2930" w14:textId="76F29B9F" w:rsidR="000565E4" w:rsidRPr="00A45D74" w:rsidRDefault="00D63AB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XI.4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w:t>
            </w:r>
          </w:p>
          <w:p w14:paraId="68682E72" w14:textId="15544703" w:rsidR="00C53615"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esta debería consolidarse con otras resoluciones sobre el mismo tema, posiblemente las resoluciones VII.11, VIII.8, IX.15, X.13 y XIII.10.</w:t>
            </w:r>
          </w:p>
          <w:p w14:paraId="30E6BC3A" w14:textId="77777777" w:rsidR="000565E4" w:rsidRPr="00A45D74" w:rsidRDefault="000565E4" w:rsidP="000565E4">
            <w:pPr>
              <w:ind w:left="0" w:firstLine="0"/>
              <w:rPr>
                <w:rFonts w:asciiTheme="minorHAnsi" w:hAnsiTheme="minorHAnsi" w:cstheme="minorHAnsi"/>
                <w:noProof/>
                <w:lang w:val="es-ES"/>
              </w:rPr>
            </w:pPr>
          </w:p>
          <w:p w14:paraId="1ECFD2DE" w14:textId="6645F1A5"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Los párrafos</w:t>
            </w:r>
            <w:r w:rsidR="000565E4" w:rsidRPr="00A45D74">
              <w:rPr>
                <w:rFonts w:asciiTheme="minorHAnsi" w:hAnsiTheme="minorHAnsi" w:cstheme="minorHAnsi"/>
                <w:noProof/>
                <w:lang w:val="es-ES"/>
              </w:rPr>
              <w:t xml:space="preserve"> 22 </w:t>
            </w:r>
            <w:r w:rsidRPr="00A45D74">
              <w:rPr>
                <w:rFonts w:asciiTheme="minorHAnsi" w:hAnsiTheme="minorHAnsi" w:cstheme="minorHAnsi"/>
                <w:noProof/>
                <w:lang w:val="es-ES"/>
              </w:rPr>
              <w:t>y</w:t>
            </w:r>
            <w:r w:rsidR="000565E4" w:rsidRPr="00A45D74">
              <w:rPr>
                <w:rFonts w:asciiTheme="minorHAnsi" w:hAnsiTheme="minorHAnsi" w:cstheme="minorHAnsi"/>
                <w:noProof/>
                <w:lang w:val="es-ES"/>
              </w:rPr>
              <w:t xml:space="preserve"> 28 </w:t>
            </w:r>
            <w:r w:rsidRPr="00A45D74">
              <w:rPr>
                <w:rFonts w:asciiTheme="minorHAnsi" w:hAnsiTheme="minorHAnsi" w:cstheme="minorHAnsi"/>
                <w:noProof/>
                <w:lang w:val="es-ES"/>
              </w:rPr>
              <w:t>contienen peticiones formuladas a la Secretaría y al GECT que están obsoletas y se pueden derogar.</w:t>
            </w:r>
          </w:p>
        </w:tc>
      </w:tr>
      <w:tr w:rsidR="000565E4" w:rsidRPr="00B42C4C" w14:paraId="6968CCA8" w14:textId="77777777" w:rsidTr="00314149">
        <w:trPr>
          <w:cantSplit/>
        </w:trPr>
        <w:tc>
          <w:tcPr>
            <w:tcW w:w="1818" w:type="dxa"/>
            <w:vAlign w:val="center"/>
          </w:tcPr>
          <w:p w14:paraId="1AAAF8B9" w14:textId="02F5BEB2"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XI.5</w:t>
            </w:r>
          </w:p>
        </w:tc>
        <w:tc>
          <w:tcPr>
            <w:tcW w:w="2478" w:type="dxa"/>
            <w:vAlign w:val="center"/>
          </w:tcPr>
          <w:p w14:paraId="2C148B34" w14:textId="08BBC66B" w:rsidR="000565E4" w:rsidRPr="00A45D74" w:rsidRDefault="000565E4" w:rsidP="000565E4">
            <w:pPr>
              <w:pStyle w:val="NormalWeb"/>
              <w:rPr>
                <w:noProof/>
                <w:lang w:val="es-ES"/>
              </w:rPr>
            </w:pPr>
            <w:r w:rsidRPr="00A45D74">
              <w:rPr>
                <w:rFonts w:ascii="Calibri" w:hAnsi="Calibri" w:cs="Calibri"/>
                <w:noProof/>
                <w:sz w:val="22"/>
                <w:szCs w:val="22"/>
                <w:lang w:val="es-ES"/>
              </w:rPr>
              <w:t>Iniciativas Regionales para 2013-2015 en el marco de la Convención de Ramsar</w:t>
            </w:r>
          </w:p>
        </w:tc>
        <w:tc>
          <w:tcPr>
            <w:tcW w:w="1221" w:type="dxa"/>
            <w:vAlign w:val="center"/>
          </w:tcPr>
          <w:p w14:paraId="2B2D13FF"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B64E9C3" w14:textId="521F3B81"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30 de la </w:t>
            </w:r>
            <w:r w:rsidR="000565E4" w:rsidRPr="00A45D74">
              <w:rPr>
                <w:rFonts w:asciiTheme="minorHAnsi" w:hAnsiTheme="minorHAnsi" w:cstheme="minorHAnsi"/>
                <w:noProof/>
                <w:lang w:val="es-ES"/>
              </w:rPr>
              <w:t xml:space="preserve">Resolución XIII.9 </w:t>
            </w:r>
            <w:r w:rsidRPr="00A45D74">
              <w:rPr>
                <w:rFonts w:asciiTheme="minorHAnsi" w:hAnsiTheme="minorHAnsi" w:cstheme="minorHAnsi"/>
                <w:noProof/>
                <w:lang w:val="es-ES"/>
              </w:rPr>
              <w:t xml:space="preserve">requiere la elaboración de un proyecto de </w:t>
            </w:r>
            <w:r w:rsidR="00101F21" w:rsidRPr="00A45D74">
              <w:rPr>
                <w:rFonts w:asciiTheme="minorHAnsi" w:hAnsiTheme="minorHAnsi" w:cstheme="minorHAnsi"/>
                <w:noProof/>
                <w:lang w:val="es-ES"/>
              </w:rPr>
              <w:t>r</w:t>
            </w:r>
            <w:r w:rsidRPr="00A45D74">
              <w:rPr>
                <w:rFonts w:asciiTheme="minorHAnsi" w:hAnsiTheme="minorHAnsi" w:cstheme="minorHAnsi"/>
                <w:noProof/>
                <w:lang w:val="es-ES"/>
              </w:rPr>
              <w:t>esolución consolidad</w:t>
            </w:r>
            <w:r w:rsidR="00101F21" w:rsidRPr="00A45D74">
              <w:rPr>
                <w:rFonts w:asciiTheme="minorHAnsi" w:hAnsiTheme="minorHAnsi" w:cstheme="minorHAnsi"/>
                <w:noProof/>
                <w:lang w:val="es-ES"/>
              </w:rPr>
              <w:t>o</w:t>
            </w:r>
            <w:r w:rsidRPr="00A45D74">
              <w:rPr>
                <w:rFonts w:asciiTheme="minorHAnsi" w:hAnsiTheme="minorHAnsi" w:cstheme="minorHAnsi"/>
                <w:noProof/>
                <w:lang w:val="es-ES"/>
              </w:rPr>
              <w:t xml:space="preserve"> sobre las IRR que incluya las </w:t>
            </w:r>
            <w:r w:rsidR="00812421" w:rsidRPr="00A45D74">
              <w:rPr>
                <w:rFonts w:asciiTheme="minorHAnsi" w:hAnsiTheme="minorHAnsi" w:cstheme="minorHAnsi"/>
                <w:noProof/>
                <w:lang w:val="es-ES"/>
              </w:rPr>
              <w:t>r</w:t>
            </w:r>
            <w:r w:rsidRPr="00A45D74">
              <w:rPr>
                <w:rFonts w:asciiTheme="minorHAnsi" w:hAnsiTheme="minorHAnsi" w:cstheme="minorHAnsi"/>
                <w:noProof/>
                <w:lang w:val="es-ES"/>
              </w:rPr>
              <w:t>esoluciones VIII.30, IX.7, X.6, XI.5 y XII.8.</w:t>
            </w:r>
          </w:p>
        </w:tc>
      </w:tr>
      <w:tr w:rsidR="000565E4" w:rsidRPr="00B42C4C" w14:paraId="097A5A4D" w14:textId="77777777" w:rsidTr="00314149">
        <w:trPr>
          <w:cantSplit/>
        </w:trPr>
        <w:tc>
          <w:tcPr>
            <w:tcW w:w="1818" w:type="dxa"/>
            <w:vAlign w:val="center"/>
          </w:tcPr>
          <w:p w14:paraId="74803BBE" w14:textId="794F9C2C"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XI.6</w:t>
            </w:r>
          </w:p>
        </w:tc>
        <w:tc>
          <w:tcPr>
            <w:tcW w:w="2478" w:type="dxa"/>
            <w:vAlign w:val="center"/>
          </w:tcPr>
          <w:p w14:paraId="7680EBBF" w14:textId="77D8A9AC"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Asociaciones de colaboración y sinergias con acuerdos multilaterales sobre el medio ambiente y otras instituciones </w:t>
            </w:r>
          </w:p>
        </w:tc>
        <w:tc>
          <w:tcPr>
            <w:tcW w:w="1221" w:type="dxa"/>
            <w:vAlign w:val="center"/>
          </w:tcPr>
          <w:p w14:paraId="4AE0E4D0"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12E2AEB4" w14:textId="72216ED7" w:rsidR="00101F21" w:rsidRPr="00A45D74" w:rsidRDefault="00101F21"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Hay un traslape considerable entre las resoluciones VII.4, VIII.5, X.11 y XI.6</w:t>
            </w:r>
            <w:r w:rsidR="00AC1B14" w:rsidRPr="00A45D74">
              <w:rPr>
                <w:rFonts w:asciiTheme="minorHAnsi" w:hAnsiTheme="minorHAnsi" w:cstheme="minorHAnsi"/>
                <w:noProof/>
                <w:lang w:val="es-ES"/>
              </w:rPr>
              <w:t>,</w:t>
            </w:r>
            <w:r w:rsidRPr="00A45D74">
              <w:rPr>
                <w:rFonts w:asciiTheme="minorHAnsi" w:hAnsiTheme="minorHAnsi" w:cstheme="minorHAnsi"/>
                <w:noProof/>
                <w:lang w:val="es-ES"/>
              </w:rPr>
              <w:t xml:space="preserve"> por lo que habría que consolidarlas para reunir en un solo texto todas las recomendaciones sobre este tema. </w:t>
            </w:r>
          </w:p>
          <w:p w14:paraId="574B0FA2" w14:textId="6E5E46B8" w:rsidR="00101F21" w:rsidRPr="00A45D74" w:rsidRDefault="00101F21" w:rsidP="000565E4">
            <w:pPr>
              <w:ind w:left="0" w:firstLine="0"/>
              <w:rPr>
                <w:rFonts w:asciiTheme="minorHAnsi" w:hAnsiTheme="minorHAnsi" w:cstheme="minorHAnsi"/>
                <w:noProof/>
                <w:lang w:val="es-ES"/>
              </w:rPr>
            </w:pPr>
          </w:p>
          <w:p w14:paraId="7DA7D0AF" w14:textId="7E7562AA" w:rsidR="000565E4" w:rsidRPr="00A45D74" w:rsidRDefault="00101F21"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31 de la Resolución XIII.7 encarga a la Secretaría que informe al Comité Permanente sobre la aplicación de la </w:t>
            </w:r>
            <w:r w:rsidR="000565E4" w:rsidRPr="00A45D74">
              <w:rPr>
                <w:rFonts w:asciiTheme="minorHAnsi" w:hAnsiTheme="minorHAnsi" w:cstheme="minorHAnsi"/>
                <w:noProof/>
                <w:lang w:val="es-ES"/>
              </w:rPr>
              <w:t xml:space="preserve">Resolución XI.6. </w:t>
            </w:r>
          </w:p>
          <w:p w14:paraId="29FDD252" w14:textId="6687C665" w:rsidR="000565E4" w:rsidRPr="00A45D74" w:rsidRDefault="00101F21"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0565E4" w:rsidRPr="00A45D74">
              <w:rPr>
                <w:rFonts w:asciiTheme="minorHAnsi" w:hAnsiTheme="minorHAnsi" w:cstheme="minorHAnsi"/>
                <w:noProof/>
                <w:lang w:val="es-ES"/>
              </w:rPr>
              <w:t xml:space="preserve">Resolución XI.6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w:t>
            </w:r>
          </w:p>
        </w:tc>
      </w:tr>
      <w:tr w:rsidR="000565E4" w:rsidRPr="00B42C4C" w14:paraId="23375157" w14:textId="77777777" w:rsidTr="00314149">
        <w:trPr>
          <w:cantSplit/>
        </w:trPr>
        <w:tc>
          <w:tcPr>
            <w:tcW w:w="1818" w:type="dxa"/>
            <w:vAlign w:val="center"/>
          </w:tcPr>
          <w:p w14:paraId="35E6EC87" w14:textId="292ED215"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XI.7</w:t>
            </w:r>
          </w:p>
        </w:tc>
        <w:tc>
          <w:tcPr>
            <w:tcW w:w="2478" w:type="dxa"/>
            <w:vAlign w:val="center"/>
          </w:tcPr>
          <w:p w14:paraId="770CC57D" w14:textId="58F8A789"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Turismo, recreación y humedales</w:t>
            </w:r>
          </w:p>
        </w:tc>
        <w:tc>
          <w:tcPr>
            <w:tcW w:w="1221" w:type="dxa"/>
            <w:vAlign w:val="center"/>
          </w:tcPr>
          <w:p w14:paraId="4001536E"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DEA8917" w14:textId="637BDF7A"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XI.7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 xml:space="preserve">. </w:t>
            </w:r>
          </w:p>
          <w:p w14:paraId="799A00EF" w14:textId="77777777" w:rsidR="000565E4" w:rsidRPr="00A45D74" w:rsidRDefault="000565E4" w:rsidP="000565E4">
            <w:pPr>
              <w:ind w:left="0" w:firstLine="0"/>
              <w:rPr>
                <w:rFonts w:asciiTheme="minorHAnsi" w:hAnsiTheme="minorHAnsi" w:cstheme="minorHAnsi"/>
                <w:noProof/>
                <w:lang w:val="es-ES"/>
              </w:rPr>
            </w:pPr>
          </w:p>
          <w:p w14:paraId="2422B8E7" w14:textId="454E122D" w:rsidR="000565E4" w:rsidRPr="00A45D74" w:rsidRDefault="00101F21"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El párrafo</w:t>
            </w:r>
            <w:r w:rsidR="000565E4" w:rsidRPr="00A45D74">
              <w:rPr>
                <w:rFonts w:asciiTheme="minorHAnsi" w:hAnsiTheme="minorHAnsi" w:cstheme="minorHAnsi"/>
                <w:noProof/>
                <w:lang w:val="es-ES"/>
              </w:rPr>
              <w:t xml:space="preserve"> 28 </w:t>
            </w:r>
            <w:r w:rsidRPr="00A45D74">
              <w:rPr>
                <w:rFonts w:asciiTheme="minorHAnsi" w:hAnsiTheme="minorHAnsi" w:cstheme="minorHAnsi"/>
                <w:noProof/>
                <w:lang w:val="es-ES"/>
              </w:rPr>
              <w:t>consta de dos partes</w:t>
            </w:r>
            <w:r w:rsidR="000565E4" w:rsidRPr="00A45D74">
              <w:rPr>
                <w:rFonts w:asciiTheme="minorHAnsi" w:hAnsiTheme="minorHAnsi" w:cstheme="minorHAnsi"/>
                <w:noProof/>
                <w:lang w:val="es-ES"/>
              </w:rPr>
              <w:t>:</w:t>
            </w:r>
          </w:p>
          <w:p w14:paraId="5F1C2269" w14:textId="23E96E0B" w:rsidR="008111F9" w:rsidRPr="00A45D74" w:rsidRDefault="008111F9"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AC1B14" w:rsidRPr="00A45D74">
              <w:rPr>
                <w:rFonts w:asciiTheme="minorHAnsi" w:hAnsiTheme="minorHAnsi" w:cstheme="minorHAnsi"/>
                <w:noProof/>
                <w:lang w:val="es-ES"/>
              </w:rPr>
              <w:t>B</w:t>
            </w:r>
            <w:r w:rsidRPr="00A45D74">
              <w:rPr>
                <w:rFonts w:asciiTheme="minorHAnsi" w:hAnsiTheme="minorHAnsi" w:cstheme="minorHAnsi"/>
                <w:noProof/>
                <w:lang w:val="es-ES"/>
              </w:rPr>
              <w:t>ajo “ALIENTA”</w:t>
            </w:r>
            <w:r w:rsidR="00AC1B14" w:rsidRPr="00A45D74">
              <w:rPr>
                <w:rFonts w:asciiTheme="minorHAnsi" w:hAnsiTheme="minorHAnsi" w:cstheme="minorHAnsi"/>
                <w:noProof/>
                <w:lang w:val="es-ES"/>
              </w:rPr>
              <w:t xml:space="preserve"> se</w:t>
            </w:r>
            <w:r w:rsidRPr="00A45D74">
              <w:rPr>
                <w:rFonts w:asciiTheme="minorHAnsi" w:hAnsiTheme="minorHAnsi" w:cstheme="minorHAnsi"/>
                <w:noProof/>
                <w:lang w:val="es-ES"/>
              </w:rPr>
              <w:t xml:space="preserve"> insta a las Partes Contratantes a aplicar el Marco anexo a la Resolución XI.9. Sin embargo, puesto que la Resolución XI.9 </w:t>
            </w:r>
            <w:r w:rsidR="00996B09" w:rsidRPr="00A45D74">
              <w:rPr>
                <w:rFonts w:asciiTheme="minorHAnsi" w:hAnsiTheme="minorHAnsi" w:cstheme="minorHAnsi"/>
                <w:noProof/>
                <w:lang w:val="es-ES"/>
              </w:rPr>
              <w:t>ya insta</w:t>
            </w:r>
            <w:r w:rsidRPr="00A45D74">
              <w:rPr>
                <w:rFonts w:asciiTheme="minorHAnsi" w:hAnsiTheme="minorHAnsi" w:cstheme="minorHAnsi"/>
                <w:noProof/>
                <w:lang w:val="es-ES"/>
              </w:rPr>
              <w:t xml:space="preserve"> a las Partes Contratantes a </w:t>
            </w:r>
            <w:r w:rsidR="00996B09" w:rsidRPr="00A45D74">
              <w:rPr>
                <w:rFonts w:asciiTheme="minorHAnsi" w:hAnsiTheme="minorHAnsi" w:cstheme="minorHAnsi"/>
                <w:noProof/>
                <w:lang w:val="es-ES"/>
              </w:rPr>
              <w:t>que apliquen</w:t>
            </w:r>
            <w:r w:rsidRPr="00A45D74">
              <w:rPr>
                <w:rFonts w:asciiTheme="minorHAnsi" w:hAnsiTheme="minorHAnsi" w:cstheme="minorHAnsi"/>
                <w:noProof/>
                <w:lang w:val="es-ES"/>
              </w:rPr>
              <w:t xml:space="preserve"> el Marco mencionado, es </w:t>
            </w:r>
            <w:r w:rsidR="00A96FC8" w:rsidRPr="00A45D74">
              <w:rPr>
                <w:rFonts w:asciiTheme="minorHAnsi" w:hAnsiTheme="minorHAnsi" w:cstheme="minorHAnsi"/>
                <w:noProof/>
                <w:lang w:val="es-ES"/>
              </w:rPr>
              <w:t>redundante</w:t>
            </w:r>
            <w:r w:rsidRPr="00A45D74">
              <w:rPr>
                <w:rFonts w:asciiTheme="minorHAnsi" w:hAnsiTheme="minorHAnsi" w:cstheme="minorHAnsi"/>
                <w:noProof/>
                <w:lang w:val="es-ES"/>
              </w:rPr>
              <w:t xml:space="preserve"> que en la Resolución XI.7 se </w:t>
            </w:r>
            <w:r w:rsidR="00996B09" w:rsidRPr="00A45D74">
              <w:rPr>
                <w:rFonts w:asciiTheme="minorHAnsi" w:hAnsiTheme="minorHAnsi" w:cstheme="minorHAnsi"/>
                <w:noProof/>
                <w:lang w:val="es-ES"/>
              </w:rPr>
              <w:t>vuelva a alentar</w:t>
            </w:r>
            <w:r w:rsidRPr="00A45D74">
              <w:rPr>
                <w:rFonts w:asciiTheme="minorHAnsi" w:hAnsiTheme="minorHAnsi" w:cstheme="minorHAnsi"/>
                <w:noProof/>
                <w:lang w:val="es-ES"/>
              </w:rPr>
              <w:t xml:space="preserve"> a la aplicación </w:t>
            </w:r>
            <w:r w:rsidR="006C721B" w:rsidRPr="00A45D74">
              <w:rPr>
                <w:rFonts w:asciiTheme="minorHAnsi" w:hAnsiTheme="minorHAnsi" w:cstheme="minorHAnsi"/>
                <w:noProof/>
                <w:lang w:val="es-ES"/>
              </w:rPr>
              <w:t>de este</w:t>
            </w:r>
            <w:r w:rsidRPr="00A45D74">
              <w:rPr>
                <w:rFonts w:asciiTheme="minorHAnsi" w:hAnsiTheme="minorHAnsi" w:cstheme="minorHAnsi"/>
                <w:noProof/>
                <w:lang w:val="es-ES"/>
              </w:rPr>
              <w:t>. Esta parte se puede</w:t>
            </w:r>
            <w:r w:rsidR="00996B09" w:rsidRPr="00A45D74">
              <w:rPr>
                <w:rFonts w:asciiTheme="minorHAnsi" w:hAnsiTheme="minorHAnsi" w:cstheme="minorHAnsi"/>
                <w:noProof/>
                <w:lang w:val="es-ES"/>
              </w:rPr>
              <w:t xml:space="preserve"> derogar.</w:t>
            </w:r>
            <w:r w:rsidRPr="00A45D74">
              <w:rPr>
                <w:rFonts w:asciiTheme="minorHAnsi" w:hAnsiTheme="minorHAnsi" w:cstheme="minorHAnsi"/>
                <w:noProof/>
                <w:lang w:val="es-ES"/>
              </w:rPr>
              <w:t xml:space="preserve">  </w:t>
            </w:r>
          </w:p>
          <w:p w14:paraId="106B6098" w14:textId="5C993638" w:rsidR="004E5C7A" w:rsidRPr="00A45D74" w:rsidRDefault="004E5C7A" w:rsidP="00101F21">
            <w:pPr>
              <w:ind w:left="0" w:firstLine="0"/>
              <w:rPr>
                <w:rFonts w:asciiTheme="minorHAnsi" w:hAnsiTheme="minorHAnsi" w:cstheme="minorHAnsi"/>
                <w:noProof/>
                <w:lang w:val="es-ES"/>
              </w:rPr>
            </w:pPr>
          </w:p>
          <w:p w14:paraId="4C278572" w14:textId="0322705B" w:rsidR="000565E4" w:rsidRPr="00A45D74" w:rsidRDefault="00101F21"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La segunda parte es una petición a la Secretaría que parece </w:t>
            </w:r>
            <w:r w:rsidR="00A96FC8" w:rsidRPr="00A45D74">
              <w:rPr>
                <w:rFonts w:asciiTheme="minorHAnsi" w:hAnsiTheme="minorHAnsi" w:cstheme="minorHAnsi"/>
                <w:noProof/>
                <w:lang w:val="es-ES"/>
              </w:rPr>
              <w:t>mantenerse</w:t>
            </w:r>
            <w:r w:rsidRPr="00A45D74">
              <w:rPr>
                <w:rFonts w:asciiTheme="minorHAnsi" w:hAnsiTheme="minorHAnsi" w:cstheme="minorHAnsi"/>
                <w:noProof/>
                <w:lang w:val="es-ES"/>
              </w:rPr>
              <w:t xml:space="preserve"> </w:t>
            </w:r>
            <w:r w:rsidR="00DD1478" w:rsidRPr="00A45D74">
              <w:rPr>
                <w:rFonts w:asciiTheme="minorHAnsi" w:hAnsiTheme="minorHAnsi" w:cstheme="minorHAnsi"/>
                <w:noProof/>
                <w:lang w:val="es-ES"/>
              </w:rPr>
              <w:t>vigente</w:t>
            </w:r>
            <w:r w:rsidRPr="00A45D74">
              <w:rPr>
                <w:rFonts w:asciiTheme="minorHAnsi" w:hAnsiTheme="minorHAnsi" w:cstheme="minorHAnsi"/>
                <w:noProof/>
                <w:lang w:val="es-ES"/>
              </w:rPr>
              <w:t>.</w:t>
            </w:r>
          </w:p>
        </w:tc>
      </w:tr>
      <w:tr w:rsidR="000565E4" w:rsidRPr="00A45D74" w14:paraId="04BF4C16" w14:textId="77777777" w:rsidTr="00314149">
        <w:trPr>
          <w:cantSplit/>
        </w:trPr>
        <w:tc>
          <w:tcPr>
            <w:tcW w:w="1818" w:type="dxa"/>
            <w:vAlign w:val="center"/>
          </w:tcPr>
          <w:p w14:paraId="1C3831CD" w14:textId="5A9E835D"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XI.8</w:t>
            </w:r>
          </w:p>
        </w:tc>
        <w:tc>
          <w:tcPr>
            <w:tcW w:w="2478" w:type="dxa"/>
            <w:vAlign w:val="center"/>
          </w:tcPr>
          <w:p w14:paraId="32DB4BFB" w14:textId="645A1CB6"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Racionalización de los procedimientos para la descripción de Sitios Ramsar en el momento de la designación y de las posteriores actualizaciones de su descripción</w:t>
            </w:r>
          </w:p>
        </w:tc>
        <w:tc>
          <w:tcPr>
            <w:tcW w:w="1221" w:type="dxa"/>
            <w:vAlign w:val="center"/>
          </w:tcPr>
          <w:p w14:paraId="21FEB31A"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329BAE5" w14:textId="07FEE946"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XI.8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w:t>
            </w:r>
          </w:p>
          <w:p w14:paraId="32F3C3DA" w14:textId="77777777" w:rsidR="000565E4" w:rsidRPr="00A45D74" w:rsidRDefault="000565E4" w:rsidP="000565E4">
            <w:pPr>
              <w:ind w:left="0" w:firstLine="0"/>
              <w:rPr>
                <w:rFonts w:asciiTheme="minorHAnsi" w:hAnsiTheme="minorHAnsi" w:cstheme="minorHAnsi"/>
                <w:noProof/>
                <w:lang w:val="es-ES"/>
              </w:rPr>
            </w:pPr>
          </w:p>
          <w:p w14:paraId="76E5C019" w14:textId="3F5BDBAE" w:rsidR="000A2C3F" w:rsidRPr="00A45D74" w:rsidRDefault="000A2C3F"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o son redundantes y pueden derogarse, lo que podría requerir las modificaciones consiguientes</w:t>
            </w:r>
            <w:r w:rsidR="00191634" w:rsidRPr="00A45D74">
              <w:rPr>
                <w:rFonts w:asciiTheme="minorHAnsi" w:hAnsiTheme="minorHAnsi" w:cstheme="minorHAnsi"/>
                <w:noProof/>
                <w:lang w:val="es-ES"/>
              </w:rPr>
              <w:t>, como sigue</w:t>
            </w:r>
            <w:r w:rsidRPr="00A45D74">
              <w:rPr>
                <w:rFonts w:asciiTheme="minorHAnsi" w:hAnsiTheme="minorHAnsi" w:cstheme="minorHAnsi"/>
                <w:noProof/>
                <w:lang w:val="es-ES"/>
              </w:rPr>
              <w:t>:</w:t>
            </w:r>
          </w:p>
          <w:p w14:paraId="690BCB03" w14:textId="3130C2E6" w:rsidR="000A2C3F"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A2C3F" w:rsidRPr="00A45D74">
              <w:rPr>
                <w:rFonts w:asciiTheme="minorHAnsi" w:hAnsiTheme="minorHAnsi" w:cstheme="minorHAnsi"/>
                <w:noProof/>
                <w:lang w:val="es-ES"/>
              </w:rPr>
              <w:t>el párrafo 18 que encarga a la Secretaría que aplique el párrafo 11 de la Resolución VIII.13, relativo a la base de datos de las Fichas Informativas de Ramsar</w:t>
            </w:r>
            <w:r w:rsidR="00191634" w:rsidRPr="00A45D74">
              <w:rPr>
                <w:rFonts w:asciiTheme="minorHAnsi" w:hAnsiTheme="minorHAnsi" w:cstheme="minorHAnsi"/>
                <w:noProof/>
                <w:lang w:val="es-ES"/>
              </w:rPr>
              <w:t>,</w:t>
            </w:r>
            <w:r w:rsidR="000A2C3F" w:rsidRPr="00A45D74">
              <w:rPr>
                <w:rFonts w:asciiTheme="minorHAnsi" w:hAnsiTheme="minorHAnsi" w:cstheme="minorHAnsi"/>
                <w:noProof/>
                <w:lang w:val="es-ES"/>
              </w:rPr>
              <w:t xml:space="preserve"> para garantizar que incluya todos los datos proporcionados por las Partes Contratantes, lo que se ha llevado a cabo;</w:t>
            </w:r>
          </w:p>
          <w:p w14:paraId="19352458" w14:textId="40151E28" w:rsidR="000A2C3F"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A2C3F" w:rsidRPr="00A45D74">
              <w:rPr>
                <w:rFonts w:asciiTheme="minorHAnsi" w:hAnsiTheme="minorHAnsi" w:cstheme="minorHAnsi"/>
                <w:noProof/>
                <w:lang w:val="es-ES"/>
              </w:rPr>
              <w:t>los párrafos</w:t>
            </w:r>
            <w:r w:rsidRPr="00A45D74">
              <w:rPr>
                <w:rFonts w:asciiTheme="minorHAnsi" w:hAnsiTheme="minorHAnsi" w:cstheme="minorHAnsi"/>
                <w:noProof/>
                <w:lang w:val="es-ES"/>
              </w:rPr>
              <w:t xml:space="preserve"> 20, 21 </w:t>
            </w:r>
            <w:r w:rsidR="000A2C3F" w:rsidRPr="00A45D74">
              <w:rPr>
                <w:rFonts w:asciiTheme="minorHAnsi" w:hAnsiTheme="minorHAnsi" w:cstheme="minorHAnsi"/>
                <w:noProof/>
                <w:lang w:val="es-ES"/>
              </w:rPr>
              <w:t>y</w:t>
            </w:r>
            <w:r w:rsidRPr="00A45D74">
              <w:rPr>
                <w:rFonts w:asciiTheme="minorHAnsi" w:hAnsiTheme="minorHAnsi" w:cstheme="minorHAnsi"/>
                <w:noProof/>
                <w:lang w:val="es-ES"/>
              </w:rPr>
              <w:t xml:space="preserve"> 22 </w:t>
            </w:r>
            <w:r w:rsidR="00191634" w:rsidRPr="00A45D74">
              <w:rPr>
                <w:rFonts w:asciiTheme="minorHAnsi" w:hAnsiTheme="minorHAnsi" w:cstheme="minorHAnsi"/>
                <w:noProof/>
                <w:lang w:val="es-ES"/>
              </w:rPr>
              <w:t xml:space="preserve">que </w:t>
            </w:r>
            <w:r w:rsidR="000A2C3F" w:rsidRPr="00A45D74">
              <w:rPr>
                <w:rFonts w:asciiTheme="minorHAnsi" w:hAnsiTheme="minorHAnsi" w:cstheme="minorHAnsi"/>
                <w:noProof/>
                <w:lang w:val="es-ES"/>
              </w:rPr>
              <w:t>contienen instrucciones para el GECT y la Secretaría. Estas se aplicaron antes de poner en marcha el SISR en línea.</w:t>
            </w:r>
          </w:p>
          <w:p w14:paraId="0A8C68D0" w14:textId="583963EB" w:rsidR="000565E4" w:rsidRPr="00A45D74" w:rsidRDefault="000565E4" w:rsidP="000565E4">
            <w:pPr>
              <w:ind w:left="0" w:firstLine="0"/>
              <w:rPr>
                <w:rFonts w:asciiTheme="minorHAnsi" w:hAnsiTheme="minorHAnsi" w:cstheme="minorHAnsi"/>
                <w:noProof/>
                <w:lang w:val="es-ES"/>
              </w:rPr>
            </w:pPr>
          </w:p>
          <w:p w14:paraId="479D9DE6" w14:textId="7B6755CB" w:rsidR="000565E4" w:rsidRPr="00A45D74" w:rsidRDefault="000A2C3F"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Los párrafos 15 y 16 están desactualizados y se sugiere que sean derogados y sustituidos por los párrafos 14, 15 y 16 de la Resolución XIII.12, y que también se adjunte el anexo 2 de </w:t>
            </w:r>
            <w:r w:rsidR="00191634" w:rsidRPr="00A45D74">
              <w:rPr>
                <w:rFonts w:asciiTheme="minorHAnsi" w:hAnsiTheme="minorHAnsi" w:cstheme="minorHAnsi"/>
                <w:noProof/>
                <w:lang w:val="es-ES"/>
              </w:rPr>
              <w:t>dicha</w:t>
            </w:r>
            <w:r w:rsidRPr="00A45D74">
              <w:rPr>
                <w:rFonts w:asciiTheme="minorHAnsi" w:hAnsiTheme="minorHAnsi" w:cstheme="minorHAnsi"/>
                <w:noProof/>
                <w:lang w:val="es-ES"/>
              </w:rPr>
              <w:t xml:space="preserve"> </w:t>
            </w:r>
            <w:r w:rsidR="00191634" w:rsidRPr="00A45D74">
              <w:rPr>
                <w:rFonts w:asciiTheme="minorHAnsi" w:hAnsiTheme="minorHAnsi" w:cstheme="minorHAnsi"/>
                <w:noProof/>
                <w:lang w:val="es-ES"/>
              </w:rPr>
              <w:t>r</w:t>
            </w:r>
            <w:r w:rsidRPr="00A45D74">
              <w:rPr>
                <w:rFonts w:asciiTheme="minorHAnsi" w:hAnsiTheme="minorHAnsi" w:cstheme="minorHAnsi"/>
                <w:noProof/>
                <w:lang w:val="es-ES"/>
              </w:rPr>
              <w:t>esolución. Por consiguiente, la Resolución XIII.12 puede derogarse en su totalidad. (Véase más arriba lo relativo a la Resolución XIII.12</w:t>
            </w:r>
            <w:r w:rsidR="00DA69B7" w:rsidRPr="00A45D74">
              <w:rPr>
                <w:rFonts w:asciiTheme="minorHAnsi" w:hAnsiTheme="minorHAnsi" w:cstheme="minorHAnsi"/>
                <w:noProof/>
                <w:lang w:val="es-ES"/>
              </w:rPr>
              <w:t>.</w:t>
            </w:r>
            <w:r w:rsidRPr="00A45D74">
              <w:rPr>
                <w:rFonts w:asciiTheme="minorHAnsi" w:hAnsiTheme="minorHAnsi" w:cstheme="minorHAnsi"/>
                <w:noProof/>
                <w:lang w:val="es-ES"/>
              </w:rPr>
              <w:t>)</w:t>
            </w:r>
          </w:p>
        </w:tc>
      </w:tr>
      <w:tr w:rsidR="000565E4" w:rsidRPr="00B42C4C" w14:paraId="5A41C53F" w14:textId="77777777" w:rsidTr="00314149">
        <w:trPr>
          <w:cantSplit/>
        </w:trPr>
        <w:tc>
          <w:tcPr>
            <w:tcW w:w="1818" w:type="dxa"/>
            <w:vAlign w:val="center"/>
          </w:tcPr>
          <w:p w14:paraId="39D69F11" w14:textId="47A214D4"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XI.8, anexo 1</w:t>
            </w:r>
          </w:p>
        </w:tc>
        <w:tc>
          <w:tcPr>
            <w:tcW w:w="2478" w:type="dxa"/>
            <w:vAlign w:val="center"/>
          </w:tcPr>
          <w:p w14:paraId="79A1160E" w14:textId="742FE3DA"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Ficha Informativa de los Sitios Ramsar (FIR) – revisión de 2012</w:t>
            </w:r>
          </w:p>
        </w:tc>
        <w:tc>
          <w:tcPr>
            <w:tcW w:w="1221" w:type="dxa"/>
            <w:vAlign w:val="center"/>
          </w:tcPr>
          <w:p w14:paraId="33D810D8"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030B0EC1" w14:textId="635EB308" w:rsidR="000565E4" w:rsidRPr="00A45D74" w:rsidRDefault="00DA69B7" w:rsidP="00DA69B7">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XI.8 establece en el párrafo 14 que esta Ficha Informativa </w:t>
            </w:r>
            <w:r w:rsidR="00191634" w:rsidRPr="00A45D74">
              <w:rPr>
                <w:rFonts w:asciiTheme="minorHAnsi" w:hAnsiTheme="minorHAnsi" w:cstheme="minorHAnsi"/>
                <w:noProof/>
                <w:lang w:val="es-ES"/>
              </w:rPr>
              <w:t>sustituye a</w:t>
            </w:r>
            <w:r w:rsidRPr="00A45D74">
              <w:rPr>
                <w:rFonts w:asciiTheme="minorHAnsi" w:hAnsiTheme="minorHAnsi" w:cstheme="minorHAnsi"/>
                <w:noProof/>
                <w:lang w:val="es-ES"/>
              </w:rPr>
              <w:t xml:space="preserve"> las orientaciones anteriores, entre estas, las orientaciones de la Resolución 5.3, el anexo de la Resolución VI.1 y las </w:t>
            </w:r>
            <w:r w:rsidR="00191634" w:rsidRPr="00A45D74">
              <w:rPr>
                <w:rFonts w:asciiTheme="minorHAnsi" w:hAnsiTheme="minorHAnsi" w:cstheme="minorHAnsi"/>
                <w:noProof/>
                <w:lang w:val="es-ES"/>
              </w:rPr>
              <w:t>r</w:t>
            </w:r>
            <w:r w:rsidRPr="00A45D74">
              <w:rPr>
                <w:rFonts w:asciiTheme="minorHAnsi" w:hAnsiTheme="minorHAnsi" w:cstheme="minorHAnsi"/>
                <w:noProof/>
                <w:lang w:val="es-ES"/>
              </w:rPr>
              <w:t>esoluciones VI.13, VIII.13 y VIII.21).</w:t>
            </w:r>
            <w:r w:rsidR="000565E4" w:rsidRPr="00A45D74">
              <w:rPr>
                <w:rFonts w:asciiTheme="minorHAnsi" w:hAnsiTheme="minorHAnsi" w:cstheme="minorHAnsi"/>
                <w:noProof/>
                <w:lang w:val="es-ES"/>
              </w:rPr>
              <w:t xml:space="preserve"> </w:t>
            </w:r>
          </w:p>
        </w:tc>
      </w:tr>
      <w:tr w:rsidR="000565E4" w:rsidRPr="00B42C4C" w14:paraId="1D4C1501" w14:textId="77777777" w:rsidTr="00314149">
        <w:trPr>
          <w:cantSplit/>
        </w:trPr>
        <w:tc>
          <w:tcPr>
            <w:tcW w:w="1818" w:type="dxa"/>
            <w:vAlign w:val="center"/>
          </w:tcPr>
          <w:p w14:paraId="2838F881" w14:textId="1C9912F2"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XI.8, anexo 2</w:t>
            </w:r>
          </w:p>
        </w:tc>
        <w:tc>
          <w:tcPr>
            <w:tcW w:w="2478" w:type="dxa"/>
            <w:vAlign w:val="center"/>
          </w:tcPr>
          <w:p w14:paraId="2CA22596" w14:textId="0BAAFAE9"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Marco estratégico y lineamientos para el desarrollo futuro de la Lista de Humedales de Importancia Internacional de la Convención sobre los Humedales (Ramsar, Irán, 1971) – revisión de 2012</w:t>
            </w:r>
          </w:p>
        </w:tc>
        <w:tc>
          <w:tcPr>
            <w:tcW w:w="1221" w:type="dxa"/>
            <w:vAlign w:val="center"/>
          </w:tcPr>
          <w:p w14:paraId="6388B239"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BCB56D4" w14:textId="401744FA" w:rsidR="00DA69B7" w:rsidRPr="00A45D74" w:rsidRDefault="00DA69B7"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El apéndice E2 del anexo 2 de la Resolución XI.8 es sustituido por el anexo 1 de la Resolución XIII.12. (Véase el párrafo 13 de la Resolución XIII.12).</w:t>
            </w:r>
          </w:p>
          <w:p w14:paraId="012EC37F" w14:textId="77777777" w:rsidR="000565E4" w:rsidRPr="00A45D74" w:rsidRDefault="000565E4" w:rsidP="000565E4">
            <w:pPr>
              <w:ind w:left="0" w:firstLine="0"/>
              <w:rPr>
                <w:rFonts w:asciiTheme="minorHAnsi" w:hAnsiTheme="minorHAnsi" w:cstheme="minorHAnsi"/>
                <w:noProof/>
                <w:lang w:val="es-ES"/>
              </w:rPr>
            </w:pPr>
          </w:p>
          <w:p w14:paraId="7A0E9A8D" w14:textId="3F960F83" w:rsidR="000565E4" w:rsidRPr="00A45D74" w:rsidRDefault="00DA69B7"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debe publicarse una versión actualizada de la Resolución XI.8, en la que la sección E2 del anexo 2 sea sustituida por el anexo 1 de la Resolución XIII.12, </w:t>
            </w:r>
            <w:r w:rsidR="00191634" w:rsidRPr="00A45D74">
              <w:rPr>
                <w:rFonts w:asciiTheme="minorHAnsi" w:hAnsiTheme="minorHAnsi" w:cstheme="minorHAnsi"/>
                <w:noProof/>
                <w:lang w:val="es-ES"/>
              </w:rPr>
              <w:t>tal como lo</w:t>
            </w:r>
            <w:r w:rsidRPr="00A45D74">
              <w:rPr>
                <w:rFonts w:asciiTheme="minorHAnsi" w:hAnsiTheme="minorHAnsi" w:cstheme="minorHAnsi"/>
                <w:noProof/>
                <w:lang w:val="es-ES"/>
              </w:rPr>
              <w:t xml:space="preserve"> ha decidido la Conferencia de las Partes</w:t>
            </w:r>
            <w:r w:rsidR="00191634"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w:t>
            </w:r>
          </w:p>
        </w:tc>
      </w:tr>
      <w:tr w:rsidR="000565E4" w:rsidRPr="00B42C4C" w14:paraId="45DAAFFE" w14:textId="77777777" w:rsidTr="00314149">
        <w:trPr>
          <w:cantSplit/>
        </w:trPr>
        <w:tc>
          <w:tcPr>
            <w:tcW w:w="1818" w:type="dxa"/>
            <w:vAlign w:val="center"/>
          </w:tcPr>
          <w:p w14:paraId="0ACE7719" w14:textId="4E1A807E"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XI.9</w:t>
            </w:r>
          </w:p>
        </w:tc>
        <w:tc>
          <w:tcPr>
            <w:tcW w:w="2478" w:type="dxa"/>
            <w:vAlign w:val="center"/>
          </w:tcPr>
          <w:p w14:paraId="2DBBA23F" w14:textId="04155676" w:rsidR="000565E4" w:rsidRPr="00A45D74" w:rsidRDefault="000565E4" w:rsidP="000565E4">
            <w:pPr>
              <w:pStyle w:val="NormalWeb"/>
              <w:rPr>
                <w:noProof/>
                <w:lang w:val="es-ES"/>
              </w:rPr>
            </w:pPr>
            <w:r w:rsidRPr="00A45D74">
              <w:rPr>
                <w:rFonts w:ascii="Calibri" w:hAnsi="Calibri" w:cs="Calibri"/>
                <w:noProof/>
                <w:sz w:val="22"/>
                <w:szCs w:val="22"/>
                <w:lang w:val="es-ES"/>
              </w:rPr>
              <w:t>Marco integrado y lineamientos para evitar, mitigar y compensar las pérdidas de humedales</w:t>
            </w:r>
          </w:p>
        </w:tc>
        <w:tc>
          <w:tcPr>
            <w:tcW w:w="1221" w:type="dxa"/>
            <w:vAlign w:val="center"/>
          </w:tcPr>
          <w:p w14:paraId="124C0C27"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0C2A906" w14:textId="2077E5EB" w:rsidR="00DA69B7" w:rsidRPr="00A45D74" w:rsidRDefault="00DA69B7"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48 de la Resolución XIII.20 alienta a las Partes Contratantes a aplicar el marco y </w:t>
            </w:r>
            <w:r w:rsidR="004B189D" w:rsidRPr="00A45D74">
              <w:rPr>
                <w:rFonts w:asciiTheme="minorHAnsi" w:hAnsiTheme="minorHAnsi" w:cstheme="minorHAnsi"/>
                <w:noProof/>
                <w:lang w:val="es-ES"/>
              </w:rPr>
              <w:t>los lineamientos</w:t>
            </w:r>
            <w:r w:rsidRPr="00A45D74">
              <w:rPr>
                <w:rFonts w:asciiTheme="minorHAnsi" w:hAnsiTheme="minorHAnsi" w:cstheme="minorHAnsi"/>
                <w:noProof/>
                <w:lang w:val="es-ES"/>
              </w:rPr>
              <w:t xml:space="preserve"> de la Resolución XI.9.</w:t>
            </w:r>
          </w:p>
          <w:p w14:paraId="7628FE21" w14:textId="3C7047B2" w:rsidR="004B189D" w:rsidRPr="00A45D74" w:rsidRDefault="004B189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25 de la Resolución XIII.23 alienta a las Partes Contratantes a </w:t>
            </w:r>
            <w:r w:rsidR="006C721B" w:rsidRPr="00A45D74">
              <w:rPr>
                <w:rFonts w:asciiTheme="minorHAnsi" w:hAnsiTheme="minorHAnsi" w:cstheme="minorHAnsi"/>
                <w:noProof/>
                <w:lang w:val="es-ES"/>
              </w:rPr>
              <w:t>que tengan</w:t>
            </w:r>
            <w:r w:rsidRPr="00A45D74">
              <w:rPr>
                <w:rFonts w:asciiTheme="minorHAnsi" w:hAnsiTheme="minorHAnsi" w:cstheme="minorHAnsi"/>
                <w:noProof/>
                <w:lang w:val="es-ES"/>
              </w:rPr>
              <w:t xml:space="preserve"> en cuenta el marco y los lineamientos de la Resolución XI.9.</w:t>
            </w:r>
          </w:p>
          <w:p w14:paraId="29AEFC99" w14:textId="5B3BF7D3" w:rsidR="004B189D" w:rsidRPr="00A45D74" w:rsidRDefault="004B189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XI.11 establece que el desarrollo urbano debe planificarse con referencia a la Resolución XI.9.</w:t>
            </w:r>
          </w:p>
          <w:p w14:paraId="19712F86" w14:textId="77777777" w:rsidR="000565E4" w:rsidRPr="00A45D74" w:rsidRDefault="000565E4" w:rsidP="000565E4">
            <w:pPr>
              <w:ind w:left="0" w:firstLine="0"/>
              <w:rPr>
                <w:rFonts w:asciiTheme="minorHAnsi" w:hAnsiTheme="minorHAnsi" w:cstheme="minorHAnsi"/>
                <w:noProof/>
                <w:lang w:val="es-ES"/>
              </w:rPr>
            </w:pPr>
          </w:p>
          <w:p w14:paraId="2638D3F7" w14:textId="12E61242"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XI.9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w:t>
            </w:r>
          </w:p>
          <w:p w14:paraId="6D286B9E" w14:textId="77777777" w:rsidR="000565E4" w:rsidRPr="00A45D74" w:rsidRDefault="000565E4" w:rsidP="000565E4">
            <w:pPr>
              <w:ind w:left="0" w:firstLine="0"/>
              <w:rPr>
                <w:rFonts w:asciiTheme="minorHAnsi" w:hAnsiTheme="minorHAnsi" w:cstheme="minorHAnsi"/>
                <w:noProof/>
                <w:lang w:val="es-ES"/>
              </w:rPr>
            </w:pPr>
          </w:p>
          <w:p w14:paraId="42B571C7" w14:textId="3B950F26" w:rsidR="000565E4" w:rsidRPr="00A45D74" w:rsidRDefault="004B189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19 tiene una duración determinada y ha expirado. Por lo tanto, se puede derogar. </w:t>
            </w:r>
          </w:p>
        </w:tc>
      </w:tr>
      <w:tr w:rsidR="000565E4" w:rsidRPr="00B42C4C" w14:paraId="6C22386E" w14:textId="77777777" w:rsidTr="00314149">
        <w:trPr>
          <w:cantSplit/>
        </w:trPr>
        <w:tc>
          <w:tcPr>
            <w:tcW w:w="1818" w:type="dxa"/>
            <w:vAlign w:val="center"/>
          </w:tcPr>
          <w:p w14:paraId="719E6ECC" w14:textId="4471659F"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XI.10</w:t>
            </w:r>
          </w:p>
        </w:tc>
        <w:tc>
          <w:tcPr>
            <w:tcW w:w="2478" w:type="dxa"/>
            <w:vAlign w:val="center"/>
          </w:tcPr>
          <w:p w14:paraId="660D8BE8" w14:textId="5126CC32" w:rsidR="000565E4" w:rsidRPr="00A45D74" w:rsidRDefault="000565E4" w:rsidP="000565E4">
            <w:pPr>
              <w:pStyle w:val="NormalWeb"/>
              <w:rPr>
                <w:noProof/>
                <w:lang w:val="es-ES"/>
              </w:rPr>
            </w:pPr>
            <w:r w:rsidRPr="00A45D74">
              <w:rPr>
                <w:rFonts w:ascii="Calibri" w:hAnsi="Calibri" w:cs="Calibri"/>
                <w:noProof/>
                <w:sz w:val="22"/>
                <w:szCs w:val="22"/>
                <w:lang w:val="es-ES"/>
              </w:rPr>
              <w:t>Humedales y cuestiones energéticas</w:t>
            </w:r>
          </w:p>
        </w:tc>
        <w:tc>
          <w:tcPr>
            <w:tcW w:w="1221" w:type="dxa"/>
            <w:vAlign w:val="center"/>
          </w:tcPr>
          <w:p w14:paraId="30BD309A"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4FE5E4F" w14:textId="2F12052E"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XI.10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w:t>
            </w:r>
          </w:p>
          <w:p w14:paraId="0D74D8CA" w14:textId="77777777" w:rsidR="000565E4" w:rsidRPr="00A45D74" w:rsidRDefault="000565E4" w:rsidP="000565E4">
            <w:pPr>
              <w:ind w:left="0" w:firstLine="0"/>
              <w:rPr>
                <w:rFonts w:asciiTheme="minorHAnsi" w:hAnsiTheme="minorHAnsi" w:cstheme="minorHAnsi"/>
                <w:noProof/>
                <w:lang w:val="es-ES"/>
              </w:rPr>
            </w:pPr>
          </w:p>
          <w:p w14:paraId="3688D2A6" w14:textId="2509F8D9" w:rsidR="004B189D" w:rsidRPr="00A45D74" w:rsidRDefault="004B189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19 y 21 contienen instrucciones para el GECT cuyos plazos ya se han vencido. Por lo tanto, se pueden derogar.</w:t>
            </w:r>
          </w:p>
          <w:p w14:paraId="582B49F2" w14:textId="28A4ADFC" w:rsidR="000565E4" w:rsidRPr="00A45D74" w:rsidRDefault="000565E4" w:rsidP="000565E4">
            <w:pPr>
              <w:ind w:left="0" w:firstLine="0"/>
              <w:rPr>
                <w:rFonts w:asciiTheme="minorHAnsi" w:hAnsiTheme="minorHAnsi" w:cstheme="minorHAnsi"/>
                <w:noProof/>
                <w:lang w:val="es-ES"/>
              </w:rPr>
            </w:pPr>
          </w:p>
          <w:p w14:paraId="0FC0A262" w14:textId="30843199" w:rsidR="000565E4" w:rsidRPr="00A45D74" w:rsidRDefault="004B189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De la misma manera, el párrafo 20 contiene instrucciones para el GECT que posiblemente se mantienen vigentes. Sería preferible que en el futuro todas las instrucciones para el GECT estén en un solo lugar.  </w:t>
            </w:r>
          </w:p>
        </w:tc>
      </w:tr>
      <w:tr w:rsidR="000565E4" w:rsidRPr="00A45D74" w14:paraId="606D522E" w14:textId="77777777" w:rsidTr="00314149">
        <w:trPr>
          <w:cantSplit/>
        </w:trPr>
        <w:tc>
          <w:tcPr>
            <w:tcW w:w="1818" w:type="dxa"/>
            <w:vAlign w:val="center"/>
          </w:tcPr>
          <w:p w14:paraId="77DBC1F4" w14:textId="32D2BF78"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XI.11</w:t>
            </w:r>
          </w:p>
        </w:tc>
        <w:tc>
          <w:tcPr>
            <w:tcW w:w="2478" w:type="dxa"/>
            <w:vAlign w:val="center"/>
          </w:tcPr>
          <w:p w14:paraId="44ACA05B" w14:textId="4278C724"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Principios para la planificación y el manejo de los humedales urbanos y periurbanos</w:t>
            </w:r>
          </w:p>
        </w:tc>
        <w:tc>
          <w:tcPr>
            <w:tcW w:w="1221" w:type="dxa"/>
            <w:vAlign w:val="center"/>
          </w:tcPr>
          <w:p w14:paraId="2D90A07F"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069EF05" w14:textId="20FB500E"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XI.11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 xml:space="preserve">. </w:t>
            </w:r>
          </w:p>
          <w:p w14:paraId="1B036637" w14:textId="77777777" w:rsidR="000565E4" w:rsidRPr="00A45D74" w:rsidRDefault="000565E4" w:rsidP="000565E4">
            <w:pPr>
              <w:ind w:left="0" w:firstLine="0"/>
              <w:rPr>
                <w:rFonts w:asciiTheme="minorHAnsi" w:hAnsiTheme="minorHAnsi" w:cstheme="minorHAnsi"/>
                <w:noProof/>
                <w:lang w:val="es-ES"/>
              </w:rPr>
            </w:pPr>
          </w:p>
          <w:p w14:paraId="6C7505D3" w14:textId="039B0992" w:rsidR="000565E4" w:rsidRPr="00A45D74" w:rsidRDefault="004B189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29 contiene una solicitud al GECT (con una solicitud </w:t>
            </w:r>
            <w:r w:rsidR="00136971" w:rsidRPr="00A45D74">
              <w:rPr>
                <w:rFonts w:asciiTheme="minorHAnsi" w:hAnsiTheme="minorHAnsi" w:cstheme="minorHAnsi"/>
                <w:noProof/>
                <w:lang w:val="es-ES"/>
              </w:rPr>
              <w:t>conexa</w:t>
            </w:r>
            <w:r w:rsidRPr="00A45D74">
              <w:rPr>
                <w:rFonts w:asciiTheme="minorHAnsi" w:hAnsiTheme="minorHAnsi" w:cstheme="minorHAnsi"/>
                <w:noProof/>
                <w:lang w:val="es-ES"/>
              </w:rPr>
              <w:t>, dirigida a las Partes</w:t>
            </w:r>
            <w:r w:rsidR="00136971"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 con respecto a su plan de trabajo para</w:t>
            </w:r>
            <w:r w:rsidR="00136971" w:rsidRPr="00A45D74">
              <w:rPr>
                <w:rFonts w:asciiTheme="minorHAnsi" w:hAnsiTheme="minorHAnsi" w:cstheme="minorHAnsi"/>
                <w:noProof/>
                <w:lang w:val="es-ES"/>
              </w:rPr>
              <w:t xml:space="preserve"> el trienio</w:t>
            </w:r>
            <w:r w:rsidRPr="00A45D74">
              <w:rPr>
                <w:rFonts w:asciiTheme="minorHAnsi" w:hAnsiTheme="minorHAnsi" w:cstheme="minorHAnsi"/>
                <w:noProof/>
                <w:lang w:val="es-ES"/>
              </w:rPr>
              <w:t xml:space="preserve"> 2013-2015. Esto está desactualizado y se puede derogar</w:t>
            </w:r>
            <w:r w:rsidR="00136971" w:rsidRPr="00A45D74">
              <w:rPr>
                <w:rFonts w:asciiTheme="minorHAnsi" w:hAnsiTheme="minorHAnsi" w:cstheme="minorHAnsi"/>
                <w:noProof/>
                <w:lang w:val="es-ES"/>
              </w:rPr>
              <w:t xml:space="preserve">. </w:t>
            </w:r>
          </w:p>
        </w:tc>
      </w:tr>
      <w:tr w:rsidR="000565E4" w:rsidRPr="00B42C4C" w14:paraId="6CC9BE53" w14:textId="77777777" w:rsidTr="00314149">
        <w:trPr>
          <w:cantSplit/>
        </w:trPr>
        <w:tc>
          <w:tcPr>
            <w:tcW w:w="1818" w:type="dxa"/>
            <w:vAlign w:val="center"/>
          </w:tcPr>
          <w:p w14:paraId="5CF6A984" w14:textId="3410FD8C"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XI.12</w:t>
            </w:r>
          </w:p>
        </w:tc>
        <w:tc>
          <w:tcPr>
            <w:tcW w:w="2478" w:type="dxa"/>
            <w:vAlign w:val="center"/>
          </w:tcPr>
          <w:p w14:paraId="7DD221FD" w14:textId="5BE87D3B" w:rsidR="000565E4" w:rsidRPr="00A45D74" w:rsidRDefault="000565E4" w:rsidP="000565E4">
            <w:pPr>
              <w:pStyle w:val="NormalWeb"/>
              <w:rPr>
                <w:noProof/>
                <w:lang w:val="es-ES"/>
              </w:rPr>
            </w:pPr>
            <w:r w:rsidRPr="00A45D74">
              <w:rPr>
                <w:rFonts w:ascii="Calibri" w:hAnsi="Calibri" w:cs="Calibri"/>
                <w:noProof/>
                <w:sz w:val="22"/>
                <w:szCs w:val="22"/>
                <w:lang w:val="es-ES"/>
              </w:rPr>
              <w:t>Los humedales y la salud: adopción de un enfoque de ecosistema</w:t>
            </w:r>
          </w:p>
        </w:tc>
        <w:tc>
          <w:tcPr>
            <w:tcW w:w="1221" w:type="dxa"/>
            <w:vAlign w:val="center"/>
          </w:tcPr>
          <w:p w14:paraId="016EDC7A"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A0875D2" w14:textId="53F99F4F" w:rsidR="00136971" w:rsidRPr="00A45D74" w:rsidRDefault="00136971"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XI.13 </w:t>
            </w:r>
            <w:r w:rsidRPr="00A45D74">
              <w:rPr>
                <w:rFonts w:asciiTheme="minorHAnsi" w:hAnsiTheme="minorHAnsi" w:cstheme="minorHAnsi"/>
                <w:noProof/>
                <w:lang w:val="es-ES"/>
              </w:rPr>
              <w:t xml:space="preserve">insta a las Partes Contratantes a </w:t>
            </w:r>
            <w:r w:rsidR="00A358D5" w:rsidRPr="00A45D74">
              <w:rPr>
                <w:rFonts w:asciiTheme="minorHAnsi" w:hAnsiTheme="minorHAnsi" w:cstheme="minorHAnsi"/>
                <w:noProof/>
                <w:lang w:val="es-ES"/>
              </w:rPr>
              <w:t>que tengan</w:t>
            </w:r>
            <w:r w:rsidR="00310043" w:rsidRPr="00A45D74">
              <w:rPr>
                <w:rFonts w:asciiTheme="minorHAnsi" w:hAnsiTheme="minorHAnsi" w:cstheme="minorHAnsi"/>
                <w:noProof/>
                <w:lang w:val="es-ES"/>
              </w:rPr>
              <w:t xml:space="preserve"> en cuenta</w:t>
            </w:r>
            <w:r w:rsidRPr="00A45D74">
              <w:rPr>
                <w:rFonts w:asciiTheme="minorHAnsi" w:hAnsiTheme="minorHAnsi" w:cstheme="minorHAnsi"/>
                <w:noProof/>
                <w:lang w:val="es-ES"/>
              </w:rPr>
              <w:t xml:space="preserve"> el asesoramiento </w:t>
            </w:r>
            <w:r w:rsidR="00F10787" w:rsidRPr="00A45D74">
              <w:rPr>
                <w:rFonts w:asciiTheme="minorHAnsi" w:hAnsiTheme="minorHAnsi" w:cstheme="minorHAnsi"/>
                <w:noProof/>
                <w:lang w:val="es-ES"/>
              </w:rPr>
              <w:t>que se encuentra en el anexo 1 de</w:t>
            </w:r>
            <w:r w:rsidRPr="00A45D74">
              <w:rPr>
                <w:rFonts w:asciiTheme="minorHAnsi" w:hAnsiTheme="minorHAnsi" w:cstheme="minorHAnsi"/>
                <w:noProof/>
                <w:lang w:val="es-ES"/>
              </w:rPr>
              <w:t xml:space="preserve"> la Resolución XI.12.</w:t>
            </w:r>
          </w:p>
          <w:p w14:paraId="2B1F8F0B" w14:textId="77777777" w:rsidR="000565E4" w:rsidRPr="00A45D74" w:rsidRDefault="000565E4" w:rsidP="000565E4">
            <w:pPr>
              <w:ind w:left="0" w:firstLine="0"/>
              <w:rPr>
                <w:rFonts w:asciiTheme="minorHAnsi" w:hAnsiTheme="minorHAnsi" w:cstheme="minorHAnsi"/>
                <w:noProof/>
                <w:lang w:val="es-ES"/>
              </w:rPr>
            </w:pPr>
          </w:p>
          <w:p w14:paraId="74BF5FC3" w14:textId="28517D08"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XI.12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w:t>
            </w:r>
          </w:p>
        </w:tc>
      </w:tr>
      <w:tr w:rsidR="000565E4" w:rsidRPr="00B42C4C" w14:paraId="079061B0" w14:textId="77777777" w:rsidTr="00314149">
        <w:trPr>
          <w:cantSplit/>
        </w:trPr>
        <w:tc>
          <w:tcPr>
            <w:tcW w:w="1818" w:type="dxa"/>
            <w:vAlign w:val="center"/>
          </w:tcPr>
          <w:p w14:paraId="12976FC4" w14:textId="0D4A9EC2"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XI.13</w:t>
            </w:r>
          </w:p>
        </w:tc>
        <w:tc>
          <w:tcPr>
            <w:tcW w:w="2478" w:type="dxa"/>
            <w:vAlign w:val="center"/>
          </w:tcPr>
          <w:p w14:paraId="56A75E2F" w14:textId="4BA99A03"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Marco integrado para vincular la conservación y el uso racional de los humedales con la erradicación de la pobreza</w:t>
            </w:r>
          </w:p>
        </w:tc>
        <w:tc>
          <w:tcPr>
            <w:tcW w:w="1221" w:type="dxa"/>
            <w:vAlign w:val="center"/>
          </w:tcPr>
          <w:p w14:paraId="6DD522D0"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4A57B6D" w14:textId="536A37FB"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XI.13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w:t>
            </w:r>
          </w:p>
          <w:p w14:paraId="7B7CD3CB" w14:textId="77777777" w:rsidR="000565E4" w:rsidRPr="00A45D74" w:rsidRDefault="000565E4" w:rsidP="000565E4">
            <w:pPr>
              <w:ind w:left="0" w:firstLine="0"/>
              <w:rPr>
                <w:rFonts w:asciiTheme="minorHAnsi" w:hAnsiTheme="minorHAnsi" w:cstheme="minorHAnsi"/>
                <w:noProof/>
                <w:lang w:val="es-ES"/>
              </w:rPr>
            </w:pPr>
          </w:p>
          <w:p w14:paraId="1002E6BC" w14:textId="3D8B37C8" w:rsidR="00F10787" w:rsidRPr="00A45D74" w:rsidRDefault="00F10787"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16 contiene una petición a la Secretaría que incluye la presentación de un informe final a la COP12. Esto está desactualizado y se puede derogar.</w:t>
            </w:r>
          </w:p>
          <w:p w14:paraId="286BB481" w14:textId="77777777" w:rsidR="00F10787" w:rsidRPr="00A45D74" w:rsidRDefault="00F10787" w:rsidP="000565E4">
            <w:pPr>
              <w:ind w:left="0" w:firstLine="0"/>
              <w:rPr>
                <w:rFonts w:asciiTheme="minorHAnsi" w:hAnsiTheme="minorHAnsi" w:cstheme="minorHAnsi"/>
                <w:noProof/>
                <w:lang w:val="es-ES"/>
              </w:rPr>
            </w:pPr>
          </w:p>
          <w:p w14:paraId="0F609713" w14:textId="2E83972B" w:rsidR="000565E4" w:rsidRPr="00A45D74" w:rsidRDefault="00F10787"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NB: Los párrafos 18 y 19 contienen instrucciones para el GECT que podrían interpretarse como vigentes.</w:t>
            </w:r>
          </w:p>
        </w:tc>
      </w:tr>
      <w:tr w:rsidR="000565E4" w:rsidRPr="00B42C4C" w14:paraId="79884134" w14:textId="77777777" w:rsidTr="00314149">
        <w:trPr>
          <w:cantSplit/>
        </w:trPr>
        <w:tc>
          <w:tcPr>
            <w:tcW w:w="1818" w:type="dxa"/>
            <w:vAlign w:val="center"/>
          </w:tcPr>
          <w:p w14:paraId="49004FBD" w14:textId="1356243C"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XI.14</w:t>
            </w:r>
          </w:p>
        </w:tc>
        <w:tc>
          <w:tcPr>
            <w:tcW w:w="2478" w:type="dxa"/>
            <w:vAlign w:val="center"/>
          </w:tcPr>
          <w:p w14:paraId="2BFFE558" w14:textId="11BF2C47"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Cambio climático y humedales: consecuencias para la Convención de Ramsar sobre los Humedales </w:t>
            </w:r>
          </w:p>
        </w:tc>
        <w:tc>
          <w:tcPr>
            <w:tcW w:w="1221" w:type="dxa"/>
            <w:vAlign w:val="center"/>
          </w:tcPr>
          <w:p w14:paraId="130E3916"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3B0CBD9" w14:textId="36CEADC0" w:rsidR="000565E4" w:rsidRPr="00A45D74" w:rsidRDefault="00C5361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XI.14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w:t>
            </w:r>
          </w:p>
          <w:p w14:paraId="508908EA" w14:textId="77777777" w:rsidR="000565E4" w:rsidRPr="00A45D74" w:rsidRDefault="000565E4" w:rsidP="000565E4">
            <w:pPr>
              <w:ind w:left="0" w:firstLine="0"/>
              <w:rPr>
                <w:rFonts w:asciiTheme="minorHAnsi" w:hAnsiTheme="minorHAnsi" w:cstheme="minorHAnsi"/>
                <w:noProof/>
                <w:lang w:val="es-ES"/>
              </w:rPr>
            </w:pPr>
          </w:p>
          <w:p w14:paraId="3427E4FB" w14:textId="7498F5BD" w:rsidR="000565E4" w:rsidRPr="00A45D74" w:rsidRDefault="00F10787"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37 contiene peticiones de acciones que ya se aplicaron. Por lo tanto, este párrafo está desactualizado y se puede derogar.</w:t>
            </w:r>
          </w:p>
        </w:tc>
      </w:tr>
      <w:tr w:rsidR="000565E4" w:rsidRPr="00B42C4C" w14:paraId="4046CC3F" w14:textId="77777777" w:rsidTr="00314149">
        <w:trPr>
          <w:cantSplit/>
        </w:trPr>
        <w:tc>
          <w:tcPr>
            <w:tcW w:w="1818" w:type="dxa"/>
            <w:vAlign w:val="center"/>
          </w:tcPr>
          <w:p w14:paraId="7B3A67CA" w14:textId="0F83948D"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XI.15</w:t>
            </w:r>
          </w:p>
        </w:tc>
        <w:tc>
          <w:tcPr>
            <w:tcW w:w="2478" w:type="dxa"/>
            <w:vAlign w:val="center"/>
          </w:tcPr>
          <w:p w14:paraId="0AACB2FD" w14:textId="4F2B8C5A"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Interacciones de la agricultura y los humedales: arrozales y control de plagas</w:t>
            </w:r>
          </w:p>
        </w:tc>
        <w:tc>
          <w:tcPr>
            <w:tcW w:w="1221" w:type="dxa"/>
            <w:vAlign w:val="center"/>
          </w:tcPr>
          <w:p w14:paraId="1E5B381A"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60F44EE8" w14:textId="22165561" w:rsidR="000565E4" w:rsidRPr="00A45D74" w:rsidRDefault="00F10787"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XI.15 </w:t>
            </w:r>
            <w:r w:rsidRPr="00A45D74">
              <w:rPr>
                <w:rFonts w:asciiTheme="minorHAnsi" w:hAnsiTheme="minorHAnsi" w:cstheme="minorHAnsi"/>
                <w:noProof/>
                <w:lang w:val="es-ES"/>
              </w:rPr>
              <w:t>se mantiene vigente.</w:t>
            </w:r>
          </w:p>
          <w:p w14:paraId="4DD63611" w14:textId="2DE4FD1F" w:rsidR="00F10787" w:rsidRPr="00A45D74" w:rsidRDefault="00F10787" w:rsidP="000565E4">
            <w:pPr>
              <w:ind w:left="0" w:firstLine="0"/>
              <w:rPr>
                <w:rFonts w:asciiTheme="minorHAnsi" w:hAnsiTheme="minorHAnsi" w:cstheme="minorHAnsi"/>
                <w:noProof/>
                <w:lang w:val="es-ES"/>
              </w:rPr>
            </w:pPr>
          </w:p>
          <w:p w14:paraId="17840F2C" w14:textId="03AE3BE2" w:rsidR="000565E4" w:rsidRPr="00A45D74" w:rsidRDefault="00F10787"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NB: el párrafo 24 contiene una solicitud al GECT para que examine la información sobre el impacto de la agricultura en los arrozales como humedales. Aunque la agricultura se menciona entre los objetivos del actual plan de trabajo del GECT, no está claro </w:t>
            </w:r>
            <w:r w:rsidR="00F35100" w:rsidRPr="00A45D74">
              <w:rPr>
                <w:rFonts w:asciiTheme="minorHAnsi" w:hAnsiTheme="minorHAnsi" w:cstheme="minorHAnsi"/>
                <w:noProof/>
                <w:lang w:val="es-ES"/>
              </w:rPr>
              <w:t>si est</w:t>
            </w:r>
            <w:r w:rsidR="00DF6CDA" w:rsidRPr="00A45D74">
              <w:rPr>
                <w:rFonts w:asciiTheme="minorHAnsi" w:hAnsiTheme="minorHAnsi" w:cstheme="minorHAnsi"/>
                <w:noProof/>
                <w:lang w:val="es-ES"/>
              </w:rPr>
              <w:t xml:space="preserve">e tema </w:t>
            </w:r>
            <w:r w:rsidR="00F35100" w:rsidRPr="00A45D74">
              <w:rPr>
                <w:rFonts w:asciiTheme="minorHAnsi" w:hAnsiTheme="minorHAnsi" w:cstheme="minorHAnsi"/>
                <w:noProof/>
                <w:lang w:val="es-ES"/>
              </w:rPr>
              <w:t>se va</w:t>
            </w:r>
            <w:r w:rsidRPr="00A45D74">
              <w:rPr>
                <w:rFonts w:asciiTheme="minorHAnsi" w:hAnsiTheme="minorHAnsi" w:cstheme="minorHAnsi"/>
                <w:noProof/>
                <w:lang w:val="es-ES"/>
              </w:rPr>
              <w:t xml:space="preserve"> a abordar.</w:t>
            </w:r>
          </w:p>
        </w:tc>
      </w:tr>
      <w:tr w:rsidR="000565E4" w:rsidRPr="00A45D74" w14:paraId="34B370EC" w14:textId="77777777" w:rsidTr="00314149">
        <w:trPr>
          <w:cantSplit/>
        </w:trPr>
        <w:tc>
          <w:tcPr>
            <w:tcW w:w="1818" w:type="dxa"/>
            <w:vAlign w:val="center"/>
          </w:tcPr>
          <w:p w14:paraId="77166EBD" w14:textId="6B8B3BAF"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XI.16</w:t>
            </w:r>
          </w:p>
        </w:tc>
        <w:tc>
          <w:tcPr>
            <w:tcW w:w="2478" w:type="dxa"/>
            <w:vAlign w:val="center"/>
          </w:tcPr>
          <w:p w14:paraId="32A35168" w14:textId="5F06E024"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 xml:space="preserve">Medidas para asegurar la prestación eficiente de asesoramiento y apoyo de carácter científico y técnico a la Convención </w:t>
            </w:r>
          </w:p>
        </w:tc>
        <w:tc>
          <w:tcPr>
            <w:tcW w:w="1221" w:type="dxa"/>
            <w:vAlign w:val="center"/>
          </w:tcPr>
          <w:p w14:paraId="3E76C94A"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E14F2CC" w14:textId="1104646A" w:rsidR="000565E4" w:rsidRPr="00A45D74" w:rsidRDefault="001F74EA"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XI.16 se refiere enteramente a un examen del asesoramiento y las orientaciones científicas y técnicas, a realizarse en la COP12. Por lo tanto, está desactualizada y se puede derogar.</w:t>
            </w:r>
          </w:p>
        </w:tc>
      </w:tr>
      <w:tr w:rsidR="000565E4" w:rsidRPr="00B42C4C" w14:paraId="4F19E8A8" w14:textId="77777777" w:rsidTr="00314149">
        <w:trPr>
          <w:cantSplit/>
        </w:trPr>
        <w:tc>
          <w:tcPr>
            <w:tcW w:w="1818" w:type="dxa"/>
            <w:vAlign w:val="center"/>
          </w:tcPr>
          <w:p w14:paraId="62FFEE77" w14:textId="1B1C2F40"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XI.17</w:t>
            </w:r>
          </w:p>
        </w:tc>
        <w:tc>
          <w:tcPr>
            <w:tcW w:w="2478" w:type="dxa"/>
            <w:vAlign w:val="center"/>
          </w:tcPr>
          <w:p w14:paraId="0F6C382E" w14:textId="6271CD00"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Futura aplicación de los aspectos científicos y técnicos de la Convención para 2013-2015</w:t>
            </w:r>
          </w:p>
        </w:tc>
        <w:tc>
          <w:tcPr>
            <w:tcW w:w="1221" w:type="dxa"/>
            <w:vAlign w:val="center"/>
          </w:tcPr>
          <w:p w14:paraId="45B3F43C"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3AD6C21" w14:textId="707517A4" w:rsidR="000565E4" w:rsidRPr="00A45D74" w:rsidRDefault="001F74EA"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XI.17 se refiere íntegramente a los trabajos científicos y técnicos de la Convención para el período 2013-2015 y a cuestiones conexas. Por lo tanto, ya no es aplicable y se puede derogar.</w:t>
            </w:r>
          </w:p>
        </w:tc>
      </w:tr>
      <w:tr w:rsidR="000565E4" w:rsidRPr="00B42C4C" w14:paraId="36202B31" w14:textId="77777777" w:rsidTr="00314149">
        <w:trPr>
          <w:cantSplit/>
        </w:trPr>
        <w:tc>
          <w:tcPr>
            <w:tcW w:w="1818" w:type="dxa"/>
            <w:vAlign w:val="center"/>
          </w:tcPr>
          <w:p w14:paraId="2FFF577D" w14:textId="7218081B"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XI.18</w:t>
            </w:r>
          </w:p>
        </w:tc>
        <w:tc>
          <w:tcPr>
            <w:tcW w:w="2478" w:type="dxa"/>
            <w:vAlign w:val="center"/>
          </w:tcPr>
          <w:p w14:paraId="71CC23CF" w14:textId="4A2928F8"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 xml:space="preserve">Ajustes al modus operandi del Grupo de Examen Científico y Técnico (GECT) para el trienio 2013-2015 </w:t>
            </w:r>
          </w:p>
        </w:tc>
        <w:tc>
          <w:tcPr>
            <w:tcW w:w="1221" w:type="dxa"/>
            <w:vAlign w:val="center"/>
          </w:tcPr>
          <w:p w14:paraId="3F86AE64"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6DD8D683" w14:textId="2753D8AE" w:rsidR="001F74EA" w:rsidRPr="00A45D74" w:rsidRDefault="001F74EA"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15 de la Resolución XII.5 establece que la misma </w:t>
            </w:r>
            <w:r w:rsidR="00920792" w:rsidRPr="00A45D74">
              <w:rPr>
                <w:rFonts w:asciiTheme="minorHAnsi" w:hAnsiTheme="minorHAnsi" w:cstheme="minorHAnsi"/>
                <w:noProof/>
                <w:lang w:val="es-ES"/>
              </w:rPr>
              <w:t>sustituye a</w:t>
            </w:r>
            <w:r w:rsidRPr="00A45D74">
              <w:rPr>
                <w:rFonts w:asciiTheme="minorHAnsi" w:hAnsiTheme="minorHAnsi" w:cstheme="minorHAnsi"/>
                <w:noProof/>
                <w:lang w:val="es-ES"/>
              </w:rPr>
              <w:t xml:space="preserve"> todas las resoluciones anteriores sobre asuntos relacionados con el GECT, entre estas la Resolución XI.18, mencionada en el párrafo 2 de la Resolución XII.5.</w:t>
            </w:r>
          </w:p>
          <w:p w14:paraId="2CDD0546" w14:textId="30627C38" w:rsidR="000565E4" w:rsidRPr="00A45D74" w:rsidRDefault="000565E4" w:rsidP="000565E4">
            <w:pPr>
              <w:ind w:left="0" w:firstLine="0"/>
              <w:rPr>
                <w:rFonts w:asciiTheme="minorHAnsi" w:hAnsiTheme="minorHAnsi" w:cstheme="minorHAnsi"/>
                <w:noProof/>
                <w:lang w:val="es-ES"/>
              </w:rPr>
            </w:pPr>
          </w:p>
        </w:tc>
      </w:tr>
      <w:tr w:rsidR="000565E4" w:rsidRPr="00B42C4C" w14:paraId="022E1A64" w14:textId="77777777" w:rsidTr="00314149">
        <w:trPr>
          <w:cantSplit/>
        </w:trPr>
        <w:tc>
          <w:tcPr>
            <w:tcW w:w="1818" w:type="dxa"/>
            <w:vAlign w:val="center"/>
          </w:tcPr>
          <w:p w14:paraId="0B25CBB3" w14:textId="40917042"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XI.19</w:t>
            </w:r>
          </w:p>
        </w:tc>
        <w:tc>
          <w:tcPr>
            <w:tcW w:w="2478" w:type="dxa"/>
            <w:vAlign w:val="center"/>
          </w:tcPr>
          <w:p w14:paraId="44043DC9" w14:textId="259F68DA"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 xml:space="preserve">Ajustes a las disposiciones de la Resolución 7.1 sobre composición, funciones y responsabilidades del Comité Permanente y clasificación de los países por regiones en el marco de la Convención </w:t>
            </w:r>
          </w:p>
        </w:tc>
        <w:tc>
          <w:tcPr>
            <w:tcW w:w="1221" w:type="dxa"/>
            <w:vAlign w:val="center"/>
          </w:tcPr>
          <w:p w14:paraId="71C324DA"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6669C16B" w14:textId="0130F7A0" w:rsidR="000565E4" w:rsidRPr="00A45D74" w:rsidRDefault="001F74EA"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2 de la Resolución XII.4 establece que </w:t>
            </w:r>
            <w:r w:rsidR="00EB14DA" w:rsidRPr="00A45D74">
              <w:rPr>
                <w:rFonts w:asciiTheme="minorHAnsi" w:hAnsiTheme="minorHAnsi" w:cstheme="minorHAnsi"/>
                <w:noProof/>
                <w:lang w:val="es-ES"/>
              </w:rPr>
              <w:t>sustituye a</w:t>
            </w:r>
            <w:r w:rsidRPr="00A45D74">
              <w:rPr>
                <w:rFonts w:asciiTheme="minorHAnsi" w:hAnsiTheme="minorHAnsi" w:cstheme="minorHAnsi"/>
                <w:noProof/>
                <w:lang w:val="es-ES"/>
              </w:rPr>
              <w:t xml:space="preserve"> la Resolución XI.19.</w:t>
            </w:r>
          </w:p>
        </w:tc>
      </w:tr>
      <w:tr w:rsidR="000565E4" w:rsidRPr="00B42C4C" w14:paraId="607F1410" w14:textId="77777777" w:rsidTr="00314149">
        <w:trPr>
          <w:cantSplit/>
        </w:trPr>
        <w:tc>
          <w:tcPr>
            <w:tcW w:w="1818" w:type="dxa"/>
            <w:vAlign w:val="center"/>
          </w:tcPr>
          <w:p w14:paraId="3DB70CC0" w14:textId="2B8C2146"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XI.20</w:t>
            </w:r>
          </w:p>
        </w:tc>
        <w:tc>
          <w:tcPr>
            <w:tcW w:w="2478" w:type="dxa"/>
            <w:vAlign w:val="center"/>
          </w:tcPr>
          <w:p w14:paraId="3270F1DA" w14:textId="3B038D5F" w:rsidR="000565E4" w:rsidRPr="00A45D74" w:rsidRDefault="000565E4" w:rsidP="000565E4">
            <w:pPr>
              <w:ind w:left="0" w:firstLine="0"/>
              <w:rPr>
                <w:rFonts w:asciiTheme="minorHAnsi" w:hAnsiTheme="minorHAnsi" w:cstheme="minorHAnsi"/>
                <w:noProof/>
                <w:lang w:val="es-ES"/>
              </w:rPr>
            </w:pPr>
            <w:r w:rsidRPr="00A45D74">
              <w:rPr>
                <w:rFonts w:cs="Calibri"/>
                <w:noProof/>
                <w:lang w:val="es-ES"/>
              </w:rPr>
              <w:t>Promoción de inversiones sostenibles por parte de los sectores público y privado para garantizar el mantenimiento de los beneficios que las personas y la naturaleza obtienen de los humedales</w:t>
            </w:r>
          </w:p>
        </w:tc>
        <w:tc>
          <w:tcPr>
            <w:tcW w:w="1221" w:type="dxa"/>
            <w:vAlign w:val="center"/>
          </w:tcPr>
          <w:p w14:paraId="31FB0958"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6A243F2" w14:textId="7C02847F" w:rsidR="000565E4" w:rsidRPr="00A45D74" w:rsidRDefault="001F74EA"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XI.20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w:t>
            </w:r>
          </w:p>
          <w:p w14:paraId="1A155FA0" w14:textId="77777777" w:rsidR="000565E4" w:rsidRPr="00A45D74" w:rsidRDefault="000565E4" w:rsidP="000565E4">
            <w:pPr>
              <w:ind w:left="0" w:firstLine="0"/>
              <w:rPr>
                <w:rFonts w:asciiTheme="minorHAnsi" w:hAnsiTheme="minorHAnsi" w:cstheme="minorHAnsi"/>
                <w:noProof/>
                <w:lang w:val="es-ES"/>
              </w:rPr>
            </w:pPr>
          </w:p>
          <w:p w14:paraId="29193535" w14:textId="66D0360F" w:rsidR="001F74EA" w:rsidRPr="00A45D74" w:rsidRDefault="001F74EA"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hay algunos párrafos que podrían considerarse desactualizados o redundantes y que, por lo tanto, podrían derogarse, como se indica a continuación:</w:t>
            </w:r>
          </w:p>
          <w:p w14:paraId="2B1D6D6A" w14:textId="43E71EAD" w:rsidR="001F74EA"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1F74EA" w:rsidRPr="00A45D74">
              <w:rPr>
                <w:rFonts w:asciiTheme="minorHAnsi" w:hAnsiTheme="minorHAnsi" w:cstheme="minorHAnsi"/>
                <w:noProof/>
                <w:lang w:val="es-ES"/>
              </w:rPr>
              <w:t>El párrafo 10 alienta a las Partes</w:t>
            </w:r>
            <w:r w:rsidR="00035A5A" w:rsidRPr="00A45D74">
              <w:rPr>
                <w:rFonts w:asciiTheme="minorHAnsi" w:hAnsiTheme="minorHAnsi" w:cstheme="minorHAnsi"/>
                <w:noProof/>
                <w:lang w:val="es-ES"/>
              </w:rPr>
              <w:t xml:space="preserve"> Contratantes</w:t>
            </w:r>
            <w:r w:rsidR="001F74EA" w:rsidRPr="00A45D74">
              <w:rPr>
                <w:rFonts w:asciiTheme="minorHAnsi" w:hAnsiTheme="minorHAnsi" w:cstheme="minorHAnsi"/>
                <w:noProof/>
                <w:lang w:val="es-ES"/>
              </w:rPr>
              <w:t xml:space="preserve"> a que in</w:t>
            </w:r>
            <w:r w:rsidR="00FB0C28" w:rsidRPr="00A45D74">
              <w:rPr>
                <w:rFonts w:asciiTheme="minorHAnsi" w:hAnsiTheme="minorHAnsi" w:cstheme="minorHAnsi"/>
                <w:noProof/>
                <w:lang w:val="es-ES"/>
              </w:rPr>
              <w:t>ten</w:t>
            </w:r>
            <w:r w:rsidR="001F74EA" w:rsidRPr="00A45D74">
              <w:rPr>
                <w:rFonts w:asciiTheme="minorHAnsi" w:hAnsiTheme="minorHAnsi" w:cstheme="minorHAnsi"/>
                <w:noProof/>
                <w:lang w:val="es-ES"/>
              </w:rPr>
              <w:t xml:space="preserve">sifiquen las asociaciones </w:t>
            </w:r>
            <w:r w:rsidR="00035A5A" w:rsidRPr="00A45D74">
              <w:rPr>
                <w:rFonts w:asciiTheme="minorHAnsi" w:hAnsiTheme="minorHAnsi" w:cstheme="minorHAnsi"/>
                <w:noProof/>
                <w:lang w:val="es-ES"/>
              </w:rPr>
              <w:t xml:space="preserve">de colaboración por parte de los sectores </w:t>
            </w:r>
            <w:r w:rsidR="001F74EA" w:rsidRPr="00A45D74">
              <w:rPr>
                <w:rFonts w:asciiTheme="minorHAnsi" w:hAnsiTheme="minorHAnsi" w:cstheme="minorHAnsi"/>
                <w:noProof/>
                <w:lang w:val="es-ES"/>
              </w:rPr>
              <w:t>público</w:t>
            </w:r>
            <w:r w:rsidR="00035A5A" w:rsidRPr="00A45D74">
              <w:rPr>
                <w:rFonts w:asciiTheme="minorHAnsi" w:hAnsiTheme="minorHAnsi" w:cstheme="minorHAnsi"/>
                <w:noProof/>
                <w:lang w:val="es-ES"/>
              </w:rPr>
              <w:t xml:space="preserve"> y </w:t>
            </w:r>
            <w:r w:rsidR="001F74EA" w:rsidRPr="00A45D74">
              <w:rPr>
                <w:rFonts w:asciiTheme="minorHAnsi" w:hAnsiTheme="minorHAnsi" w:cstheme="minorHAnsi"/>
                <w:noProof/>
                <w:lang w:val="es-ES"/>
              </w:rPr>
              <w:t>privad</w:t>
            </w:r>
            <w:r w:rsidR="00035A5A" w:rsidRPr="00A45D74">
              <w:rPr>
                <w:rFonts w:asciiTheme="minorHAnsi" w:hAnsiTheme="minorHAnsi" w:cstheme="minorHAnsi"/>
                <w:noProof/>
                <w:lang w:val="es-ES"/>
              </w:rPr>
              <w:t>o</w:t>
            </w:r>
            <w:r w:rsidR="001F74EA" w:rsidRPr="00A45D74">
              <w:rPr>
                <w:rFonts w:asciiTheme="minorHAnsi" w:hAnsiTheme="minorHAnsi" w:cstheme="minorHAnsi"/>
                <w:noProof/>
                <w:lang w:val="es-ES"/>
              </w:rPr>
              <w:t xml:space="preserve"> para realizar inversiones en la conservación de los humedales “en consonancia con el párrafo 18 de la Resolución X.12”. Si esta última Resolución es suficiente, el párrafo 10 podría considerarse redundante;</w:t>
            </w:r>
          </w:p>
          <w:p w14:paraId="2993D5AC" w14:textId="697B382F" w:rsidR="001F74EA" w:rsidRPr="00A45D74" w:rsidRDefault="0085721F"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El párrafo 11 “RECUERDA” y repite el párrafo 18 de la Resolución X.26. Sin embargo, esa Resolución sigue en vigor, por lo que el párrafo 11 es redundante (o debería </w:t>
            </w:r>
            <w:r w:rsidR="00035A5A" w:rsidRPr="00A45D74">
              <w:rPr>
                <w:rFonts w:asciiTheme="minorHAnsi" w:hAnsiTheme="minorHAnsi" w:cstheme="minorHAnsi"/>
                <w:noProof/>
                <w:lang w:val="es-ES"/>
              </w:rPr>
              <w:t>figurar</w:t>
            </w:r>
            <w:r w:rsidRPr="00A45D74">
              <w:rPr>
                <w:rFonts w:asciiTheme="minorHAnsi" w:hAnsiTheme="minorHAnsi" w:cstheme="minorHAnsi"/>
                <w:noProof/>
                <w:lang w:val="es-ES"/>
              </w:rPr>
              <w:t xml:space="preserve"> en el preámbulo); y</w:t>
            </w:r>
          </w:p>
          <w:p w14:paraId="51450935" w14:textId="6FB96727" w:rsidR="000565E4" w:rsidRPr="00A45D74" w:rsidRDefault="0085721F" w:rsidP="0085721F">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15 se refiere específicamente a los informes nacionales para la COP12 y, por lo tanto, ya no es aplicable y se puede derogar.</w:t>
            </w:r>
          </w:p>
        </w:tc>
      </w:tr>
      <w:tr w:rsidR="000565E4" w:rsidRPr="00B42C4C" w14:paraId="084B5545" w14:textId="77777777" w:rsidTr="00314149">
        <w:trPr>
          <w:cantSplit/>
        </w:trPr>
        <w:tc>
          <w:tcPr>
            <w:tcW w:w="1818" w:type="dxa"/>
            <w:vAlign w:val="center"/>
          </w:tcPr>
          <w:p w14:paraId="0631938A" w14:textId="2D7BB1F9"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XI.21</w:t>
            </w:r>
          </w:p>
        </w:tc>
        <w:tc>
          <w:tcPr>
            <w:tcW w:w="2478" w:type="dxa"/>
            <w:vAlign w:val="center"/>
          </w:tcPr>
          <w:p w14:paraId="36F5D3EC" w14:textId="77885230"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Humedales y desarrollo sostenible </w:t>
            </w:r>
          </w:p>
        </w:tc>
        <w:tc>
          <w:tcPr>
            <w:tcW w:w="1221" w:type="dxa"/>
            <w:vAlign w:val="center"/>
          </w:tcPr>
          <w:p w14:paraId="0FCFE6D2"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35D6B0D9" w14:textId="42F3C29D" w:rsidR="000565E4" w:rsidRPr="00A45D74" w:rsidRDefault="00F935EF"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XI.21 reproduce una copia de la Declaración de Teherán sobre los Humedales y el Desarrollo Sostenible, aprobada en el Foro de Humedales para el Futuro en 2011, que en parte tiene una duración determinada. Sin embargo, la Resolución invita a las Partes Contratantes a actuar conforme a los planteamientos de la declaración para promover acciones en los siguientes 40 años. Por esta razón, se considera que la Resolución mantiene su vigencia.</w:t>
            </w:r>
          </w:p>
        </w:tc>
      </w:tr>
      <w:tr w:rsidR="000565E4" w:rsidRPr="00A45D74" w14:paraId="60E91A01" w14:textId="77777777" w:rsidTr="00314149">
        <w:trPr>
          <w:cantSplit/>
        </w:trPr>
        <w:tc>
          <w:tcPr>
            <w:tcW w:w="1818" w:type="dxa"/>
            <w:vAlign w:val="center"/>
          </w:tcPr>
          <w:p w14:paraId="4D12E2C6" w14:textId="7408D31D"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ResoluciónXI.22</w:t>
            </w:r>
          </w:p>
        </w:tc>
        <w:tc>
          <w:tcPr>
            <w:tcW w:w="2478" w:type="dxa"/>
            <w:vAlign w:val="center"/>
          </w:tcPr>
          <w:p w14:paraId="6892B44C" w14:textId="1197F912"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Agradecimiento al país anfitrión, Rumania </w:t>
            </w:r>
          </w:p>
        </w:tc>
        <w:tc>
          <w:tcPr>
            <w:tcW w:w="1221" w:type="dxa"/>
            <w:vAlign w:val="center"/>
          </w:tcPr>
          <w:p w14:paraId="5F1BB6CD"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540C597" w14:textId="4DCB65B6" w:rsidR="000565E4" w:rsidRPr="00A45D74" w:rsidRDefault="0027602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0565E4" w:rsidRPr="00A45D74" w14:paraId="738C2892" w14:textId="77777777" w:rsidTr="00314149">
        <w:trPr>
          <w:cantSplit/>
        </w:trPr>
        <w:tc>
          <w:tcPr>
            <w:tcW w:w="4296" w:type="dxa"/>
            <w:gridSpan w:val="2"/>
            <w:shd w:val="clear" w:color="auto" w:fill="EEECE1" w:themeFill="background2"/>
            <w:vAlign w:val="center"/>
          </w:tcPr>
          <w:p w14:paraId="699784A2" w14:textId="77777777" w:rsidR="000565E4" w:rsidRPr="00A45D74" w:rsidRDefault="000565E4" w:rsidP="000565E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COP10</w:t>
            </w:r>
            <w:r w:rsidRPr="00A45D74">
              <w:rPr>
                <w:rFonts w:asciiTheme="minorHAnsi" w:hAnsiTheme="minorHAnsi" w:cstheme="minorHAnsi"/>
                <w:b/>
                <w:bCs/>
                <w:noProof/>
                <w:lang w:val="es-ES"/>
              </w:rPr>
              <w:br/>
              <w:t>(Changwon, 2008)</w:t>
            </w:r>
          </w:p>
        </w:tc>
        <w:tc>
          <w:tcPr>
            <w:tcW w:w="1221" w:type="dxa"/>
            <w:shd w:val="clear" w:color="auto" w:fill="EEECE1" w:themeFill="background2"/>
            <w:vAlign w:val="center"/>
          </w:tcPr>
          <w:p w14:paraId="74C826BF" w14:textId="77777777" w:rsidR="000565E4" w:rsidRPr="00A45D74" w:rsidRDefault="000565E4" w:rsidP="000565E4">
            <w:pPr>
              <w:ind w:left="0" w:firstLine="0"/>
              <w:jc w:val="center"/>
              <w:rPr>
                <w:rFonts w:asciiTheme="minorHAnsi" w:hAnsiTheme="minorHAnsi" w:cstheme="minorHAnsi"/>
                <w:b/>
                <w:bCs/>
                <w:noProof/>
                <w:lang w:val="es-ES"/>
              </w:rPr>
            </w:pPr>
          </w:p>
        </w:tc>
        <w:tc>
          <w:tcPr>
            <w:tcW w:w="8375" w:type="dxa"/>
            <w:shd w:val="clear" w:color="auto" w:fill="EEECE1" w:themeFill="background2"/>
          </w:tcPr>
          <w:p w14:paraId="3D835CCE" w14:textId="77777777" w:rsidR="000565E4" w:rsidRPr="00A45D74" w:rsidRDefault="000565E4" w:rsidP="000565E4">
            <w:pPr>
              <w:ind w:left="0" w:firstLine="0"/>
              <w:rPr>
                <w:rFonts w:asciiTheme="minorHAnsi" w:hAnsiTheme="minorHAnsi" w:cstheme="minorHAnsi"/>
                <w:b/>
                <w:bCs/>
                <w:noProof/>
                <w:lang w:val="es-ES"/>
              </w:rPr>
            </w:pPr>
          </w:p>
        </w:tc>
      </w:tr>
      <w:tr w:rsidR="000565E4" w:rsidRPr="00A45D74" w14:paraId="56FD2CB4" w14:textId="77777777" w:rsidTr="00314149">
        <w:trPr>
          <w:cantSplit/>
        </w:trPr>
        <w:tc>
          <w:tcPr>
            <w:tcW w:w="1818" w:type="dxa"/>
            <w:vAlign w:val="center"/>
          </w:tcPr>
          <w:p w14:paraId="62FD4BCB" w14:textId="4CE8C669"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X.1</w:t>
            </w:r>
          </w:p>
        </w:tc>
        <w:tc>
          <w:tcPr>
            <w:tcW w:w="2478" w:type="dxa"/>
            <w:vAlign w:val="center"/>
          </w:tcPr>
          <w:p w14:paraId="2A51942C" w14:textId="14286C87" w:rsidR="000565E4" w:rsidRPr="00A45D74" w:rsidRDefault="000565E4" w:rsidP="000565E4">
            <w:pPr>
              <w:pStyle w:val="NormalWeb"/>
              <w:rPr>
                <w:noProof/>
                <w:lang w:val="es-ES"/>
              </w:rPr>
            </w:pPr>
            <w:r w:rsidRPr="00A45D74">
              <w:rPr>
                <w:rFonts w:ascii="Calibri" w:hAnsi="Calibri" w:cs="Calibri"/>
                <w:noProof/>
                <w:sz w:val="22"/>
                <w:szCs w:val="22"/>
                <w:lang w:val="es-ES"/>
              </w:rPr>
              <w:t>El Plan Estratégico de Ramsar para 2009-2015</w:t>
            </w:r>
          </w:p>
        </w:tc>
        <w:tc>
          <w:tcPr>
            <w:tcW w:w="1221" w:type="dxa"/>
            <w:vAlign w:val="center"/>
          </w:tcPr>
          <w:p w14:paraId="16AE2544"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1D86DE8" w14:textId="2D98DB6C" w:rsidR="000565E4" w:rsidRPr="00A45D74" w:rsidRDefault="009478FA"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A través de la Resolución X.1, la Conferencia de las Partes aprobó el Plan Estratégico para 2009-2015 y las solicitudes relacionadas. Esto ya no es aplicable y se puede derogar.</w:t>
            </w:r>
          </w:p>
        </w:tc>
      </w:tr>
      <w:tr w:rsidR="000565E4" w:rsidRPr="00B42C4C" w14:paraId="60D14CA7" w14:textId="77777777" w:rsidTr="00314149">
        <w:trPr>
          <w:cantSplit/>
        </w:trPr>
        <w:tc>
          <w:tcPr>
            <w:tcW w:w="1818" w:type="dxa"/>
            <w:vAlign w:val="center"/>
          </w:tcPr>
          <w:p w14:paraId="49A8E3E9" w14:textId="61C26026"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X.2</w:t>
            </w:r>
          </w:p>
        </w:tc>
        <w:tc>
          <w:tcPr>
            <w:tcW w:w="2478" w:type="dxa"/>
            <w:vAlign w:val="center"/>
          </w:tcPr>
          <w:p w14:paraId="6F3C3869" w14:textId="31F521E3"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Asuntos financieros y presupuestarios </w:t>
            </w:r>
          </w:p>
        </w:tc>
        <w:tc>
          <w:tcPr>
            <w:tcW w:w="1221" w:type="dxa"/>
            <w:vAlign w:val="center"/>
          </w:tcPr>
          <w:p w14:paraId="744CFB05"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846D7CA" w14:textId="2C376D2A" w:rsidR="000565E4" w:rsidRPr="00A45D74" w:rsidRDefault="009478FA"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 presenta el presupuesto básico para el período 2008-2012 y las decisiones correspondientes. Por lo tanto, se propone que esta Resolución se considere desactualizada y se derogue. Sin embargo, permanece</w:t>
            </w:r>
            <w:r w:rsidR="00F86428" w:rsidRPr="00A45D74">
              <w:rPr>
                <w:rFonts w:asciiTheme="minorHAnsi" w:hAnsiTheme="minorHAnsi" w:cstheme="minorHAnsi"/>
                <w:noProof/>
                <w:lang w:val="es-ES"/>
              </w:rPr>
              <w:t>r</w:t>
            </w:r>
            <w:r w:rsidR="004D3772" w:rsidRPr="00A45D74">
              <w:rPr>
                <w:rFonts w:asciiTheme="minorHAnsi" w:hAnsiTheme="minorHAnsi" w:cstheme="minorHAnsi"/>
                <w:noProof/>
                <w:lang w:val="es-ES"/>
              </w:rPr>
              <w:t>á</w:t>
            </w:r>
            <w:r w:rsidRPr="00A45D74">
              <w:rPr>
                <w:rFonts w:asciiTheme="minorHAnsi" w:hAnsiTheme="minorHAnsi" w:cstheme="minorHAnsi"/>
                <w:noProof/>
                <w:lang w:val="es-ES"/>
              </w:rPr>
              <w:t xml:space="preserve"> en el archivo como indicador de las contribuciones realizadas en el período en cuestión.</w:t>
            </w:r>
          </w:p>
        </w:tc>
      </w:tr>
      <w:tr w:rsidR="000565E4" w:rsidRPr="00B42C4C" w14:paraId="3AA1B62A" w14:textId="77777777" w:rsidTr="00314149">
        <w:trPr>
          <w:cantSplit/>
        </w:trPr>
        <w:tc>
          <w:tcPr>
            <w:tcW w:w="1818" w:type="dxa"/>
            <w:vAlign w:val="center"/>
          </w:tcPr>
          <w:p w14:paraId="58768E90" w14:textId="122D0C01"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X.3</w:t>
            </w:r>
          </w:p>
        </w:tc>
        <w:tc>
          <w:tcPr>
            <w:tcW w:w="2478" w:type="dxa"/>
            <w:vAlign w:val="center"/>
          </w:tcPr>
          <w:p w14:paraId="574819BB" w14:textId="61C86E6D"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Declaración de Changwon sobre el bienestar humano y los humedales </w:t>
            </w:r>
          </w:p>
        </w:tc>
        <w:tc>
          <w:tcPr>
            <w:tcW w:w="1221" w:type="dxa"/>
            <w:vAlign w:val="center"/>
          </w:tcPr>
          <w:p w14:paraId="040FF899"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235BDD2" w14:textId="5632BC5C" w:rsidR="009478FA" w:rsidRPr="00A45D74" w:rsidRDefault="009478FA"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A través de la Resolución X.3, la Conferencia de las Partes </w:t>
            </w:r>
            <w:r w:rsidR="00035A5A" w:rsidRPr="00A45D74">
              <w:rPr>
                <w:rFonts w:asciiTheme="minorHAnsi" w:hAnsiTheme="minorHAnsi" w:cstheme="minorHAnsi"/>
                <w:noProof/>
                <w:lang w:val="es-ES"/>
              </w:rPr>
              <w:t xml:space="preserve">Contratantes </w:t>
            </w:r>
            <w:r w:rsidRPr="00A45D74">
              <w:rPr>
                <w:rFonts w:asciiTheme="minorHAnsi" w:hAnsiTheme="minorHAnsi" w:cstheme="minorHAnsi"/>
                <w:noProof/>
                <w:lang w:val="es-ES"/>
              </w:rPr>
              <w:t xml:space="preserve">acoge con beneplácito la Declaración de Changwon sobre el bienestar humano y los humedales, aprobada en la COP10 en 2008, señalando que su objetivo es complementar el Plan Estratégico </w:t>
            </w:r>
            <w:r w:rsidR="00035A5A" w:rsidRPr="00A45D74">
              <w:rPr>
                <w:rFonts w:asciiTheme="minorHAnsi" w:hAnsiTheme="minorHAnsi" w:cstheme="minorHAnsi"/>
                <w:noProof/>
                <w:lang w:val="es-ES"/>
              </w:rPr>
              <w:t xml:space="preserve">para </w:t>
            </w:r>
            <w:r w:rsidRPr="00A45D74">
              <w:rPr>
                <w:rFonts w:asciiTheme="minorHAnsi" w:hAnsiTheme="minorHAnsi" w:cstheme="minorHAnsi"/>
                <w:noProof/>
                <w:lang w:val="es-ES"/>
              </w:rPr>
              <w:t>2009-2015.</w:t>
            </w:r>
          </w:p>
          <w:p w14:paraId="3F361F09" w14:textId="7370ED89" w:rsidR="00BC0163" w:rsidRPr="00A45D74" w:rsidRDefault="00BC0163"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Los párrafos 17 y 18 piden que se informe a la COP11 sobre las experiencias en la aplicación de las acciones derivadas de la Declaración.</w:t>
            </w:r>
          </w:p>
          <w:p w14:paraId="111DADD0" w14:textId="7BC7B7FF" w:rsidR="000565E4" w:rsidRPr="00A45D74" w:rsidRDefault="00BC0163"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w:t>
            </w:r>
            <w:r w:rsidR="00035A5A" w:rsidRPr="00A45D74">
              <w:rPr>
                <w:rFonts w:asciiTheme="minorHAnsi" w:hAnsiTheme="minorHAnsi" w:cstheme="minorHAnsi"/>
                <w:noProof/>
                <w:lang w:val="es-ES"/>
              </w:rPr>
              <w:t>consiguiente</w:t>
            </w:r>
            <w:r w:rsidRPr="00A45D74">
              <w:rPr>
                <w:rFonts w:asciiTheme="minorHAnsi" w:hAnsiTheme="minorHAnsi" w:cstheme="minorHAnsi"/>
                <w:noProof/>
                <w:lang w:val="es-ES"/>
              </w:rPr>
              <w:t>, la Resolución puede considerarse obsoleta y excluirse de la lista de resoluciones que se mantienen vigentes.</w:t>
            </w:r>
          </w:p>
        </w:tc>
      </w:tr>
      <w:tr w:rsidR="000565E4" w:rsidRPr="00B42C4C" w14:paraId="7673B084" w14:textId="77777777" w:rsidTr="00314149">
        <w:trPr>
          <w:cantSplit/>
        </w:trPr>
        <w:tc>
          <w:tcPr>
            <w:tcW w:w="1818" w:type="dxa"/>
            <w:vAlign w:val="center"/>
          </w:tcPr>
          <w:p w14:paraId="68D64C89" w14:textId="6489E57F"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X.4</w:t>
            </w:r>
          </w:p>
        </w:tc>
        <w:tc>
          <w:tcPr>
            <w:tcW w:w="2478" w:type="dxa"/>
            <w:vAlign w:val="center"/>
          </w:tcPr>
          <w:p w14:paraId="00431777" w14:textId="4D0A6904"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Establecimiento de un Comité de Transición del Grupo de Trabajo Administrativo </w:t>
            </w:r>
          </w:p>
        </w:tc>
        <w:tc>
          <w:tcPr>
            <w:tcW w:w="1221" w:type="dxa"/>
            <w:vAlign w:val="center"/>
          </w:tcPr>
          <w:p w14:paraId="28E7CEBA"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FF28CA3" w14:textId="45D3C7C5" w:rsidR="000565E4" w:rsidRPr="00A45D74" w:rsidRDefault="00EA3E9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X.4 </w:t>
            </w:r>
            <w:r w:rsidR="003F5040" w:rsidRPr="00A45D74">
              <w:rPr>
                <w:rFonts w:asciiTheme="minorHAnsi" w:hAnsiTheme="minorHAnsi" w:cstheme="minorHAnsi"/>
                <w:noProof/>
                <w:lang w:val="es-ES"/>
              </w:rPr>
              <w:t>trata</w:t>
            </w:r>
            <w:r w:rsidR="000E2D80" w:rsidRPr="00A45D74">
              <w:rPr>
                <w:rFonts w:asciiTheme="minorHAnsi" w:hAnsiTheme="minorHAnsi" w:cstheme="minorHAnsi"/>
                <w:noProof/>
                <w:lang w:val="es-ES"/>
              </w:rPr>
              <w:t xml:space="preserve"> de</w:t>
            </w:r>
            <w:r w:rsidR="003F5040" w:rsidRPr="00A45D74">
              <w:rPr>
                <w:rFonts w:asciiTheme="minorHAnsi" w:hAnsiTheme="minorHAnsi" w:cstheme="minorHAnsi"/>
                <w:noProof/>
                <w:lang w:val="es-ES"/>
              </w:rPr>
              <w:t xml:space="preserve"> lo siguiente</w:t>
            </w:r>
            <w:r w:rsidR="000565E4" w:rsidRPr="00A45D74">
              <w:rPr>
                <w:rFonts w:asciiTheme="minorHAnsi" w:hAnsiTheme="minorHAnsi" w:cstheme="minorHAnsi"/>
                <w:noProof/>
                <w:lang w:val="es-ES"/>
              </w:rPr>
              <w:t>:</w:t>
            </w:r>
          </w:p>
          <w:p w14:paraId="42BDD232" w14:textId="7B74C509" w:rsidR="00EA3E95"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EA3E95" w:rsidRPr="00A45D74">
              <w:rPr>
                <w:rFonts w:asciiTheme="minorHAnsi" w:hAnsiTheme="minorHAnsi" w:cstheme="minorHAnsi"/>
                <w:noProof/>
                <w:lang w:val="es-ES"/>
              </w:rPr>
              <w:t>establecer el Comité de transición del Grupo de trabajo administrativo (GTA); y</w:t>
            </w:r>
          </w:p>
          <w:p w14:paraId="0CD23C64" w14:textId="337B2D16" w:rsidR="00EA3E95" w:rsidRPr="00A45D74" w:rsidRDefault="00EA3E9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examinar el mandato del GTA y modificar la Resolución IX.24.</w:t>
            </w:r>
          </w:p>
          <w:p w14:paraId="44830289" w14:textId="09C4191D" w:rsidR="00EA3E95" w:rsidRPr="00A45D74" w:rsidRDefault="00EA3E9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El Comité de transición del GTA fue retirado por la Resolución XIII.3</w:t>
            </w:r>
            <w:r w:rsidR="00513F31" w:rsidRPr="00A45D74">
              <w:rPr>
                <w:rFonts w:asciiTheme="minorHAnsi" w:hAnsiTheme="minorHAnsi" w:cstheme="minorHAnsi"/>
                <w:noProof/>
                <w:lang w:val="es-ES"/>
              </w:rPr>
              <w:t>,</w:t>
            </w:r>
            <w:r w:rsidRPr="00A45D74">
              <w:rPr>
                <w:rFonts w:asciiTheme="minorHAnsi" w:hAnsiTheme="minorHAnsi" w:cstheme="minorHAnsi"/>
                <w:noProof/>
                <w:lang w:val="es-ES"/>
              </w:rPr>
              <w:t xml:space="preserve"> y la Resolución IX.24 ha sido modificada.</w:t>
            </w:r>
          </w:p>
          <w:p w14:paraId="0AABA8B4" w14:textId="15FEEAD0" w:rsidR="000565E4" w:rsidRPr="00A45D74" w:rsidRDefault="00EA3E95"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X.4 se puede eliminar de la lista de resoluciones y recomendaciones vigentes.</w:t>
            </w:r>
          </w:p>
        </w:tc>
      </w:tr>
      <w:tr w:rsidR="000565E4" w:rsidRPr="00B42C4C" w14:paraId="4AD2236A" w14:textId="77777777" w:rsidTr="00314149">
        <w:trPr>
          <w:cantSplit/>
        </w:trPr>
        <w:tc>
          <w:tcPr>
            <w:tcW w:w="1818" w:type="dxa"/>
            <w:vAlign w:val="center"/>
          </w:tcPr>
          <w:p w14:paraId="4F47C1D2" w14:textId="4C130035"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X.5</w:t>
            </w:r>
          </w:p>
        </w:tc>
        <w:tc>
          <w:tcPr>
            <w:tcW w:w="2478" w:type="dxa"/>
            <w:vAlign w:val="center"/>
          </w:tcPr>
          <w:p w14:paraId="0EE37786" w14:textId="6ED765D4" w:rsidR="000565E4" w:rsidRPr="00A45D74" w:rsidRDefault="000565E4" w:rsidP="000565E4">
            <w:pPr>
              <w:pStyle w:val="NormalWeb"/>
              <w:rPr>
                <w:noProof/>
                <w:lang w:val="es-ES"/>
              </w:rPr>
            </w:pPr>
            <w:r w:rsidRPr="00A45D74">
              <w:rPr>
                <w:rFonts w:ascii="Calibri" w:hAnsi="Calibri" w:cs="Calibri"/>
                <w:noProof/>
                <w:sz w:val="22"/>
                <w:szCs w:val="22"/>
                <w:lang w:val="es-ES"/>
              </w:rPr>
              <w:t>Facilitación de la labor de la Convención de Ramsar y de su Secretaría</w:t>
            </w:r>
          </w:p>
        </w:tc>
        <w:tc>
          <w:tcPr>
            <w:tcW w:w="1221" w:type="dxa"/>
            <w:vAlign w:val="center"/>
          </w:tcPr>
          <w:p w14:paraId="476D082D"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CDF7E8A" w14:textId="0CA6AE7E" w:rsidR="000565E4" w:rsidRPr="00A45D74" w:rsidRDefault="00513F31"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X.5 </w:t>
            </w:r>
            <w:r w:rsidRPr="00A45D74">
              <w:rPr>
                <w:rFonts w:asciiTheme="minorHAnsi" w:hAnsiTheme="minorHAnsi" w:cstheme="minorHAnsi"/>
                <w:noProof/>
                <w:lang w:val="es-ES"/>
              </w:rPr>
              <w:t>se mantiene parcialmente vigente</w:t>
            </w:r>
            <w:r w:rsidR="000565E4" w:rsidRPr="00A45D74">
              <w:rPr>
                <w:rFonts w:asciiTheme="minorHAnsi" w:hAnsiTheme="minorHAnsi" w:cstheme="minorHAnsi"/>
                <w:noProof/>
                <w:lang w:val="es-ES"/>
              </w:rPr>
              <w:t>.</w:t>
            </w:r>
          </w:p>
          <w:p w14:paraId="650645F4" w14:textId="77777777" w:rsidR="000565E4" w:rsidRPr="00A45D74" w:rsidRDefault="000565E4" w:rsidP="000565E4">
            <w:pPr>
              <w:ind w:left="0" w:firstLine="0"/>
              <w:rPr>
                <w:rFonts w:asciiTheme="minorHAnsi" w:hAnsiTheme="minorHAnsi" w:cstheme="minorHAnsi"/>
                <w:noProof/>
                <w:lang w:val="es-ES"/>
              </w:rPr>
            </w:pPr>
          </w:p>
          <w:p w14:paraId="3FF0D815" w14:textId="63E3B400" w:rsidR="00E30C5D" w:rsidRPr="00A45D74" w:rsidRDefault="00E30C5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Esta resolución </w:t>
            </w:r>
            <w:r w:rsidR="00FC4036" w:rsidRPr="00A45D74">
              <w:rPr>
                <w:rFonts w:asciiTheme="minorHAnsi" w:hAnsiTheme="minorHAnsi" w:cstheme="minorHAnsi"/>
                <w:noProof/>
                <w:lang w:val="es-ES"/>
              </w:rPr>
              <w:t>contiene</w:t>
            </w:r>
            <w:r w:rsidRPr="00A45D74">
              <w:rPr>
                <w:rFonts w:asciiTheme="minorHAnsi" w:hAnsiTheme="minorHAnsi" w:cstheme="minorHAnsi"/>
                <w:noProof/>
                <w:lang w:val="es-ES"/>
              </w:rPr>
              <w:t xml:space="preserve"> varias recomendaciones sobre la administración de la Secretaría y la facilitación de su labor. Además, establece un Grupo de trabajo ad hoc, subordinado al Comité Permanente.</w:t>
            </w:r>
          </w:p>
          <w:p w14:paraId="2D2CD0C1" w14:textId="4395CA7F" w:rsidR="00E30C5D" w:rsidRPr="00A45D74" w:rsidRDefault="00E30C5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El tema se debatió en las reuniones SC41 (2010), SC42 y SC43 (2011), al igual que en la COP11 (2012), y culminó con la aprobación de la Resolución XI.1, Acogida institucional de la Secretaría, que incluye la creación de un nuevo grupo de trabajo.</w:t>
            </w:r>
          </w:p>
          <w:p w14:paraId="11095066" w14:textId="1DB69DE4" w:rsidR="00E30C5D" w:rsidRPr="00A45D74" w:rsidRDefault="00E30C5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mayoría de las disposiciones de la Resolución han quedado obsoletas.</w:t>
            </w:r>
          </w:p>
          <w:p w14:paraId="723F217F" w14:textId="01D3F039" w:rsidR="000565E4" w:rsidRPr="00A45D74" w:rsidRDefault="000565E4" w:rsidP="000565E4">
            <w:pPr>
              <w:ind w:left="0" w:firstLine="0"/>
              <w:rPr>
                <w:rFonts w:asciiTheme="minorHAnsi" w:hAnsiTheme="minorHAnsi" w:cstheme="minorHAnsi"/>
                <w:noProof/>
                <w:lang w:val="es-ES"/>
              </w:rPr>
            </w:pPr>
          </w:p>
          <w:p w14:paraId="60DEE0EF" w14:textId="68A3A84E" w:rsidR="00E30C5D" w:rsidRPr="00A45D74" w:rsidRDefault="00E30C5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siguientes párrafos se mantienen vigentes y podrían consolidarse con otros que traten de la administración y el funcionamiento de la Secretaría:</w:t>
            </w:r>
          </w:p>
          <w:p w14:paraId="78E67F87" w14:textId="2746ABD7" w:rsidR="00E30C5D" w:rsidRPr="00A45D74" w:rsidRDefault="00E30C5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9 que pide al Director Ejecutivo del PNUMA que facilite la participación de los representantes de la Convención sobre los Humedales en reuniones pertinentes del PNUMA y en acuerdos administrados por el PNUMA; y</w:t>
            </w:r>
          </w:p>
          <w:p w14:paraId="137A0302" w14:textId="5D3B2734" w:rsidR="000565E4" w:rsidRPr="00A45D74" w:rsidRDefault="00E30C5D"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el párrafo 10 que pide a la Secretaría que </w:t>
            </w:r>
            <w:r w:rsidR="00485AEE" w:rsidRPr="00A45D74">
              <w:rPr>
                <w:rFonts w:asciiTheme="minorHAnsi" w:hAnsiTheme="minorHAnsi" w:cstheme="minorHAnsi"/>
                <w:noProof/>
                <w:lang w:val="es-ES"/>
              </w:rPr>
              <w:t>solicite</w:t>
            </w:r>
            <w:r w:rsidRPr="00A45D74">
              <w:rPr>
                <w:rFonts w:asciiTheme="minorHAnsi" w:hAnsiTheme="minorHAnsi" w:cstheme="minorHAnsi"/>
                <w:noProof/>
                <w:lang w:val="es-ES"/>
              </w:rPr>
              <w:t xml:space="preserve"> la colaboración de las Partes Contratantes para </w:t>
            </w:r>
            <w:r w:rsidR="00485AEE" w:rsidRPr="00A45D74">
              <w:rPr>
                <w:rFonts w:asciiTheme="minorHAnsi" w:hAnsiTheme="minorHAnsi" w:cstheme="minorHAnsi"/>
                <w:noProof/>
                <w:lang w:val="es-ES"/>
              </w:rPr>
              <w:t>emprender acciones</w:t>
            </w:r>
            <w:r w:rsidRPr="00A45D74">
              <w:rPr>
                <w:rFonts w:asciiTheme="minorHAnsi" w:hAnsiTheme="minorHAnsi" w:cstheme="minorHAnsi"/>
                <w:noProof/>
                <w:lang w:val="es-ES"/>
              </w:rPr>
              <w:t xml:space="preserve"> en </w:t>
            </w:r>
            <w:r w:rsidR="00485AEE" w:rsidRPr="00A45D74">
              <w:rPr>
                <w:rFonts w:asciiTheme="minorHAnsi" w:hAnsiTheme="minorHAnsi" w:cstheme="minorHAnsi"/>
                <w:noProof/>
                <w:lang w:val="es-ES"/>
              </w:rPr>
              <w:t xml:space="preserve">los </w:t>
            </w:r>
            <w:r w:rsidRPr="00A45D74">
              <w:rPr>
                <w:rFonts w:asciiTheme="minorHAnsi" w:hAnsiTheme="minorHAnsi" w:cstheme="minorHAnsi"/>
                <w:noProof/>
                <w:lang w:val="es-ES"/>
              </w:rPr>
              <w:t xml:space="preserve">procesos intergubernamentales a fin de garantizar la participación del personal de la Secretaría de </w:t>
            </w:r>
            <w:r w:rsidR="00485AEE" w:rsidRPr="00A45D74">
              <w:rPr>
                <w:rFonts w:asciiTheme="minorHAnsi" w:hAnsiTheme="minorHAnsi" w:cstheme="minorHAnsi"/>
                <w:noProof/>
                <w:lang w:val="es-ES"/>
              </w:rPr>
              <w:t>la Convención</w:t>
            </w:r>
            <w:r w:rsidRPr="00A45D74">
              <w:rPr>
                <w:rFonts w:asciiTheme="minorHAnsi" w:hAnsiTheme="minorHAnsi" w:cstheme="minorHAnsi"/>
                <w:noProof/>
                <w:lang w:val="es-ES"/>
              </w:rPr>
              <w:t xml:space="preserve"> y otras personas con funciones oficiales, como representantes de </w:t>
            </w:r>
            <w:r w:rsidR="00485AEE" w:rsidRPr="00A45D74">
              <w:rPr>
                <w:rFonts w:asciiTheme="minorHAnsi" w:hAnsiTheme="minorHAnsi" w:cstheme="minorHAnsi"/>
                <w:noProof/>
                <w:lang w:val="es-ES"/>
              </w:rPr>
              <w:t>algún</w:t>
            </w:r>
            <w:r w:rsidRPr="00A45D74">
              <w:rPr>
                <w:rFonts w:asciiTheme="minorHAnsi" w:hAnsiTheme="minorHAnsi" w:cstheme="minorHAnsi"/>
                <w:noProof/>
                <w:lang w:val="es-ES"/>
              </w:rPr>
              <w:t xml:space="preserve"> tratado internacional.</w:t>
            </w:r>
          </w:p>
        </w:tc>
      </w:tr>
      <w:tr w:rsidR="000565E4" w:rsidRPr="00B42C4C" w14:paraId="7D5A39E4" w14:textId="77777777" w:rsidTr="00314149">
        <w:trPr>
          <w:cantSplit/>
        </w:trPr>
        <w:tc>
          <w:tcPr>
            <w:tcW w:w="1818" w:type="dxa"/>
            <w:vAlign w:val="center"/>
          </w:tcPr>
          <w:p w14:paraId="7AA5827B" w14:textId="14F0F83A"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X.6</w:t>
            </w:r>
          </w:p>
        </w:tc>
        <w:tc>
          <w:tcPr>
            <w:tcW w:w="2478" w:type="dxa"/>
            <w:vAlign w:val="center"/>
          </w:tcPr>
          <w:p w14:paraId="3A8B94E1" w14:textId="61670F25"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Iniciativas regionales para 2009-2012 en el marco de la Convención de Ramsar</w:t>
            </w:r>
          </w:p>
        </w:tc>
        <w:tc>
          <w:tcPr>
            <w:tcW w:w="1221" w:type="dxa"/>
            <w:vAlign w:val="center"/>
          </w:tcPr>
          <w:p w14:paraId="17DB60AB"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6184D4C" w14:textId="7B3CDF18" w:rsidR="000565E4" w:rsidRPr="00A45D74" w:rsidRDefault="00485AEE"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30 de la </w:t>
            </w:r>
            <w:r w:rsidR="000565E4" w:rsidRPr="00A45D74">
              <w:rPr>
                <w:rFonts w:asciiTheme="minorHAnsi" w:hAnsiTheme="minorHAnsi" w:cstheme="minorHAnsi"/>
                <w:noProof/>
                <w:lang w:val="es-ES"/>
              </w:rPr>
              <w:t>Resolución XIII.9</w:t>
            </w:r>
            <w:r w:rsidRPr="00A45D74">
              <w:rPr>
                <w:rFonts w:asciiTheme="minorHAnsi" w:hAnsiTheme="minorHAnsi" w:cstheme="minorHAnsi"/>
                <w:noProof/>
                <w:lang w:val="es-ES"/>
              </w:rPr>
              <w:t xml:space="preserve"> solicita la elaboración de un proyecto de </w:t>
            </w:r>
            <w:r w:rsidR="00E35EBD"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esolución consolidada sobre las IRR que incluya las </w:t>
            </w:r>
            <w:r w:rsidR="00E93D85" w:rsidRPr="00A45D74">
              <w:rPr>
                <w:rFonts w:asciiTheme="minorHAnsi" w:hAnsiTheme="minorHAnsi" w:cstheme="minorHAnsi"/>
                <w:noProof/>
                <w:lang w:val="es-ES"/>
              </w:rPr>
              <w:t>r</w:t>
            </w:r>
            <w:r w:rsidRPr="00A45D74">
              <w:rPr>
                <w:rFonts w:asciiTheme="minorHAnsi" w:hAnsiTheme="minorHAnsi" w:cstheme="minorHAnsi"/>
                <w:noProof/>
                <w:lang w:val="es-ES"/>
              </w:rPr>
              <w:t>esoluciones VIII.30, IX.7, X.6, XI.5 y XII.8.</w:t>
            </w:r>
          </w:p>
        </w:tc>
      </w:tr>
      <w:tr w:rsidR="000565E4" w:rsidRPr="00B42C4C" w14:paraId="1D645573" w14:textId="77777777" w:rsidTr="00314149">
        <w:trPr>
          <w:cantSplit/>
        </w:trPr>
        <w:tc>
          <w:tcPr>
            <w:tcW w:w="1818" w:type="dxa"/>
            <w:vAlign w:val="center"/>
          </w:tcPr>
          <w:p w14:paraId="096BE581" w14:textId="3C095E88"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X.7</w:t>
            </w:r>
          </w:p>
        </w:tc>
        <w:tc>
          <w:tcPr>
            <w:tcW w:w="2478" w:type="dxa"/>
            <w:vAlign w:val="center"/>
          </w:tcPr>
          <w:p w14:paraId="0B503B24" w14:textId="44C8B1CB" w:rsidR="000565E4" w:rsidRPr="00A45D74" w:rsidRDefault="000565E4" w:rsidP="000565E4">
            <w:pPr>
              <w:pStyle w:val="NormalWeb"/>
              <w:rPr>
                <w:rFonts w:asciiTheme="minorHAnsi" w:hAnsiTheme="minorHAnsi" w:cstheme="minorHAnsi"/>
                <w:noProof/>
                <w:lang w:val="es-ES"/>
              </w:rPr>
            </w:pPr>
            <w:r w:rsidRPr="00A45D74">
              <w:rPr>
                <w:rFonts w:ascii="Calibri" w:hAnsi="Calibri" w:cs="Calibri"/>
                <w:noProof/>
                <w:sz w:val="22"/>
                <w:szCs w:val="22"/>
                <w:lang w:val="es-ES"/>
              </w:rPr>
              <w:t>Optimizar el Fondo Ramsar de Pequeñas Subvenciones en el período 2009-2012</w:t>
            </w:r>
          </w:p>
        </w:tc>
        <w:tc>
          <w:tcPr>
            <w:tcW w:w="1221" w:type="dxa"/>
            <w:vAlign w:val="center"/>
          </w:tcPr>
          <w:p w14:paraId="1FF98D2D"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A18ED09" w14:textId="1B2B3A03" w:rsidR="0033133B" w:rsidRPr="00A45D74" w:rsidRDefault="0033133B"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el párrafo 31 de la Resolución </w:t>
            </w:r>
            <w:r w:rsidR="000565E4" w:rsidRPr="00A45D74">
              <w:rPr>
                <w:rFonts w:asciiTheme="minorHAnsi" w:hAnsiTheme="minorHAnsi" w:cstheme="minorHAnsi"/>
                <w:noProof/>
                <w:lang w:val="es-ES"/>
              </w:rPr>
              <w:t>XIII.2</w:t>
            </w:r>
            <w:r w:rsidRPr="00A45D74">
              <w:rPr>
                <w:rFonts w:asciiTheme="minorHAnsi" w:hAnsiTheme="minorHAnsi" w:cstheme="minorHAnsi"/>
                <w:noProof/>
                <w:lang w:val="es-ES"/>
              </w:rPr>
              <w:t xml:space="preserve"> la Conferencia de las Partes</w:t>
            </w:r>
            <w:r w:rsidR="00D20DFE"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 xml:space="preserve"> decidió eliminar gradualmente el programa del Fondo de Pequeñas Subvenciones cuando se agoten sus recursos actuales.</w:t>
            </w:r>
          </w:p>
          <w:p w14:paraId="6E49E790" w14:textId="377F0B2B" w:rsidR="0033133B" w:rsidRPr="00A45D74" w:rsidRDefault="0033133B"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En su 57ª reunión (Gland, 2019), en la Decisión SC57-51, el Comité Permanente tomó nota de las medidas adoptadas para eliminar gradualmente el programa.</w:t>
            </w:r>
          </w:p>
          <w:p w14:paraId="3C9A073C" w14:textId="77777777" w:rsidR="0033133B" w:rsidRPr="00A45D74" w:rsidRDefault="0033133B" w:rsidP="000565E4">
            <w:pPr>
              <w:ind w:left="0" w:firstLine="0"/>
              <w:rPr>
                <w:rFonts w:asciiTheme="minorHAnsi" w:hAnsiTheme="minorHAnsi" w:cstheme="minorHAnsi"/>
                <w:noProof/>
                <w:lang w:val="es-ES"/>
              </w:rPr>
            </w:pPr>
          </w:p>
          <w:p w14:paraId="1A75344E" w14:textId="645D57CF" w:rsidR="000565E4" w:rsidRPr="00A45D74" w:rsidRDefault="0033133B"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X.7 ha quedado obsoleta y puede eliminarse de la lista de resoluciones y recomendaciones vigentes.</w:t>
            </w:r>
          </w:p>
        </w:tc>
      </w:tr>
      <w:tr w:rsidR="000565E4" w:rsidRPr="00B42C4C" w14:paraId="71547B73" w14:textId="77777777" w:rsidTr="00314149">
        <w:trPr>
          <w:cantSplit/>
        </w:trPr>
        <w:tc>
          <w:tcPr>
            <w:tcW w:w="1818" w:type="dxa"/>
            <w:vAlign w:val="center"/>
          </w:tcPr>
          <w:p w14:paraId="2D2EF0B3" w14:textId="25E89F8D"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X.8</w:t>
            </w:r>
          </w:p>
        </w:tc>
        <w:tc>
          <w:tcPr>
            <w:tcW w:w="2478" w:type="dxa"/>
            <w:vAlign w:val="center"/>
          </w:tcPr>
          <w:p w14:paraId="7CD4C749" w14:textId="4287433C"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El Programa de comunicación, educación, concienciación y participación (CECoP) para 2009-2015 de la Convención </w:t>
            </w:r>
          </w:p>
        </w:tc>
        <w:tc>
          <w:tcPr>
            <w:tcW w:w="1221" w:type="dxa"/>
            <w:vAlign w:val="center"/>
          </w:tcPr>
          <w:p w14:paraId="09EE2792"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E524753" w14:textId="6814F3E8" w:rsidR="0033133B" w:rsidRPr="00A45D74" w:rsidRDefault="0033133B"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8 de la </w:t>
            </w:r>
            <w:r w:rsidR="000565E4" w:rsidRPr="00A45D74">
              <w:rPr>
                <w:rFonts w:asciiTheme="minorHAnsi" w:hAnsiTheme="minorHAnsi" w:cstheme="minorHAnsi"/>
                <w:noProof/>
                <w:lang w:val="es-ES"/>
              </w:rPr>
              <w:t xml:space="preserve">Resolución XII.9 </w:t>
            </w:r>
            <w:r w:rsidRPr="00A45D74">
              <w:rPr>
                <w:rFonts w:asciiTheme="minorHAnsi" w:hAnsiTheme="minorHAnsi" w:cstheme="minorHAnsi"/>
                <w:noProof/>
                <w:lang w:val="es-ES"/>
              </w:rPr>
              <w:t>confirma que incorpora las principales recomendaciones de la Resolución X.8.</w:t>
            </w:r>
          </w:p>
          <w:p w14:paraId="6C8B59C6" w14:textId="4E11A8C1" w:rsidR="0033133B" w:rsidRPr="00A45D74" w:rsidRDefault="000150D5" w:rsidP="0033133B">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w:t>
            </w:r>
            <w:r w:rsidR="0033133B" w:rsidRPr="00A45D74">
              <w:rPr>
                <w:rFonts w:asciiTheme="minorHAnsi" w:hAnsiTheme="minorHAnsi" w:cstheme="minorHAnsi"/>
                <w:noProof/>
                <w:lang w:val="es-ES"/>
              </w:rPr>
              <w:t>, la Resolución X.8 ha sido reemplazada y puede ser derogada.</w:t>
            </w:r>
          </w:p>
          <w:p w14:paraId="50088148" w14:textId="4E6C2216"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p>
        </w:tc>
      </w:tr>
      <w:tr w:rsidR="000565E4" w:rsidRPr="00B42C4C" w14:paraId="56154E00" w14:textId="77777777" w:rsidTr="00314149">
        <w:trPr>
          <w:cantSplit/>
        </w:trPr>
        <w:tc>
          <w:tcPr>
            <w:tcW w:w="1818" w:type="dxa"/>
            <w:vAlign w:val="center"/>
          </w:tcPr>
          <w:p w14:paraId="5110D1E1" w14:textId="79E06D52"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X.9</w:t>
            </w:r>
          </w:p>
        </w:tc>
        <w:tc>
          <w:tcPr>
            <w:tcW w:w="2478" w:type="dxa"/>
            <w:vAlign w:val="center"/>
          </w:tcPr>
          <w:p w14:paraId="0D507C2F" w14:textId="6FF20B43" w:rsidR="000565E4" w:rsidRPr="00A45D74" w:rsidRDefault="000565E4" w:rsidP="000565E4">
            <w:pPr>
              <w:pStyle w:val="NormalWeb"/>
              <w:rPr>
                <w:noProof/>
                <w:lang w:val="es-ES"/>
              </w:rPr>
            </w:pPr>
            <w:r w:rsidRPr="00A45D74">
              <w:rPr>
                <w:rFonts w:ascii="Calibri" w:hAnsi="Calibri" w:cs="Calibri"/>
                <w:noProof/>
                <w:sz w:val="22"/>
                <w:szCs w:val="22"/>
                <w:lang w:val="es-ES"/>
              </w:rPr>
              <w:t>Perfeccionamiento del modus operandi del Grupo de Examen Científico y Técnico (GECT)</w:t>
            </w:r>
          </w:p>
        </w:tc>
        <w:tc>
          <w:tcPr>
            <w:tcW w:w="1221" w:type="dxa"/>
            <w:vAlign w:val="center"/>
          </w:tcPr>
          <w:p w14:paraId="63B8C993"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360768BF" w14:textId="52F8B7B7" w:rsidR="0033133B" w:rsidRPr="00A45D74" w:rsidRDefault="0033133B" w:rsidP="0033133B">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15 de la </w:t>
            </w:r>
            <w:r w:rsidR="000565E4" w:rsidRPr="00A45D74">
              <w:rPr>
                <w:rFonts w:asciiTheme="minorHAnsi" w:hAnsiTheme="minorHAnsi" w:cstheme="minorHAnsi"/>
                <w:noProof/>
                <w:lang w:val="es-ES"/>
              </w:rPr>
              <w:t>Resolución XII.5</w:t>
            </w:r>
            <w:r w:rsidRPr="00A45D74">
              <w:rPr>
                <w:rFonts w:asciiTheme="minorHAnsi" w:hAnsiTheme="minorHAnsi" w:cstheme="minorHAnsi"/>
                <w:noProof/>
                <w:lang w:val="es-ES"/>
              </w:rPr>
              <w:t xml:space="preserve"> establece que </w:t>
            </w:r>
            <w:r w:rsidR="001849C4" w:rsidRPr="00A45D74">
              <w:rPr>
                <w:rFonts w:asciiTheme="minorHAnsi" w:hAnsiTheme="minorHAnsi" w:cstheme="minorHAnsi"/>
                <w:noProof/>
                <w:lang w:val="es-ES"/>
              </w:rPr>
              <w:t>sustituye a</w:t>
            </w:r>
            <w:r w:rsidRPr="00A45D74">
              <w:rPr>
                <w:rFonts w:asciiTheme="minorHAnsi" w:hAnsiTheme="minorHAnsi" w:cstheme="minorHAnsi"/>
                <w:noProof/>
                <w:lang w:val="es-ES"/>
              </w:rPr>
              <w:t xml:space="preserve"> todas las resoluciones anteriores sobre cuestiones </w:t>
            </w:r>
            <w:r w:rsidR="001849C4" w:rsidRPr="00A45D74">
              <w:rPr>
                <w:rFonts w:asciiTheme="minorHAnsi" w:hAnsiTheme="minorHAnsi" w:cstheme="minorHAnsi"/>
                <w:noProof/>
                <w:lang w:val="es-ES"/>
              </w:rPr>
              <w:t>relativas al</w:t>
            </w:r>
            <w:r w:rsidRPr="00A45D74">
              <w:rPr>
                <w:rFonts w:asciiTheme="minorHAnsi" w:hAnsiTheme="minorHAnsi" w:cstheme="minorHAnsi"/>
                <w:noProof/>
                <w:lang w:val="es-ES"/>
              </w:rPr>
              <w:t xml:space="preserve"> GECT, </w:t>
            </w:r>
            <w:r w:rsidR="001849C4" w:rsidRPr="00A45D74">
              <w:rPr>
                <w:rFonts w:asciiTheme="minorHAnsi" w:hAnsiTheme="minorHAnsi" w:cstheme="minorHAnsi"/>
                <w:noProof/>
                <w:lang w:val="es-ES"/>
              </w:rPr>
              <w:t>entre estas</w:t>
            </w:r>
            <w:r w:rsidRPr="00A45D74">
              <w:rPr>
                <w:rFonts w:asciiTheme="minorHAnsi" w:hAnsiTheme="minorHAnsi" w:cstheme="minorHAnsi"/>
                <w:noProof/>
                <w:lang w:val="es-ES"/>
              </w:rPr>
              <w:t xml:space="preserve"> la Resolución X.9, enumeradas en el párrafo 2 de la Resolución XII.5.</w:t>
            </w:r>
          </w:p>
          <w:p w14:paraId="4319F693" w14:textId="764090AF" w:rsidR="000565E4" w:rsidRPr="00A45D74" w:rsidRDefault="000565E4" w:rsidP="000565E4">
            <w:pPr>
              <w:ind w:left="0" w:firstLine="0"/>
              <w:rPr>
                <w:rFonts w:asciiTheme="minorHAnsi" w:hAnsiTheme="minorHAnsi" w:cstheme="minorHAnsi"/>
                <w:noProof/>
                <w:lang w:val="es-ES"/>
              </w:rPr>
            </w:pPr>
          </w:p>
        </w:tc>
      </w:tr>
      <w:tr w:rsidR="000565E4" w:rsidRPr="00A45D74" w14:paraId="517673BA" w14:textId="77777777" w:rsidTr="00314149">
        <w:trPr>
          <w:cantSplit/>
        </w:trPr>
        <w:tc>
          <w:tcPr>
            <w:tcW w:w="1818" w:type="dxa"/>
            <w:vAlign w:val="center"/>
          </w:tcPr>
          <w:p w14:paraId="0A5E45B9" w14:textId="52E9BB94"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X.10</w:t>
            </w:r>
          </w:p>
        </w:tc>
        <w:tc>
          <w:tcPr>
            <w:tcW w:w="2478" w:type="dxa"/>
            <w:vAlign w:val="center"/>
          </w:tcPr>
          <w:p w14:paraId="5DA57703" w14:textId="43D216DE" w:rsidR="000565E4" w:rsidRPr="00A45D74" w:rsidRDefault="000565E4" w:rsidP="000565E4">
            <w:pPr>
              <w:pStyle w:val="NormalWeb"/>
              <w:rPr>
                <w:noProof/>
                <w:lang w:val="es-ES"/>
              </w:rPr>
            </w:pPr>
            <w:r w:rsidRPr="00A45D74">
              <w:rPr>
                <w:rFonts w:ascii="Calibri" w:hAnsi="Calibri" w:cs="Calibri"/>
                <w:noProof/>
                <w:sz w:val="22"/>
                <w:szCs w:val="22"/>
                <w:lang w:val="es-ES"/>
              </w:rPr>
              <w:t>Aplicación futura de los aspectos científicos y técnicos de la Convención</w:t>
            </w:r>
          </w:p>
        </w:tc>
        <w:tc>
          <w:tcPr>
            <w:tcW w:w="1221" w:type="dxa"/>
            <w:vAlign w:val="center"/>
          </w:tcPr>
          <w:p w14:paraId="2FD39FC2"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1F1408FA" w14:textId="5B5789A2" w:rsidR="00EB62AE" w:rsidRPr="00A45D74" w:rsidRDefault="00EB62AE"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X.10 </w:t>
            </w:r>
            <w:r w:rsidRPr="00A45D74">
              <w:rPr>
                <w:rFonts w:asciiTheme="minorHAnsi" w:hAnsiTheme="minorHAnsi" w:cstheme="minorHAnsi"/>
                <w:noProof/>
                <w:lang w:val="es-ES"/>
              </w:rPr>
              <w:t>establece el trabajo del GECT para el período 2009-2012.</w:t>
            </w:r>
          </w:p>
          <w:p w14:paraId="1A4E85F9" w14:textId="34E7E8DB" w:rsidR="000565E4" w:rsidRPr="00A45D74" w:rsidRDefault="00AB2090"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15 de la</w:t>
            </w:r>
            <w:r w:rsidR="00EB62AE" w:rsidRPr="00A45D74">
              <w:rPr>
                <w:rFonts w:asciiTheme="minorHAnsi" w:hAnsiTheme="minorHAnsi" w:cstheme="minorHAnsi"/>
                <w:noProof/>
                <w:lang w:val="es-ES"/>
              </w:rPr>
              <w:t xml:space="preserve"> Resolución XII.5</w:t>
            </w:r>
            <w:r w:rsidRPr="00A45D74">
              <w:rPr>
                <w:rFonts w:asciiTheme="minorHAnsi" w:hAnsiTheme="minorHAnsi" w:cstheme="minorHAnsi"/>
                <w:noProof/>
                <w:lang w:val="es-ES"/>
              </w:rPr>
              <w:t xml:space="preserve"> </w:t>
            </w:r>
            <w:r w:rsidR="00EB62AE" w:rsidRPr="00A45D74">
              <w:rPr>
                <w:rFonts w:asciiTheme="minorHAnsi" w:hAnsiTheme="minorHAnsi" w:cstheme="minorHAnsi"/>
                <w:noProof/>
                <w:lang w:val="es-ES"/>
              </w:rPr>
              <w:t xml:space="preserve">establece que </w:t>
            </w:r>
            <w:r w:rsidR="001849C4" w:rsidRPr="00A45D74">
              <w:rPr>
                <w:rFonts w:asciiTheme="minorHAnsi" w:hAnsiTheme="minorHAnsi" w:cstheme="minorHAnsi"/>
                <w:noProof/>
                <w:lang w:val="es-ES"/>
              </w:rPr>
              <w:t>sustituye a todas las resoluciones anteriores sobre cuestiones relativas al GECT</w:t>
            </w:r>
            <w:r w:rsidR="00EB62AE" w:rsidRPr="00A45D74">
              <w:rPr>
                <w:rFonts w:asciiTheme="minorHAnsi" w:hAnsiTheme="minorHAnsi" w:cstheme="minorHAnsi"/>
                <w:noProof/>
                <w:lang w:val="es-ES"/>
              </w:rPr>
              <w:t xml:space="preserve">. Por lo tanto, la Resolución X.10 ya </w:t>
            </w:r>
            <w:r w:rsidR="00B003E9" w:rsidRPr="00A45D74">
              <w:rPr>
                <w:rFonts w:asciiTheme="minorHAnsi" w:hAnsiTheme="minorHAnsi" w:cstheme="minorHAnsi"/>
                <w:noProof/>
                <w:lang w:val="es-ES"/>
              </w:rPr>
              <w:t>no es aplicable</w:t>
            </w:r>
            <w:r w:rsidR="00EB62AE" w:rsidRPr="00A45D74">
              <w:rPr>
                <w:rFonts w:asciiTheme="minorHAnsi" w:hAnsiTheme="minorHAnsi" w:cstheme="minorHAnsi"/>
                <w:noProof/>
                <w:lang w:val="es-ES"/>
              </w:rPr>
              <w:t>.</w:t>
            </w:r>
          </w:p>
        </w:tc>
      </w:tr>
      <w:tr w:rsidR="000565E4" w:rsidRPr="00B42C4C" w14:paraId="3691FA4C" w14:textId="77777777" w:rsidTr="00314149">
        <w:trPr>
          <w:cantSplit/>
        </w:trPr>
        <w:tc>
          <w:tcPr>
            <w:tcW w:w="1818" w:type="dxa"/>
            <w:vAlign w:val="center"/>
          </w:tcPr>
          <w:p w14:paraId="48429158" w14:textId="011A97B8"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X.11</w:t>
            </w:r>
          </w:p>
        </w:tc>
        <w:tc>
          <w:tcPr>
            <w:tcW w:w="2478" w:type="dxa"/>
            <w:vAlign w:val="center"/>
          </w:tcPr>
          <w:p w14:paraId="114DA981" w14:textId="31BC1B76" w:rsidR="000565E4" w:rsidRPr="00A45D74" w:rsidRDefault="000565E4" w:rsidP="000565E4">
            <w:pPr>
              <w:pStyle w:val="NormalWeb"/>
              <w:rPr>
                <w:noProof/>
                <w:lang w:val="es-ES"/>
              </w:rPr>
            </w:pPr>
            <w:r w:rsidRPr="00A45D74">
              <w:rPr>
                <w:rFonts w:ascii="Calibri" w:hAnsi="Calibri" w:cs="Calibri"/>
                <w:noProof/>
                <w:sz w:val="22"/>
                <w:szCs w:val="22"/>
                <w:lang w:val="es-ES"/>
              </w:rPr>
              <w:t xml:space="preserve">Asociaciones de colaboración y sinergias con Acuerdos Multilaterales sobre Medio Ambiente y otras instituciones </w:t>
            </w:r>
          </w:p>
          <w:p w14:paraId="3CCEB097" w14:textId="52E40982" w:rsidR="000565E4" w:rsidRPr="00A45D74" w:rsidRDefault="000565E4" w:rsidP="000565E4">
            <w:pPr>
              <w:ind w:left="0" w:firstLine="0"/>
              <w:rPr>
                <w:rFonts w:asciiTheme="minorHAnsi" w:hAnsiTheme="minorHAnsi" w:cstheme="minorHAnsi"/>
                <w:noProof/>
                <w:lang w:val="es-ES"/>
              </w:rPr>
            </w:pPr>
          </w:p>
        </w:tc>
        <w:tc>
          <w:tcPr>
            <w:tcW w:w="1221" w:type="dxa"/>
            <w:vAlign w:val="center"/>
          </w:tcPr>
          <w:p w14:paraId="60595F9A" w14:textId="77777777" w:rsidR="000565E4" w:rsidRPr="00A45D74" w:rsidRDefault="000565E4" w:rsidP="000565E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7D87977" w14:textId="2E6FDCDF" w:rsidR="00B003E9" w:rsidRPr="00A45D74" w:rsidRDefault="00B003E9"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Las </w:t>
            </w:r>
            <w:r w:rsidR="002007FF" w:rsidRPr="00A45D74">
              <w:rPr>
                <w:rFonts w:asciiTheme="minorHAnsi" w:hAnsiTheme="minorHAnsi" w:cstheme="minorHAnsi"/>
                <w:noProof/>
                <w:lang w:val="es-ES"/>
              </w:rPr>
              <w:t>r</w:t>
            </w:r>
            <w:r w:rsidRPr="00A45D74">
              <w:rPr>
                <w:rFonts w:asciiTheme="minorHAnsi" w:hAnsiTheme="minorHAnsi" w:cstheme="minorHAnsi"/>
                <w:noProof/>
                <w:lang w:val="es-ES"/>
              </w:rPr>
              <w:t>esoluciones VII.4, VIII.5, X.11 y XI.6 se traslapan considerablemente y deberían consolidarse para agrupar en un solo texto todas las recomendaciones sobre este tema.</w:t>
            </w:r>
          </w:p>
          <w:p w14:paraId="53E784D0" w14:textId="77777777" w:rsidR="000565E4" w:rsidRPr="00A45D74" w:rsidRDefault="000565E4" w:rsidP="000565E4">
            <w:pPr>
              <w:ind w:left="0" w:firstLine="0"/>
              <w:rPr>
                <w:rFonts w:asciiTheme="minorHAnsi" w:hAnsiTheme="minorHAnsi" w:cstheme="minorHAnsi"/>
                <w:noProof/>
                <w:lang w:val="es-ES"/>
              </w:rPr>
            </w:pPr>
          </w:p>
          <w:p w14:paraId="73DF0310" w14:textId="4D8F2862" w:rsidR="000565E4" w:rsidRPr="00A45D74" w:rsidRDefault="00761C67"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0565E4" w:rsidRPr="00A45D74">
              <w:rPr>
                <w:rFonts w:asciiTheme="minorHAnsi" w:hAnsiTheme="minorHAnsi" w:cstheme="minorHAnsi"/>
                <w:noProof/>
                <w:lang w:val="es-ES"/>
              </w:rPr>
              <w:t xml:space="preserve">Resolución X.11 </w:t>
            </w:r>
            <w:r w:rsidRPr="00A45D74">
              <w:rPr>
                <w:rFonts w:asciiTheme="minorHAnsi" w:hAnsiTheme="minorHAnsi" w:cstheme="minorHAnsi"/>
                <w:noProof/>
                <w:lang w:val="es-ES"/>
              </w:rPr>
              <w:t>se mantiene vigente</w:t>
            </w:r>
            <w:r w:rsidR="000565E4" w:rsidRPr="00A45D74">
              <w:rPr>
                <w:rFonts w:asciiTheme="minorHAnsi" w:hAnsiTheme="minorHAnsi" w:cstheme="minorHAnsi"/>
                <w:noProof/>
                <w:lang w:val="es-ES"/>
              </w:rPr>
              <w:t xml:space="preserve">. </w:t>
            </w:r>
          </w:p>
          <w:p w14:paraId="4D858568" w14:textId="77777777" w:rsidR="000565E4" w:rsidRPr="00A45D74" w:rsidRDefault="000565E4" w:rsidP="000565E4">
            <w:pPr>
              <w:ind w:left="0" w:firstLine="0"/>
              <w:rPr>
                <w:rFonts w:asciiTheme="minorHAnsi" w:hAnsiTheme="minorHAnsi" w:cstheme="minorHAnsi"/>
                <w:noProof/>
                <w:lang w:val="es-ES"/>
              </w:rPr>
            </w:pPr>
          </w:p>
          <w:p w14:paraId="5793628B" w14:textId="7293BFD0" w:rsidR="00B003E9" w:rsidRPr="00A45D74" w:rsidRDefault="00B003E9"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59BCDCA3" w14:textId="092427C7"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B003E9" w:rsidRPr="00A45D74">
              <w:rPr>
                <w:rFonts w:asciiTheme="minorHAnsi" w:hAnsiTheme="minorHAnsi" w:cstheme="minorHAnsi"/>
                <w:noProof/>
                <w:lang w:val="es-ES"/>
              </w:rPr>
              <w:t xml:space="preserve">el </w:t>
            </w:r>
            <w:r w:rsidR="00F935EF" w:rsidRPr="00A45D74">
              <w:rPr>
                <w:rFonts w:asciiTheme="minorHAnsi" w:hAnsiTheme="minorHAnsi" w:cstheme="minorHAnsi"/>
                <w:noProof/>
                <w:lang w:val="es-ES"/>
              </w:rPr>
              <w:t>párrafo</w:t>
            </w:r>
            <w:r w:rsidRPr="00A45D74">
              <w:rPr>
                <w:rFonts w:asciiTheme="minorHAnsi" w:hAnsiTheme="minorHAnsi" w:cstheme="minorHAnsi"/>
                <w:noProof/>
                <w:lang w:val="es-ES"/>
              </w:rPr>
              <w:t xml:space="preserve"> 15</w:t>
            </w:r>
            <w:r w:rsidR="00B003E9" w:rsidRPr="00A45D74">
              <w:rPr>
                <w:rFonts w:asciiTheme="minorHAnsi" w:hAnsiTheme="minorHAnsi" w:cstheme="minorHAnsi"/>
                <w:noProof/>
                <w:lang w:val="es-ES"/>
              </w:rPr>
              <w:t xml:space="preserve"> que encarga a la Secretaría que examine sus memorandos de cooperación</w:t>
            </w:r>
            <w:r w:rsidR="00AC71C7"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p>
          <w:p w14:paraId="3D694D47" w14:textId="3E96FD9D" w:rsidR="000565E4"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B003E9" w:rsidRPr="00A45D74">
              <w:rPr>
                <w:rFonts w:asciiTheme="minorHAnsi" w:hAnsiTheme="minorHAnsi" w:cstheme="minorHAnsi"/>
                <w:noProof/>
                <w:lang w:val="es-ES"/>
              </w:rPr>
              <w:t xml:space="preserve">el </w:t>
            </w:r>
            <w:r w:rsidR="00F935EF" w:rsidRPr="00A45D74">
              <w:rPr>
                <w:rFonts w:asciiTheme="minorHAnsi" w:hAnsiTheme="minorHAnsi" w:cstheme="minorHAnsi"/>
                <w:noProof/>
                <w:lang w:val="es-ES"/>
              </w:rPr>
              <w:t>párrafo</w:t>
            </w:r>
            <w:r w:rsidRPr="00A45D74">
              <w:rPr>
                <w:rFonts w:asciiTheme="minorHAnsi" w:hAnsiTheme="minorHAnsi" w:cstheme="minorHAnsi"/>
                <w:noProof/>
                <w:lang w:val="es-ES"/>
              </w:rPr>
              <w:t xml:space="preserve"> 23</w:t>
            </w:r>
            <w:r w:rsidR="00B003E9" w:rsidRPr="00A45D74">
              <w:rPr>
                <w:noProof/>
                <w:lang w:val="es-ES"/>
              </w:rPr>
              <w:t xml:space="preserve"> </w:t>
            </w:r>
            <w:r w:rsidR="00B003E9" w:rsidRPr="00A45D74">
              <w:rPr>
                <w:rFonts w:asciiTheme="minorHAnsi" w:hAnsiTheme="minorHAnsi" w:cstheme="minorHAnsi"/>
                <w:noProof/>
                <w:lang w:val="es-ES"/>
              </w:rPr>
              <w:t>que pide a diversos organismos que contribuyan al Año Internacional de la Biodiversidad de 2010</w:t>
            </w:r>
            <w:r w:rsidR="00AC71C7" w:rsidRPr="00A45D74">
              <w:rPr>
                <w:rFonts w:asciiTheme="minorHAnsi" w:hAnsiTheme="minorHAnsi" w:cstheme="minorHAnsi"/>
                <w:noProof/>
                <w:lang w:val="es-ES"/>
              </w:rPr>
              <w:t>;</w:t>
            </w:r>
            <w:r w:rsidR="00B003E9" w:rsidRPr="00A45D74">
              <w:rPr>
                <w:rFonts w:asciiTheme="minorHAnsi" w:hAnsiTheme="minorHAnsi" w:cstheme="minorHAnsi"/>
                <w:noProof/>
                <w:lang w:val="es-ES"/>
              </w:rPr>
              <w:t xml:space="preserve"> </w:t>
            </w:r>
          </w:p>
          <w:p w14:paraId="220C071D" w14:textId="7195394E" w:rsidR="00B003E9"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B003E9" w:rsidRPr="00A45D74">
              <w:rPr>
                <w:rFonts w:asciiTheme="minorHAnsi" w:hAnsiTheme="minorHAnsi" w:cstheme="minorHAnsi"/>
                <w:noProof/>
                <w:lang w:val="es-ES"/>
              </w:rPr>
              <w:t xml:space="preserve">el </w:t>
            </w:r>
            <w:r w:rsidR="00F935EF" w:rsidRPr="00A45D74">
              <w:rPr>
                <w:rFonts w:asciiTheme="minorHAnsi" w:hAnsiTheme="minorHAnsi" w:cstheme="minorHAnsi"/>
                <w:noProof/>
                <w:lang w:val="es-ES"/>
              </w:rPr>
              <w:t>párrafo</w:t>
            </w:r>
            <w:r w:rsidRPr="00A45D74">
              <w:rPr>
                <w:rFonts w:asciiTheme="minorHAnsi" w:hAnsiTheme="minorHAnsi" w:cstheme="minorHAnsi"/>
                <w:noProof/>
                <w:lang w:val="es-ES"/>
              </w:rPr>
              <w:t xml:space="preserve"> 24</w:t>
            </w:r>
            <w:r w:rsidR="00B003E9" w:rsidRPr="00A45D74">
              <w:rPr>
                <w:noProof/>
                <w:lang w:val="es-ES"/>
              </w:rPr>
              <w:t xml:space="preserve"> </w:t>
            </w:r>
            <w:r w:rsidR="00B003E9" w:rsidRPr="00A45D74">
              <w:rPr>
                <w:rFonts w:asciiTheme="minorHAnsi" w:hAnsiTheme="minorHAnsi" w:cstheme="minorHAnsi"/>
                <w:noProof/>
                <w:lang w:val="es-ES"/>
              </w:rPr>
              <w:t xml:space="preserve">que remite a las Partes </w:t>
            </w:r>
            <w:r w:rsidR="00495A78" w:rsidRPr="00A45D74">
              <w:rPr>
                <w:rFonts w:asciiTheme="minorHAnsi" w:hAnsiTheme="minorHAnsi" w:cstheme="minorHAnsi"/>
                <w:noProof/>
                <w:lang w:val="es-ES"/>
              </w:rPr>
              <w:t xml:space="preserve">Contratantes </w:t>
            </w:r>
            <w:r w:rsidR="00B003E9" w:rsidRPr="00A45D74">
              <w:rPr>
                <w:rFonts w:asciiTheme="minorHAnsi" w:hAnsiTheme="minorHAnsi" w:cstheme="minorHAnsi"/>
                <w:noProof/>
                <w:lang w:val="es-ES"/>
              </w:rPr>
              <w:t>a un sitio web que ya no tiene la finalidad indicada; y</w:t>
            </w:r>
            <w:r w:rsidRPr="00A45D74">
              <w:rPr>
                <w:rFonts w:asciiTheme="minorHAnsi" w:hAnsiTheme="minorHAnsi" w:cstheme="minorHAnsi"/>
                <w:noProof/>
                <w:lang w:val="es-ES"/>
              </w:rPr>
              <w:t xml:space="preserve"> </w:t>
            </w:r>
          </w:p>
          <w:p w14:paraId="6BC1138C" w14:textId="3CC86A38" w:rsidR="00B003E9" w:rsidRPr="00A45D74" w:rsidRDefault="000565E4"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B003E9" w:rsidRPr="00A45D74">
              <w:rPr>
                <w:rFonts w:asciiTheme="minorHAnsi" w:hAnsiTheme="minorHAnsi" w:cstheme="minorHAnsi"/>
                <w:noProof/>
                <w:lang w:val="es-ES"/>
              </w:rPr>
              <w:t xml:space="preserve">el </w:t>
            </w:r>
            <w:r w:rsidR="00F935EF" w:rsidRPr="00A45D74">
              <w:rPr>
                <w:rFonts w:asciiTheme="minorHAnsi" w:hAnsiTheme="minorHAnsi" w:cstheme="minorHAnsi"/>
                <w:noProof/>
                <w:lang w:val="es-ES"/>
              </w:rPr>
              <w:t>párrafo</w:t>
            </w:r>
            <w:r w:rsidRPr="00A45D74">
              <w:rPr>
                <w:rFonts w:asciiTheme="minorHAnsi" w:hAnsiTheme="minorHAnsi" w:cstheme="minorHAnsi"/>
                <w:noProof/>
                <w:lang w:val="es-ES"/>
              </w:rPr>
              <w:t xml:space="preserve"> 26</w:t>
            </w:r>
            <w:r w:rsidR="00B003E9" w:rsidRPr="00A45D74">
              <w:rPr>
                <w:rFonts w:asciiTheme="minorHAnsi" w:hAnsiTheme="minorHAnsi" w:cstheme="minorHAnsi"/>
                <w:noProof/>
                <w:lang w:val="es-ES"/>
              </w:rPr>
              <w:t xml:space="preserve"> que solicita que se apoye el trabajo del GECT indicado en la Resolución VIII.26 con relación al Plan Estratégico para el trienio 2003-2008.</w:t>
            </w:r>
          </w:p>
          <w:p w14:paraId="77FDD1D7" w14:textId="6F9FC965" w:rsidR="000565E4" w:rsidRPr="00A45D74" w:rsidRDefault="000565E4" w:rsidP="000565E4">
            <w:pPr>
              <w:ind w:left="0" w:firstLine="0"/>
              <w:rPr>
                <w:rFonts w:asciiTheme="minorHAnsi" w:hAnsiTheme="minorHAnsi" w:cstheme="minorHAnsi"/>
                <w:noProof/>
                <w:lang w:val="es-ES"/>
              </w:rPr>
            </w:pPr>
          </w:p>
          <w:p w14:paraId="5F681246" w14:textId="3E90FE7E" w:rsidR="000565E4" w:rsidRPr="00A45D74" w:rsidRDefault="00B003E9" w:rsidP="000565E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Además, en el párrafo 13 las palabras “en el marco del </w:t>
            </w:r>
            <w:r w:rsidR="00544010" w:rsidRPr="00A45D74">
              <w:rPr>
                <w:rFonts w:asciiTheme="minorHAnsi" w:hAnsiTheme="minorHAnsi" w:cstheme="minorHAnsi"/>
                <w:noProof/>
                <w:lang w:val="es-ES"/>
              </w:rPr>
              <w:t>Cuarto</w:t>
            </w:r>
            <w:r w:rsidRPr="00A45D74">
              <w:rPr>
                <w:rFonts w:asciiTheme="minorHAnsi" w:hAnsiTheme="minorHAnsi" w:cstheme="minorHAnsi"/>
                <w:noProof/>
                <w:lang w:val="es-ES"/>
              </w:rPr>
              <w:t xml:space="preserve"> Plan de Trabajo Conjunto </w:t>
            </w:r>
            <w:r w:rsidR="00544010" w:rsidRPr="00A45D74">
              <w:rPr>
                <w:rFonts w:asciiTheme="minorHAnsi" w:hAnsiTheme="minorHAnsi" w:cstheme="minorHAnsi"/>
                <w:noProof/>
                <w:lang w:val="es-ES"/>
              </w:rPr>
              <w:t xml:space="preserve">establecido </w:t>
            </w:r>
            <w:r w:rsidRPr="00A45D74">
              <w:rPr>
                <w:rFonts w:asciiTheme="minorHAnsi" w:hAnsiTheme="minorHAnsi" w:cstheme="minorHAnsi"/>
                <w:noProof/>
                <w:lang w:val="es-ES"/>
              </w:rPr>
              <w:t xml:space="preserve">entre </w:t>
            </w:r>
            <w:r w:rsidR="00544010" w:rsidRPr="00A45D74">
              <w:rPr>
                <w:rFonts w:asciiTheme="minorHAnsi" w:hAnsiTheme="minorHAnsi" w:cstheme="minorHAnsi"/>
                <w:noProof/>
                <w:lang w:val="es-ES"/>
              </w:rPr>
              <w:t>ambos instrumentos y vigente en la actualidad</w:t>
            </w:r>
            <w:r w:rsidRPr="00A45D74">
              <w:rPr>
                <w:rFonts w:asciiTheme="minorHAnsi" w:hAnsiTheme="minorHAnsi" w:cstheme="minorHAnsi"/>
                <w:noProof/>
                <w:lang w:val="es-ES"/>
              </w:rPr>
              <w:t>” están desactualizadas y pueden suprimirse.</w:t>
            </w:r>
          </w:p>
        </w:tc>
      </w:tr>
      <w:tr w:rsidR="00544010" w:rsidRPr="00B42C4C" w14:paraId="765F8F61" w14:textId="77777777" w:rsidTr="00314149">
        <w:trPr>
          <w:cantSplit/>
        </w:trPr>
        <w:tc>
          <w:tcPr>
            <w:tcW w:w="1818" w:type="dxa"/>
            <w:vAlign w:val="center"/>
          </w:tcPr>
          <w:p w14:paraId="193BFA8C" w14:textId="3823D6CE"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X.12</w:t>
            </w:r>
          </w:p>
        </w:tc>
        <w:tc>
          <w:tcPr>
            <w:tcW w:w="2478" w:type="dxa"/>
            <w:vAlign w:val="center"/>
          </w:tcPr>
          <w:p w14:paraId="2D078488" w14:textId="38C4D995" w:rsidR="00544010" w:rsidRPr="00A45D74" w:rsidRDefault="00544010" w:rsidP="00544010">
            <w:pPr>
              <w:pStyle w:val="NormalWeb"/>
              <w:rPr>
                <w:noProof/>
                <w:lang w:val="es-ES"/>
              </w:rPr>
            </w:pPr>
            <w:r w:rsidRPr="00A45D74">
              <w:rPr>
                <w:rFonts w:ascii="Calibri" w:hAnsi="Calibri" w:cs="Calibri"/>
                <w:noProof/>
                <w:sz w:val="22"/>
                <w:szCs w:val="22"/>
                <w:lang w:val="es-ES"/>
              </w:rPr>
              <w:t xml:space="preserve">Principios para las asociaciones entre la Convención de Ramsar y el sector empresarial </w:t>
            </w:r>
          </w:p>
        </w:tc>
        <w:tc>
          <w:tcPr>
            <w:tcW w:w="1221" w:type="dxa"/>
            <w:vAlign w:val="center"/>
          </w:tcPr>
          <w:p w14:paraId="14742DAD" w14:textId="77777777" w:rsidR="00544010" w:rsidRPr="00A45D74" w:rsidRDefault="00544010" w:rsidP="00544010">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69F0E3AD" w14:textId="60EDBF1F"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24 de la Resolución X.27 pide la aplicación de los principios de la Resolución X.12. </w:t>
            </w:r>
          </w:p>
          <w:p w14:paraId="595B47A7" w14:textId="77777777" w:rsidR="00544010" w:rsidRPr="00A45D74" w:rsidRDefault="00544010" w:rsidP="00544010">
            <w:pPr>
              <w:ind w:left="0" w:firstLine="0"/>
              <w:rPr>
                <w:rFonts w:asciiTheme="minorHAnsi" w:hAnsiTheme="minorHAnsi" w:cstheme="minorHAnsi"/>
                <w:noProof/>
                <w:lang w:val="es-ES"/>
              </w:rPr>
            </w:pPr>
          </w:p>
          <w:p w14:paraId="2105CB93" w14:textId="20370370"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X.12 se mantiene vigente.</w:t>
            </w:r>
          </w:p>
        </w:tc>
      </w:tr>
      <w:tr w:rsidR="00544010" w:rsidRPr="00B42C4C" w14:paraId="29E058CD" w14:textId="77777777" w:rsidTr="00314149">
        <w:trPr>
          <w:cantSplit/>
        </w:trPr>
        <w:tc>
          <w:tcPr>
            <w:tcW w:w="1818" w:type="dxa"/>
            <w:vAlign w:val="center"/>
          </w:tcPr>
          <w:p w14:paraId="4B0C794B" w14:textId="7D080983"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X.13</w:t>
            </w:r>
          </w:p>
        </w:tc>
        <w:tc>
          <w:tcPr>
            <w:tcW w:w="2478" w:type="dxa"/>
            <w:vAlign w:val="center"/>
          </w:tcPr>
          <w:p w14:paraId="3896123B" w14:textId="6DF195D2" w:rsidR="00544010" w:rsidRPr="00A45D74" w:rsidRDefault="00544010" w:rsidP="00544010">
            <w:pPr>
              <w:pStyle w:val="NormalWeb"/>
              <w:rPr>
                <w:noProof/>
                <w:lang w:val="es-ES"/>
              </w:rPr>
            </w:pPr>
            <w:r w:rsidRPr="00A45D74">
              <w:rPr>
                <w:rFonts w:ascii="Calibri" w:hAnsi="Calibri" w:cs="Calibri"/>
                <w:noProof/>
                <w:sz w:val="22"/>
                <w:szCs w:val="22"/>
                <w:lang w:val="es-ES"/>
              </w:rPr>
              <w:t>El estado de los sitios en la Lista Ramsar de Humedales de Importancia Internacional</w:t>
            </w:r>
          </w:p>
        </w:tc>
        <w:tc>
          <w:tcPr>
            <w:tcW w:w="1221" w:type="dxa"/>
            <w:vAlign w:val="center"/>
          </w:tcPr>
          <w:p w14:paraId="70462F0F" w14:textId="77777777" w:rsidR="00544010" w:rsidRPr="00A45D74" w:rsidRDefault="00544010" w:rsidP="00544010">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D868478" w14:textId="4C2602BD"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X.13 se mantiene vigente.</w:t>
            </w:r>
          </w:p>
          <w:p w14:paraId="5C94F32B" w14:textId="77777777" w:rsidR="00544010" w:rsidRPr="00A45D74" w:rsidRDefault="00544010" w:rsidP="00544010">
            <w:pPr>
              <w:ind w:left="0" w:firstLine="0"/>
              <w:rPr>
                <w:rFonts w:asciiTheme="minorHAnsi" w:hAnsiTheme="minorHAnsi" w:cstheme="minorHAnsi"/>
                <w:noProof/>
                <w:lang w:val="es-ES"/>
              </w:rPr>
            </w:pPr>
          </w:p>
          <w:p w14:paraId="594190F6" w14:textId="3903DBFB"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43630D20" w14:textId="5DC0FC6E"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143C5B" w:rsidRPr="00A45D74">
              <w:rPr>
                <w:rFonts w:asciiTheme="minorHAnsi" w:hAnsiTheme="minorHAnsi" w:cstheme="minorHAnsi"/>
                <w:noProof/>
                <w:lang w:val="es-ES"/>
              </w:rPr>
              <w:t>el párrafo</w:t>
            </w:r>
            <w:r w:rsidRPr="00A45D74">
              <w:rPr>
                <w:rFonts w:asciiTheme="minorHAnsi" w:hAnsiTheme="minorHAnsi" w:cstheme="minorHAnsi"/>
                <w:noProof/>
                <w:lang w:val="es-ES"/>
              </w:rPr>
              <w:t xml:space="preserve"> 27</w:t>
            </w:r>
            <w:r w:rsidR="00AC71C7" w:rsidRPr="00A45D74">
              <w:rPr>
                <w:rFonts w:asciiTheme="minorHAnsi" w:hAnsiTheme="minorHAnsi" w:cstheme="minorHAnsi"/>
                <w:noProof/>
                <w:lang w:val="es-ES"/>
              </w:rPr>
              <w:t xml:space="preserve"> que contiene</w:t>
            </w:r>
            <w:r w:rsidRPr="00A45D74">
              <w:rPr>
                <w:rFonts w:asciiTheme="minorHAnsi" w:hAnsiTheme="minorHAnsi" w:cstheme="minorHAnsi"/>
                <w:noProof/>
                <w:lang w:val="es-ES"/>
              </w:rPr>
              <w:t xml:space="preserve"> 14 </w:t>
            </w:r>
            <w:r w:rsidR="00143C5B" w:rsidRPr="00A45D74">
              <w:rPr>
                <w:rFonts w:asciiTheme="minorHAnsi" w:hAnsiTheme="minorHAnsi" w:cstheme="minorHAnsi"/>
                <w:noProof/>
                <w:lang w:val="es-ES"/>
              </w:rPr>
              <w:t>recomendaciones para países específicos y una general. No queda claro si se han aplicado todas. Sin embargo, dado que estas recomendaciones se hicieron en 2008, si alguna no se ha aplicado podría considerarse que ha perdido vigencia</w:t>
            </w:r>
            <w:r w:rsidR="00AC71C7" w:rsidRPr="00A45D74">
              <w:rPr>
                <w:rFonts w:asciiTheme="minorHAnsi" w:hAnsiTheme="minorHAnsi" w:cstheme="minorHAnsi"/>
                <w:noProof/>
                <w:lang w:val="es-ES"/>
              </w:rPr>
              <w:t>;</w:t>
            </w:r>
          </w:p>
          <w:p w14:paraId="1B2342D0" w14:textId="72D9178A" w:rsidR="00143C5B"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143C5B" w:rsidRPr="00A45D74">
              <w:rPr>
                <w:rFonts w:asciiTheme="minorHAnsi" w:hAnsiTheme="minorHAnsi" w:cstheme="minorHAnsi"/>
                <w:noProof/>
                <w:lang w:val="es-ES"/>
              </w:rPr>
              <w:t xml:space="preserve">la segunda parte del párrafo </w:t>
            </w:r>
            <w:r w:rsidRPr="00A45D74">
              <w:rPr>
                <w:rFonts w:asciiTheme="minorHAnsi" w:hAnsiTheme="minorHAnsi" w:cstheme="minorHAnsi"/>
                <w:noProof/>
                <w:lang w:val="es-ES"/>
              </w:rPr>
              <w:t>31</w:t>
            </w:r>
            <w:r w:rsidR="00143C5B" w:rsidRPr="00A45D74">
              <w:rPr>
                <w:rFonts w:asciiTheme="minorHAnsi" w:hAnsiTheme="minorHAnsi" w:cstheme="minorHAnsi"/>
                <w:noProof/>
                <w:lang w:val="es-ES"/>
              </w:rPr>
              <w:t xml:space="preserve"> encarga a la Secretaría que se ponga en contacto con las Partes Contratantes enumeradas en el anexo 1, lo que se llevó a cabo</w:t>
            </w:r>
            <w:r w:rsidR="00AC71C7" w:rsidRPr="00A45D74">
              <w:rPr>
                <w:rFonts w:asciiTheme="minorHAnsi" w:hAnsiTheme="minorHAnsi" w:cstheme="minorHAnsi"/>
                <w:noProof/>
                <w:lang w:val="es-ES"/>
              </w:rPr>
              <w:t>;</w:t>
            </w:r>
            <w:r w:rsidR="00143C5B" w:rsidRPr="00A45D74">
              <w:rPr>
                <w:rFonts w:asciiTheme="minorHAnsi" w:hAnsiTheme="minorHAnsi" w:cstheme="minorHAnsi"/>
                <w:noProof/>
                <w:lang w:val="es-ES"/>
              </w:rPr>
              <w:t xml:space="preserve"> y</w:t>
            </w:r>
          </w:p>
          <w:p w14:paraId="150060F1" w14:textId="06479E47" w:rsidR="00143C5B"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143C5B" w:rsidRPr="00A45D74">
              <w:rPr>
                <w:rFonts w:asciiTheme="minorHAnsi" w:hAnsiTheme="minorHAnsi" w:cstheme="minorHAnsi"/>
                <w:noProof/>
                <w:lang w:val="es-ES"/>
              </w:rPr>
              <w:t>el anexo 1, al que se hace referencia en el párrafo 31 y en el párrafo 5 (lo que habría que corregir).</w:t>
            </w:r>
          </w:p>
          <w:p w14:paraId="4C2D03D9" w14:textId="03A87FA9" w:rsidR="00544010" w:rsidRPr="00A45D74" w:rsidRDefault="00143C5B"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Luego, habría que modificar el número del anexo para que pase a ser el anexo 1. Por consiguiente, habría que modificar las referencias al anexo 2</w:t>
            </w:r>
            <w:r w:rsidR="00AC71C7" w:rsidRPr="00A45D74">
              <w:rPr>
                <w:rFonts w:asciiTheme="minorHAnsi" w:hAnsiTheme="minorHAnsi" w:cstheme="minorHAnsi"/>
                <w:noProof/>
                <w:lang w:val="es-ES"/>
              </w:rPr>
              <w:t xml:space="preserve"> en forma correspondiente</w:t>
            </w:r>
            <w:r w:rsidRPr="00A45D74">
              <w:rPr>
                <w:rFonts w:asciiTheme="minorHAnsi" w:hAnsiTheme="minorHAnsi" w:cstheme="minorHAnsi"/>
                <w:noProof/>
                <w:lang w:val="es-ES"/>
              </w:rPr>
              <w:t>.</w:t>
            </w:r>
          </w:p>
          <w:p w14:paraId="00D5FA1F" w14:textId="77777777" w:rsidR="00544010" w:rsidRPr="00A45D74" w:rsidRDefault="00544010" w:rsidP="00544010">
            <w:pPr>
              <w:ind w:left="0" w:firstLine="0"/>
              <w:rPr>
                <w:rFonts w:asciiTheme="minorHAnsi" w:hAnsiTheme="minorHAnsi" w:cstheme="minorHAnsi"/>
                <w:noProof/>
                <w:lang w:val="es-ES"/>
              </w:rPr>
            </w:pPr>
          </w:p>
          <w:p w14:paraId="2BE932D5" w14:textId="0736E8E8" w:rsidR="00544010" w:rsidRPr="00A45D74" w:rsidRDefault="00143C5B"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p>
          <w:p w14:paraId="289CFE9B" w14:textId="229525D3" w:rsidR="00544010" w:rsidRPr="00A45D74" w:rsidRDefault="00143C5B"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Se recomienda que la Resolución X.13 se consolide con otras resoluciones sobre el mismo tema, lo que podría incluir las </w:t>
            </w:r>
            <w:r w:rsidR="00AC71C7" w:rsidRPr="00A45D74">
              <w:rPr>
                <w:rFonts w:asciiTheme="minorHAnsi" w:hAnsiTheme="minorHAnsi" w:cstheme="minorHAnsi"/>
                <w:noProof/>
                <w:lang w:val="es-ES"/>
              </w:rPr>
              <w:t>r</w:t>
            </w:r>
            <w:r w:rsidRPr="00A45D74">
              <w:rPr>
                <w:rFonts w:asciiTheme="minorHAnsi" w:hAnsiTheme="minorHAnsi" w:cstheme="minorHAnsi"/>
                <w:noProof/>
                <w:lang w:val="es-ES"/>
              </w:rPr>
              <w:t>esoluciones VII.11, VIII.8, IX.15, XI.14 y XIII.10.</w:t>
            </w:r>
          </w:p>
        </w:tc>
      </w:tr>
      <w:tr w:rsidR="00544010" w:rsidRPr="00A45D74" w14:paraId="670F23E8" w14:textId="77777777" w:rsidTr="00314149">
        <w:trPr>
          <w:cantSplit/>
        </w:trPr>
        <w:tc>
          <w:tcPr>
            <w:tcW w:w="1818" w:type="dxa"/>
            <w:vAlign w:val="center"/>
          </w:tcPr>
          <w:p w14:paraId="1EBB77CF" w14:textId="33E43A1F"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X.14</w:t>
            </w:r>
          </w:p>
        </w:tc>
        <w:tc>
          <w:tcPr>
            <w:tcW w:w="2478" w:type="dxa"/>
            <w:vAlign w:val="center"/>
          </w:tcPr>
          <w:p w14:paraId="18EFF0AE" w14:textId="3CC6208A" w:rsidR="00544010" w:rsidRPr="00A45D74" w:rsidRDefault="00544010" w:rsidP="00544010">
            <w:pPr>
              <w:pStyle w:val="NormalWeb"/>
              <w:rPr>
                <w:rFonts w:asciiTheme="minorHAnsi" w:hAnsiTheme="minorHAnsi" w:cstheme="minorHAnsi"/>
                <w:noProof/>
                <w:lang w:val="es-ES"/>
              </w:rPr>
            </w:pPr>
            <w:r w:rsidRPr="00A45D74">
              <w:rPr>
                <w:rFonts w:ascii="Calibri" w:hAnsi="Calibri" w:cs="Calibri"/>
                <w:noProof/>
                <w:sz w:val="22"/>
                <w:szCs w:val="22"/>
                <w:lang w:val="es-ES"/>
              </w:rPr>
              <w:t>Marco para las necesidades de datos e información de Ramsar</w:t>
            </w:r>
          </w:p>
        </w:tc>
        <w:tc>
          <w:tcPr>
            <w:tcW w:w="1221" w:type="dxa"/>
            <w:vAlign w:val="center"/>
          </w:tcPr>
          <w:p w14:paraId="47F10AB1" w14:textId="77777777" w:rsidR="00544010" w:rsidRPr="00A45D74" w:rsidRDefault="00544010" w:rsidP="00544010">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CB72EC2" w14:textId="1A24B4BF" w:rsidR="00143C5B" w:rsidRPr="00A45D74" w:rsidRDefault="00143C5B" w:rsidP="00143C5B">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X.14 se mantiene vigente.</w:t>
            </w:r>
          </w:p>
          <w:p w14:paraId="3A898CA9" w14:textId="77777777" w:rsidR="00143C5B" w:rsidRPr="00A45D74" w:rsidRDefault="00143C5B" w:rsidP="00143C5B">
            <w:pPr>
              <w:ind w:left="0" w:firstLine="0"/>
              <w:rPr>
                <w:rFonts w:asciiTheme="minorHAnsi" w:hAnsiTheme="minorHAnsi" w:cstheme="minorHAnsi"/>
                <w:noProof/>
                <w:lang w:val="es-ES"/>
              </w:rPr>
            </w:pPr>
          </w:p>
          <w:p w14:paraId="0243332E" w14:textId="2CD65C4C" w:rsidR="00544010" w:rsidRPr="00A45D74" w:rsidRDefault="007B1CCB" w:rsidP="00143C5B">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6 contiene una instrucción al GECT sobre su plan de trabajo para el período 2009-2012. Esto está desactualizado y se puede derogar. </w:t>
            </w:r>
          </w:p>
        </w:tc>
      </w:tr>
      <w:tr w:rsidR="00544010" w:rsidRPr="00B42C4C" w14:paraId="439997FA" w14:textId="77777777" w:rsidTr="00314149">
        <w:trPr>
          <w:cantSplit/>
        </w:trPr>
        <w:tc>
          <w:tcPr>
            <w:tcW w:w="1818" w:type="dxa"/>
            <w:vAlign w:val="center"/>
          </w:tcPr>
          <w:p w14:paraId="4AE15DF7" w14:textId="54842039"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X.15</w:t>
            </w:r>
          </w:p>
        </w:tc>
        <w:tc>
          <w:tcPr>
            <w:tcW w:w="2478" w:type="dxa"/>
            <w:vAlign w:val="center"/>
          </w:tcPr>
          <w:p w14:paraId="42DE9FAD" w14:textId="5FCFA25B" w:rsidR="00544010" w:rsidRPr="00A45D74" w:rsidRDefault="00544010" w:rsidP="00544010">
            <w:pPr>
              <w:pStyle w:val="NormalWeb"/>
              <w:rPr>
                <w:noProof/>
                <w:lang w:val="es-ES"/>
              </w:rPr>
            </w:pPr>
            <w:r w:rsidRPr="00A45D74">
              <w:rPr>
                <w:rFonts w:ascii="Calibri" w:hAnsi="Calibri" w:cs="Calibri"/>
                <w:noProof/>
                <w:sz w:val="22"/>
                <w:szCs w:val="22"/>
                <w:lang w:val="es-ES"/>
              </w:rPr>
              <w:t>Descripción de las características ecológicas de los humedales, y necesidades y formatos de datos para un inventario de base: orientaciones científicas y técnicas armonizadas</w:t>
            </w:r>
          </w:p>
        </w:tc>
        <w:tc>
          <w:tcPr>
            <w:tcW w:w="1221" w:type="dxa"/>
            <w:vAlign w:val="center"/>
          </w:tcPr>
          <w:p w14:paraId="71A08C9B" w14:textId="77777777" w:rsidR="00544010" w:rsidRPr="00A45D74" w:rsidRDefault="00544010" w:rsidP="00544010">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6CE4277" w14:textId="34B358C6" w:rsidR="007B1CCB" w:rsidRPr="00A45D74" w:rsidRDefault="007B1CCB" w:rsidP="007B1CCB">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X.15 se mantiene vigente.</w:t>
            </w:r>
          </w:p>
          <w:p w14:paraId="61D8D92C" w14:textId="77777777" w:rsidR="007B1CCB" w:rsidRPr="00A45D74" w:rsidRDefault="007B1CCB" w:rsidP="007B1CCB">
            <w:pPr>
              <w:ind w:left="0" w:firstLine="0"/>
              <w:rPr>
                <w:rFonts w:asciiTheme="minorHAnsi" w:hAnsiTheme="minorHAnsi" w:cstheme="minorHAnsi"/>
                <w:noProof/>
                <w:lang w:val="es-ES"/>
              </w:rPr>
            </w:pPr>
          </w:p>
          <w:p w14:paraId="50B249D4" w14:textId="546AA524" w:rsidR="007B1CCB" w:rsidRPr="00A45D74" w:rsidRDefault="007B1CCB" w:rsidP="007B1CCB">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han quedado desactualizados y se pueden derogar, lo que podría requerir las modificaciones consiguientes, como sigue:</w:t>
            </w:r>
          </w:p>
          <w:p w14:paraId="36F0804F" w14:textId="5A2B58B1" w:rsidR="007B1CCB" w:rsidRPr="00A45D74" w:rsidRDefault="007B1CCB" w:rsidP="007B1CCB">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8 que contiene instrucciones al GECT sobre su plan de trabajo para el período 2009-2012</w:t>
            </w:r>
            <w:r w:rsidR="00C40FC9" w:rsidRPr="00A45D74">
              <w:rPr>
                <w:rFonts w:asciiTheme="minorHAnsi" w:hAnsiTheme="minorHAnsi" w:cstheme="minorHAnsi"/>
                <w:noProof/>
                <w:lang w:val="es-ES"/>
              </w:rPr>
              <w:t>;</w:t>
            </w:r>
            <w:r w:rsidRPr="00A45D74">
              <w:rPr>
                <w:rFonts w:asciiTheme="minorHAnsi" w:hAnsiTheme="minorHAnsi" w:cstheme="minorHAnsi"/>
                <w:noProof/>
                <w:lang w:val="es-ES"/>
              </w:rPr>
              <w:t xml:space="preserve"> y</w:t>
            </w:r>
          </w:p>
          <w:p w14:paraId="44992E7F" w14:textId="4BF66FD1" w:rsidR="00544010" w:rsidRPr="00A45D74" w:rsidRDefault="007B1CCB" w:rsidP="007B1CCB">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el párrafo 9 que encarga a la Secretaría que difunda el contenido de la Resolución, incluso mediante la actualización de los Manuales Ramsar para el Uso Racional. </w:t>
            </w:r>
          </w:p>
        </w:tc>
      </w:tr>
      <w:tr w:rsidR="00544010" w:rsidRPr="00B42C4C" w14:paraId="7EEB2CE3" w14:textId="77777777" w:rsidTr="00314149">
        <w:trPr>
          <w:cantSplit/>
        </w:trPr>
        <w:tc>
          <w:tcPr>
            <w:tcW w:w="1818" w:type="dxa"/>
            <w:vAlign w:val="center"/>
          </w:tcPr>
          <w:p w14:paraId="7668237D" w14:textId="6C41A6A5"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X.16</w:t>
            </w:r>
          </w:p>
        </w:tc>
        <w:tc>
          <w:tcPr>
            <w:tcW w:w="2478" w:type="dxa"/>
            <w:vAlign w:val="center"/>
          </w:tcPr>
          <w:p w14:paraId="1426722A" w14:textId="051D1EA8" w:rsidR="00544010" w:rsidRPr="00A45D74" w:rsidRDefault="00544010" w:rsidP="00544010">
            <w:pPr>
              <w:pStyle w:val="NormalWeb"/>
              <w:rPr>
                <w:noProof/>
                <w:lang w:val="es-ES"/>
              </w:rPr>
            </w:pPr>
            <w:r w:rsidRPr="00A45D74">
              <w:rPr>
                <w:rFonts w:ascii="Calibri" w:hAnsi="Calibri" w:cs="Calibri"/>
                <w:noProof/>
                <w:sz w:val="22"/>
                <w:szCs w:val="22"/>
                <w:lang w:val="es-ES"/>
              </w:rPr>
              <w:t>Marco para los procesos de detección de cambios en las características ecológicas de los humedales, comunicación de los mismos y adopción de medidas al respecto</w:t>
            </w:r>
          </w:p>
        </w:tc>
        <w:tc>
          <w:tcPr>
            <w:tcW w:w="1221" w:type="dxa"/>
            <w:vAlign w:val="center"/>
          </w:tcPr>
          <w:p w14:paraId="21F6838F" w14:textId="77777777" w:rsidR="00544010" w:rsidRPr="00A45D74" w:rsidRDefault="00544010" w:rsidP="00544010">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71B8B4F" w14:textId="482C85E2" w:rsidR="007B1CCB" w:rsidRPr="00A45D74" w:rsidRDefault="007B1CCB" w:rsidP="007B1CCB">
            <w:pPr>
              <w:ind w:left="0" w:firstLine="0"/>
              <w:rPr>
                <w:rFonts w:asciiTheme="minorHAnsi" w:hAnsiTheme="minorHAnsi" w:cstheme="minorHAnsi"/>
                <w:noProof/>
                <w:lang w:val="es-ES"/>
              </w:rPr>
            </w:pPr>
            <w:r w:rsidRPr="00A45D74">
              <w:rPr>
                <w:rFonts w:asciiTheme="minorHAnsi" w:hAnsiTheme="minorHAnsi" w:cstheme="minorHAnsi"/>
                <w:noProof/>
                <w:lang w:val="es-ES"/>
              </w:rPr>
              <w:t>El párrafo 20 de la Resolución X.</w:t>
            </w:r>
            <w:r w:rsidR="00D85409" w:rsidRPr="00A45D74">
              <w:rPr>
                <w:rFonts w:asciiTheme="minorHAnsi" w:hAnsiTheme="minorHAnsi" w:cstheme="minorHAnsi"/>
                <w:noProof/>
                <w:lang w:val="es-ES"/>
              </w:rPr>
              <w:t>1</w:t>
            </w:r>
            <w:r w:rsidRPr="00A45D74">
              <w:rPr>
                <w:rFonts w:asciiTheme="minorHAnsi" w:hAnsiTheme="minorHAnsi" w:cstheme="minorHAnsi"/>
                <w:noProof/>
                <w:lang w:val="es-ES"/>
              </w:rPr>
              <w:t xml:space="preserve">6 insta a las Partes a “aplicar, </w:t>
            </w:r>
            <w:r w:rsidR="00D85409" w:rsidRPr="00A45D74">
              <w:rPr>
                <w:rFonts w:asciiTheme="minorHAnsi" w:hAnsiTheme="minorHAnsi" w:cstheme="minorHAnsi"/>
                <w:noProof/>
                <w:lang w:val="es-ES"/>
              </w:rPr>
              <w:t>cuando</w:t>
            </w:r>
            <w:r w:rsidRPr="00A45D74">
              <w:rPr>
                <w:rFonts w:asciiTheme="minorHAnsi" w:hAnsiTheme="minorHAnsi" w:cstheme="minorHAnsi"/>
                <w:noProof/>
                <w:lang w:val="es-ES"/>
              </w:rPr>
              <w:t xml:space="preserve"> proceda, las orientaciones adoptadas mediante la Resolución X.16 e incluidas en el </w:t>
            </w:r>
            <w:r w:rsidR="00D85409" w:rsidRPr="00A45D74">
              <w:rPr>
                <w:rFonts w:asciiTheme="minorHAnsi" w:hAnsiTheme="minorHAnsi" w:cstheme="minorHAnsi"/>
                <w:noProof/>
                <w:lang w:val="es-ES"/>
              </w:rPr>
              <w:t>document</w:t>
            </w:r>
            <w:r w:rsidR="00C40FC9" w:rsidRPr="00A45D74">
              <w:rPr>
                <w:rFonts w:asciiTheme="minorHAnsi" w:hAnsiTheme="minorHAnsi" w:cstheme="minorHAnsi"/>
                <w:noProof/>
                <w:lang w:val="es-ES"/>
              </w:rPr>
              <w:t>o</w:t>
            </w:r>
            <w:r w:rsidR="00D85409" w:rsidRPr="00A45D74">
              <w:rPr>
                <w:rFonts w:asciiTheme="minorHAnsi" w:hAnsiTheme="minorHAnsi" w:cstheme="minorHAnsi"/>
                <w:noProof/>
                <w:lang w:val="es-ES"/>
              </w:rPr>
              <w:t xml:space="preserve"> COP10 </w:t>
            </w:r>
            <w:r w:rsidRPr="00A45D74">
              <w:rPr>
                <w:rFonts w:asciiTheme="minorHAnsi" w:hAnsiTheme="minorHAnsi" w:cstheme="minorHAnsi"/>
                <w:noProof/>
                <w:lang w:val="es-ES"/>
              </w:rPr>
              <w:t>DOC. 27”.</w:t>
            </w:r>
          </w:p>
          <w:p w14:paraId="09E90B1E" w14:textId="77777777" w:rsidR="00D85409" w:rsidRPr="00A45D74" w:rsidRDefault="00D85409" w:rsidP="007B1CCB">
            <w:pPr>
              <w:ind w:left="0" w:firstLine="0"/>
              <w:rPr>
                <w:rFonts w:asciiTheme="minorHAnsi" w:hAnsiTheme="minorHAnsi" w:cstheme="minorHAnsi"/>
                <w:noProof/>
                <w:lang w:val="es-ES"/>
              </w:rPr>
            </w:pPr>
          </w:p>
          <w:p w14:paraId="46BC1803" w14:textId="4594E18E" w:rsidR="007B1CCB" w:rsidRPr="00A45D74" w:rsidRDefault="00D85409" w:rsidP="007B1CCB">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w:t>
            </w:r>
            <w:r w:rsidR="007B1CCB" w:rsidRPr="00A45D74">
              <w:rPr>
                <w:rFonts w:asciiTheme="minorHAnsi" w:hAnsiTheme="minorHAnsi" w:cstheme="minorHAnsi"/>
                <w:noProof/>
                <w:lang w:val="es-ES"/>
              </w:rPr>
              <w:t xml:space="preserve"> X.16 </w:t>
            </w:r>
            <w:r w:rsidRPr="00A45D74">
              <w:rPr>
                <w:rFonts w:asciiTheme="minorHAnsi" w:hAnsiTheme="minorHAnsi" w:cstheme="minorHAnsi"/>
                <w:noProof/>
                <w:lang w:val="es-ES"/>
              </w:rPr>
              <w:t>se mantiene vigente</w:t>
            </w:r>
            <w:r w:rsidR="007B1CCB" w:rsidRPr="00A45D74">
              <w:rPr>
                <w:rFonts w:asciiTheme="minorHAnsi" w:hAnsiTheme="minorHAnsi" w:cstheme="minorHAnsi"/>
                <w:noProof/>
                <w:lang w:val="es-ES"/>
              </w:rPr>
              <w:t>.</w:t>
            </w:r>
          </w:p>
          <w:p w14:paraId="38F1FB6A" w14:textId="77777777" w:rsidR="007B1CCB" w:rsidRPr="00A45D74" w:rsidRDefault="007B1CCB" w:rsidP="007B1CCB">
            <w:pPr>
              <w:ind w:left="0" w:firstLine="0"/>
              <w:rPr>
                <w:rFonts w:asciiTheme="minorHAnsi" w:hAnsiTheme="minorHAnsi" w:cstheme="minorHAnsi"/>
                <w:noProof/>
                <w:lang w:val="es-ES"/>
              </w:rPr>
            </w:pPr>
          </w:p>
          <w:p w14:paraId="32058F54" w14:textId="6F190A96" w:rsidR="00D85409" w:rsidRPr="00A45D74" w:rsidRDefault="00D85409" w:rsidP="007B1CCB">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enumerados a continuación han quedado desactualizados y se pueden derogar, lo que podría requerir las modificaciones consiguientes, como sigue:</w:t>
            </w:r>
          </w:p>
          <w:p w14:paraId="18268D42" w14:textId="03D894C6" w:rsidR="00D85409" w:rsidRPr="00A45D74" w:rsidRDefault="007B1CCB" w:rsidP="007B1CCB">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85409" w:rsidRPr="00A45D74">
              <w:rPr>
                <w:rFonts w:asciiTheme="minorHAnsi" w:hAnsiTheme="minorHAnsi" w:cstheme="minorHAnsi"/>
                <w:noProof/>
                <w:lang w:val="es-ES"/>
              </w:rPr>
              <w:t>el párrafo 7 que contiene instrucciones al GECT sobre su plan de trabajo para el período 2009-2012</w:t>
            </w:r>
            <w:r w:rsidR="00C40FC9" w:rsidRPr="00A45D74">
              <w:rPr>
                <w:rFonts w:asciiTheme="minorHAnsi" w:hAnsiTheme="minorHAnsi" w:cstheme="minorHAnsi"/>
                <w:noProof/>
                <w:lang w:val="es-ES"/>
              </w:rPr>
              <w:t>;</w:t>
            </w:r>
            <w:r w:rsidR="00D85409" w:rsidRPr="00A45D74">
              <w:rPr>
                <w:rFonts w:asciiTheme="minorHAnsi" w:hAnsiTheme="minorHAnsi" w:cstheme="minorHAnsi"/>
                <w:noProof/>
                <w:lang w:val="es-ES"/>
              </w:rPr>
              <w:t xml:space="preserve"> y</w:t>
            </w:r>
          </w:p>
          <w:p w14:paraId="25FD3BC8" w14:textId="04C46970" w:rsidR="00544010" w:rsidRPr="00A45D74" w:rsidRDefault="007B1CCB" w:rsidP="007B1CCB">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85409" w:rsidRPr="00A45D74">
              <w:rPr>
                <w:rFonts w:asciiTheme="minorHAnsi" w:hAnsiTheme="minorHAnsi" w:cstheme="minorHAnsi"/>
                <w:noProof/>
                <w:lang w:val="es-ES"/>
              </w:rPr>
              <w:t>el párrafo 8 que encarga a la Secretaría que difunda el contenido de la Resolución, incluso mediante la actualización de los Manuales Ramsar para el Uso Racional.</w:t>
            </w:r>
          </w:p>
        </w:tc>
      </w:tr>
      <w:tr w:rsidR="00544010" w:rsidRPr="00B42C4C" w14:paraId="0CC96511" w14:textId="77777777" w:rsidTr="00314149">
        <w:trPr>
          <w:cantSplit/>
        </w:trPr>
        <w:tc>
          <w:tcPr>
            <w:tcW w:w="1818" w:type="dxa"/>
            <w:vAlign w:val="center"/>
          </w:tcPr>
          <w:p w14:paraId="1F25FA60" w14:textId="5886242C"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X.17</w:t>
            </w:r>
          </w:p>
        </w:tc>
        <w:tc>
          <w:tcPr>
            <w:tcW w:w="2478" w:type="dxa"/>
            <w:vAlign w:val="center"/>
          </w:tcPr>
          <w:p w14:paraId="0F02FCBC" w14:textId="74603282" w:rsidR="00544010" w:rsidRPr="00A45D74" w:rsidRDefault="00544010" w:rsidP="00544010">
            <w:pPr>
              <w:pStyle w:val="NormalWeb"/>
              <w:rPr>
                <w:noProof/>
                <w:lang w:val="es-ES"/>
              </w:rPr>
            </w:pPr>
            <w:r w:rsidRPr="00A45D74">
              <w:rPr>
                <w:rFonts w:ascii="Calibri" w:hAnsi="Calibri" w:cs="Calibri"/>
                <w:noProof/>
                <w:sz w:val="22"/>
                <w:szCs w:val="22"/>
                <w:lang w:val="es-ES"/>
              </w:rPr>
              <w:t>Evaluación del impacto ambiental y evaluación ambiental estratégica: orientaciones científicas y técnicas actualizadas</w:t>
            </w:r>
          </w:p>
        </w:tc>
        <w:tc>
          <w:tcPr>
            <w:tcW w:w="1221" w:type="dxa"/>
            <w:vAlign w:val="center"/>
          </w:tcPr>
          <w:p w14:paraId="00A67332" w14:textId="77777777" w:rsidR="00544010" w:rsidRPr="00A45D74" w:rsidRDefault="00544010" w:rsidP="00544010">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0FC65E1" w14:textId="0DCDE25D" w:rsidR="00D85409" w:rsidRPr="00A45D74" w:rsidRDefault="00D85409" w:rsidP="00D85409">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XI.10 alienta a las Partes </w:t>
            </w:r>
            <w:r w:rsidR="00267CC3" w:rsidRPr="00A45D74">
              <w:rPr>
                <w:rFonts w:asciiTheme="minorHAnsi" w:hAnsiTheme="minorHAnsi" w:cstheme="minorHAnsi"/>
                <w:noProof/>
                <w:lang w:val="es-ES"/>
              </w:rPr>
              <w:t xml:space="preserve">Contratantes </w:t>
            </w:r>
            <w:r w:rsidRPr="00A45D74">
              <w:rPr>
                <w:rFonts w:asciiTheme="minorHAnsi" w:hAnsiTheme="minorHAnsi" w:cstheme="minorHAnsi"/>
                <w:noProof/>
                <w:lang w:val="es-ES"/>
              </w:rPr>
              <w:t>a mejorar la aplicación de las orientaciones contenidas en la Resolución X.17.</w:t>
            </w:r>
          </w:p>
          <w:p w14:paraId="30FC22B7" w14:textId="09DBEC0A" w:rsidR="00D85409" w:rsidRPr="00A45D74" w:rsidRDefault="00D85409" w:rsidP="00D85409">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15 de la Resolución X.25 pide que se adopten determinadas medidas “de conformidad con ... la Resolución X.17”.</w:t>
            </w:r>
          </w:p>
          <w:p w14:paraId="53FB1C99" w14:textId="14880BF4" w:rsidR="005D6B74" w:rsidRPr="00A45D74" w:rsidRDefault="005D6B74" w:rsidP="00D85409">
            <w:pPr>
              <w:ind w:left="0" w:firstLine="0"/>
              <w:rPr>
                <w:rFonts w:asciiTheme="minorHAnsi" w:hAnsiTheme="minorHAnsi" w:cstheme="minorHAnsi"/>
                <w:noProof/>
                <w:lang w:val="es-ES"/>
              </w:rPr>
            </w:pPr>
            <w:r w:rsidRPr="00A45D74">
              <w:rPr>
                <w:rFonts w:asciiTheme="minorHAnsi" w:hAnsiTheme="minorHAnsi" w:cstheme="minorHAnsi"/>
                <w:noProof/>
                <w:lang w:val="es-ES"/>
              </w:rPr>
              <w:t>Los párrafos 14 y 15 de la Resolución X.26 instan a las Partes Contratantes a aplicar las orientaciones de la Resolución X.17.</w:t>
            </w:r>
          </w:p>
          <w:p w14:paraId="735D0852" w14:textId="77777777" w:rsidR="00D85409" w:rsidRPr="00A45D74" w:rsidRDefault="00D85409" w:rsidP="00544010">
            <w:pPr>
              <w:ind w:left="0" w:firstLine="0"/>
              <w:rPr>
                <w:rFonts w:asciiTheme="minorHAnsi" w:hAnsiTheme="minorHAnsi" w:cstheme="minorHAnsi"/>
                <w:noProof/>
                <w:lang w:val="es-ES"/>
              </w:rPr>
            </w:pPr>
          </w:p>
          <w:p w14:paraId="53EB813A" w14:textId="03FBF119" w:rsidR="00544010" w:rsidRPr="00A45D74" w:rsidRDefault="00544010" w:rsidP="00544010">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X.1</w:t>
            </w:r>
            <w:r w:rsidR="00D85409" w:rsidRPr="00A45D74">
              <w:rPr>
                <w:rFonts w:asciiTheme="minorHAnsi" w:hAnsiTheme="minorHAnsi" w:cstheme="minorHAnsi"/>
                <w:noProof/>
                <w:lang w:val="es-ES"/>
              </w:rPr>
              <w:t>7</w:t>
            </w:r>
            <w:r w:rsidRPr="00A45D74">
              <w:rPr>
                <w:rFonts w:asciiTheme="minorHAnsi" w:hAnsiTheme="minorHAnsi" w:cstheme="minorHAnsi"/>
                <w:noProof/>
                <w:lang w:val="es-ES"/>
              </w:rPr>
              <w:t xml:space="preserve"> se mantiene vigente.</w:t>
            </w:r>
          </w:p>
        </w:tc>
      </w:tr>
      <w:tr w:rsidR="005D6B74" w:rsidRPr="00B42C4C" w14:paraId="19C28E58" w14:textId="77777777" w:rsidTr="00314149">
        <w:trPr>
          <w:cantSplit/>
        </w:trPr>
        <w:tc>
          <w:tcPr>
            <w:tcW w:w="1818" w:type="dxa"/>
            <w:vAlign w:val="center"/>
          </w:tcPr>
          <w:p w14:paraId="2536EC3C" w14:textId="1A46415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X.18</w:t>
            </w:r>
          </w:p>
        </w:tc>
        <w:tc>
          <w:tcPr>
            <w:tcW w:w="2478" w:type="dxa"/>
            <w:vAlign w:val="center"/>
          </w:tcPr>
          <w:p w14:paraId="47116FF8" w14:textId="45AD0697" w:rsidR="005D6B74" w:rsidRPr="00A45D74" w:rsidRDefault="005D6B74" w:rsidP="005D6B74">
            <w:pPr>
              <w:pStyle w:val="NormalWeb"/>
              <w:rPr>
                <w:noProof/>
                <w:lang w:val="es-ES"/>
              </w:rPr>
            </w:pPr>
            <w:r w:rsidRPr="00A45D74">
              <w:rPr>
                <w:rFonts w:ascii="Calibri" w:hAnsi="Calibri" w:cs="Calibri"/>
                <w:noProof/>
                <w:sz w:val="22"/>
                <w:szCs w:val="22"/>
                <w:lang w:val="es-ES"/>
              </w:rPr>
              <w:t>La aplicación de las opciones de respuesta de la Evaluación de Ecosistemas del Milenio (EM) en el marco del Juego de Herramientas de Ramsar para el Uso Racional</w:t>
            </w:r>
          </w:p>
        </w:tc>
        <w:tc>
          <w:tcPr>
            <w:tcW w:w="1221" w:type="dxa"/>
            <w:vAlign w:val="center"/>
          </w:tcPr>
          <w:p w14:paraId="0301637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0BBFD57" w14:textId="79C9475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X.18 se mantiene vigente.</w:t>
            </w:r>
          </w:p>
          <w:p w14:paraId="06F2DB95" w14:textId="77777777" w:rsidR="005D6B74" w:rsidRPr="00A45D74" w:rsidRDefault="005D6B74" w:rsidP="005D6B74">
            <w:pPr>
              <w:ind w:left="0" w:firstLine="0"/>
              <w:rPr>
                <w:rFonts w:asciiTheme="minorHAnsi" w:hAnsiTheme="minorHAnsi" w:cstheme="minorHAnsi"/>
                <w:noProof/>
                <w:lang w:val="es-ES"/>
              </w:rPr>
            </w:pPr>
          </w:p>
          <w:p w14:paraId="1639B815" w14:textId="26D0149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512014FD" w14:textId="1A1C654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la segunda parte del párrafo 14</w:t>
            </w:r>
            <w:r w:rsidR="00C40FC9" w:rsidRPr="00A45D74">
              <w:rPr>
                <w:rFonts w:asciiTheme="minorHAnsi" w:hAnsiTheme="minorHAnsi" w:cstheme="minorHAnsi"/>
                <w:noProof/>
                <w:lang w:val="es-ES"/>
              </w:rPr>
              <w:t xml:space="preserve"> que contiene </w:t>
            </w:r>
            <w:r w:rsidRPr="00A45D74">
              <w:rPr>
                <w:rFonts w:asciiTheme="minorHAnsi" w:hAnsiTheme="minorHAnsi" w:cstheme="minorHAnsi"/>
                <w:noProof/>
                <w:lang w:val="es-ES"/>
              </w:rPr>
              <w:t>una petición a la Secretaría que se aplicó, y</w:t>
            </w:r>
          </w:p>
          <w:p w14:paraId="6AD21D7F" w14:textId="148DBE0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el párrafo 15 que contiene una petición a la Secretaría que se aplicó en el sentido </w:t>
            </w:r>
            <w:r w:rsidR="00267CC3" w:rsidRPr="00A45D74">
              <w:rPr>
                <w:rFonts w:asciiTheme="minorHAnsi" w:hAnsiTheme="minorHAnsi" w:cstheme="minorHAnsi"/>
                <w:noProof/>
                <w:lang w:val="es-ES"/>
              </w:rPr>
              <w:t xml:space="preserve">de </w:t>
            </w:r>
            <w:r w:rsidRPr="00A45D74">
              <w:rPr>
                <w:rFonts w:asciiTheme="minorHAnsi" w:hAnsiTheme="minorHAnsi" w:cstheme="minorHAnsi"/>
                <w:noProof/>
                <w:lang w:val="es-ES"/>
              </w:rPr>
              <w:t>que esta tuvo en cuenta todas las respuestas al examinar los Manuales de Uso Racional.</w:t>
            </w:r>
          </w:p>
        </w:tc>
      </w:tr>
      <w:tr w:rsidR="005D6B74" w:rsidRPr="00B42C4C" w14:paraId="59D7D7DB" w14:textId="77777777" w:rsidTr="00314149">
        <w:trPr>
          <w:cantSplit/>
        </w:trPr>
        <w:tc>
          <w:tcPr>
            <w:tcW w:w="1818" w:type="dxa"/>
            <w:vAlign w:val="center"/>
          </w:tcPr>
          <w:p w14:paraId="57DB8D86" w14:textId="3CD6B3B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X.19</w:t>
            </w:r>
          </w:p>
        </w:tc>
        <w:tc>
          <w:tcPr>
            <w:tcW w:w="2478" w:type="dxa"/>
            <w:vAlign w:val="center"/>
          </w:tcPr>
          <w:p w14:paraId="1CD1396E" w14:textId="3ED448FE" w:rsidR="005D6B74" w:rsidRPr="00A45D74" w:rsidRDefault="005D6B74" w:rsidP="005D6B74">
            <w:pPr>
              <w:pStyle w:val="NormalWeb"/>
              <w:rPr>
                <w:noProof/>
                <w:lang w:val="es-ES"/>
              </w:rPr>
            </w:pPr>
            <w:r w:rsidRPr="00A45D74">
              <w:rPr>
                <w:rFonts w:ascii="Calibri" w:hAnsi="Calibri" w:cs="Calibri"/>
                <w:noProof/>
                <w:sz w:val="22"/>
                <w:szCs w:val="22"/>
                <w:lang w:val="es-ES"/>
              </w:rPr>
              <w:t>Humedales y manejo de las cuencas hidrográficas: orientaciones científicas y técnicas consolidadas</w:t>
            </w:r>
          </w:p>
        </w:tc>
        <w:tc>
          <w:tcPr>
            <w:tcW w:w="1221" w:type="dxa"/>
            <w:vAlign w:val="center"/>
          </w:tcPr>
          <w:p w14:paraId="2194EC1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1E40E4D" w14:textId="08ED71C5" w:rsidR="00724330" w:rsidRPr="00A45D74" w:rsidRDefault="00724330" w:rsidP="00724330">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XI.15 hace referencia a la Resolución X.19 por contener las orientaciones de la Convención sobre el manejo de los humedales y las cuencas hidrográficas.</w:t>
            </w:r>
          </w:p>
          <w:p w14:paraId="5DEF0C0F" w14:textId="22EEFC7E" w:rsidR="00724330" w:rsidRPr="00A45D74" w:rsidRDefault="0029594F" w:rsidP="0072433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17 de la </w:t>
            </w:r>
            <w:r w:rsidR="00267CC3"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X.26 alienta a las Partes Contratantes a aplicar las orientaciones de la Resolución X.19.</w:t>
            </w:r>
          </w:p>
          <w:p w14:paraId="75656BD6" w14:textId="77777777" w:rsidR="00724330" w:rsidRPr="00A45D74" w:rsidRDefault="00724330" w:rsidP="00724330">
            <w:pPr>
              <w:ind w:left="0" w:firstLine="0"/>
              <w:rPr>
                <w:rFonts w:asciiTheme="minorHAnsi" w:hAnsiTheme="minorHAnsi" w:cstheme="minorHAnsi"/>
                <w:noProof/>
                <w:lang w:val="es-ES"/>
              </w:rPr>
            </w:pPr>
          </w:p>
          <w:p w14:paraId="4EE6DBF7" w14:textId="3AAD1873" w:rsidR="00724330" w:rsidRPr="00A45D74" w:rsidRDefault="0029594F" w:rsidP="0072433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724330" w:rsidRPr="00A45D74">
              <w:rPr>
                <w:rFonts w:asciiTheme="minorHAnsi" w:hAnsiTheme="minorHAnsi" w:cstheme="minorHAnsi"/>
                <w:noProof/>
                <w:lang w:val="es-ES"/>
              </w:rPr>
              <w:t>Resolu</w:t>
            </w:r>
            <w:r w:rsidRPr="00A45D74">
              <w:rPr>
                <w:rFonts w:asciiTheme="minorHAnsi" w:hAnsiTheme="minorHAnsi" w:cstheme="minorHAnsi"/>
                <w:noProof/>
                <w:lang w:val="es-ES"/>
              </w:rPr>
              <w:t>ció</w:t>
            </w:r>
            <w:r w:rsidR="00724330" w:rsidRPr="00A45D74">
              <w:rPr>
                <w:rFonts w:asciiTheme="minorHAnsi" w:hAnsiTheme="minorHAnsi" w:cstheme="minorHAnsi"/>
                <w:noProof/>
                <w:lang w:val="es-ES"/>
              </w:rPr>
              <w:t xml:space="preserve">n X.19 </w:t>
            </w:r>
            <w:r w:rsidRPr="00A45D74">
              <w:rPr>
                <w:rFonts w:asciiTheme="minorHAnsi" w:hAnsiTheme="minorHAnsi" w:cstheme="minorHAnsi"/>
                <w:noProof/>
                <w:lang w:val="es-ES"/>
              </w:rPr>
              <w:t>se mantiene vigente</w:t>
            </w:r>
            <w:r w:rsidR="00724330" w:rsidRPr="00A45D74">
              <w:rPr>
                <w:rFonts w:asciiTheme="minorHAnsi" w:hAnsiTheme="minorHAnsi" w:cstheme="minorHAnsi"/>
                <w:noProof/>
                <w:lang w:val="es-ES"/>
              </w:rPr>
              <w:t>.</w:t>
            </w:r>
          </w:p>
          <w:p w14:paraId="099169E0" w14:textId="77777777" w:rsidR="00724330" w:rsidRPr="00A45D74" w:rsidRDefault="00724330" w:rsidP="00724330">
            <w:pPr>
              <w:ind w:left="0" w:firstLine="0"/>
              <w:rPr>
                <w:rFonts w:asciiTheme="minorHAnsi" w:hAnsiTheme="minorHAnsi" w:cstheme="minorHAnsi"/>
                <w:noProof/>
                <w:lang w:val="es-ES"/>
              </w:rPr>
            </w:pPr>
          </w:p>
          <w:p w14:paraId="452CB57A" w14:textId="77777777" w:rsidR="0029594F" w:rsidRPr="00A45D74" w:rsidRDefault="0029594F" w:rsidP="0029594F">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0653FEBF" w14:textId="56A2C5D7" w:rsidR="0029594F" w:rsidRPr="00A45D74" w:rsidRDefault="00724330" w:rsidP="0072433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9594F" w:rsidRPr="00A45D74">
              <w:rPr>
                <w:rFonts w:asciiTheme="minorHAnsi" w:hAnsiTheme="minorHAnsi" w:cstheme="minorHAnsi"/>
                <w:noProof/>
                <w:lang w:val="es-ES"/>
              </w:rPr>
              <w:t xml:space="preserve">el párrafo </w:t>
            </w:r>
            <w:r w:rsidRPr="00A45D74">
              <w:rPr>
                <w:rFonts w:asciiTheme="minorHAnsi" w:hAnsiTheme="minorHAnsi" w:cstheme="minorHAnsi"/>
                <w:noProof/>
                <w:lang w:val="es-ES"/>
              </w:rPr>
              <w:t xml:space="preserve">8 </w:t>
            </w:r>
            <w:r w:rsidR="0029594F" w:rsidRPr="00A45D74">
              <w:rPr>
                <w:rFonts w:asciiTheme="minorHAnsi" w:hAnsiTheme="minorHAnsi" w:cstheme="minorHAnsi"/>
                <w:noProof/>
                <w:lang w:val="es-ES"/>
              </w:rPr>
              <w:t>que contiene instrucciones al GECT sobre el trabajo que debe realizarse antes de la COP12</w:t>
            </w:r>
            <w:r w:rsidR="00A36A02" w:rsidRPr="00A45D74">
              <w:rPr>
                <w:rFonts w:asciiTheme="minorHAnsi" w:hAnsiTheme="minorHAnsi" w:cstheme="minorHAnsi"/>
                <w:noProof/>
                <w:lang w:val="es-ES"/>
              </w:rPr>
              <w:t>;</w:t>
            </w:r>
            <w:r w:rsidR="0029594F" w:rsidRPr="00A45D74">
              <w:rPr>
                <w:rFonts w:asciiTheme="minorHAnsi" w:hAnsiTheme="minorHAnsi" w:cstheme="minorHAnsi"/>
                <w:noProof/>
                <w:lang w:val="es-ES"/>
              </w:rPr>
              <w:t xml:space="preserve"> y</w:t>
            </w:r>
          </w:p>
          <w:p w14:paraId="5D607E3D" w14:textId="32253A70" w:rsidR="005D6B74" w:rsidRPr="00A45D74" w:rsidRDefault="00724330" w:rsidP="0072433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9594F" w:rsidRPr="00A45D74">
              <w:rPr>
                <w:rFonts w:asciiTheme="minorHAnsi" w:hAnsiTheme="minorHAnsi" w:cstheme="minorHAnsi"/>
                <w:noProof/>
                <w:lang w:val="es-ES"/>
              </w:rPr>
              <w:t>los párrafos 9 y 10 que contienen una petición y una indicación para la Secretaría.</w:t>
            </w:r>
          </w:p>
        </w:tc>
      </w:tr>
      <w:tr w:rsidR="005D6B74" w:rsidRPr="00B42C4C" w14:paraId="679C46D1" w14:textId="77777777" w:rsidTr="00314149">
        <w:trPr>
          <w:cantSplit/>
        </w:trPr>
        <w:tc>
          <w:tcPr>
            <w:tcW w:w="1818" w:type="dxa"/>
            <w:vAlign w:val="center"/>
          </w:tcPr>
          <w:p w14:paraId="4880C366" w14:textId="089CB0C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X.20</w:t>
            </w:r>
          </w:p>
        </w:tc>
        <w:tc>
          <w:tcPr>
            <w:tcW w:w="2478" w:type="dxa"/>
            <w:vAlign w:val="center"/>
          </w:tcPr>
          <w:p w14:paraId="0ED50DE7" w14:textId="4DFEC988" w:rsidR="005D6B74" w:rsidRPr="00A45D74" w:rsidRDefault="005D6B74" w:rsidP="005D6B74">
            <w:pPr>
              <w:pStyle w:val="NormalWeb"/>
              <w:rPr>
                <w:noProof/>
                <w:lang w:val="es-ES"/>
              </w:rPr>
            </w:pPr>
            <w:r w:rsidRPr="00A45D74">
              <w:rPr>
                <w:rFonts w:ascii="Calibri" w:hAnsi="Calibri" w:cs="Calibri"/>
                <w:noProof/>
                <w:sz w:val="22"/>
                <w:szCs w:val="22"/>
                <w:lang w:val="es-ES"/>
              </w:rPr>
              <w:t>Regionalización biogeográfica en la aplicación del Marco estratégico y lineamientos para el desarrollo futuro de la Lista de Humedales de Importancia Internacional: orientaciones científicas y técnicas</w:t>
            </w:r>
          </w:p>
        </w:tc>
        <w:tc>
          <w:tcPr>
            <w:tcW w:w="1221" w:type="dxa"/>
            <w:vAlign w:val="center"/>
          </w:tcPr>
          <w:p w14:paraId="1E83155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A30901E" w14:textId="038304B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X.1</w:t>
            </w:r>
            <w:r w:rsidR="007F6DB8" w:rsidRPr="00A45D74">
              <w:rPr>
                <w:rFonts w:asciiTheme="minorHAnsi" w:hAnsiTheme="minorHAnsi" w:cstheme="minorHAnsi"/>
                <w:noProof/>
                <w:lang w:val="es-ES"/>
              </w:rPr>
              <w:t>6</w:t>
            </w:r>
            <w:r w:rsidRPr="00A45D74">
              <w:rPr>
                <w:rFonts w:asciiTheme="minorHAnsi" w:hAnsiTheme="minorHAnsi" w:cstheme="minorHAnsi"/>
                <w:noProof/>
                <w:lang w:val="es-ES"/>
              </w:rPr>
              <w:t xml:space="preserve"> se mantiene vigente.</w:t>
            </w:r>
          </w:p>
          <w:p w14:paraId="5415A13E" w14:textId="77777777" w:rsidR="005D6B74" w:rsidRPr="00A45D74" w:rsidRDefault="005D6B74" w:rsidP="005D6B74">
            <w:pPr>
              <w:ind w:left="0" w:firstLine="0"/>
              <w:rPr>
                <w:rFonts w:asciiTheme="minorHAnsi" w:hAnsiTheme="minorHAnsi" w:cstheme="minorHAnsi"/>
                <w:noProof/>
                <w:lang w:val="es-ES"/>
              </w:rPr>
            </w:pPr>
          </w:p>
          <w:p w14:paraId="696C9948" w14:textId="77777777" w:rsidR="007F6DB8" w:rsidRPr="00A45D74" w:rsidRDefault="007F6DB8" w:rsidP="007F6DB8">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51ADB73F" w14:textId="30BFD382" w:rsidR="007F6DB8" w:rsidRPr="00A45D74" w:rsidRDefault="007F6DB8" w:rsidP="007F6DB8">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10 que contiene una petición al GECT y a la Secretaría</w:t>
            </w:r>
            <w:r w:rsidR="00A36A02" w:rsidRPr="00A45D74">
              <w:rPr>
                <w:rFonts w:asciiTheme="minorHAnsi" w:hAnsiTheme="minorHAnsi" w:cstheme="minorHAnsi"/>
                <w:noProof/>
                <w:lang w:val="es-ES"/>
              </w:rPr>
              <w:t>;</w:t>
            </w:r>
          </w:p>
          <w:p w14:paraId="754EE1A9" w14:textId="5A7E8B1D" w:rsidR="007F6DB8" w:rsidRPr="00A45D74" w:rsidRDefault="007F6DB8" w:rsidP="007F6DB8">
            <w:pPr>
              <w:ind w:left="0" w:firstLine="0"/>
              <w:rPr>
                <w:rFonts w:asciiTheme="minorHAnsi" w:hAnsiTheme="minorHAnsi" w:cstheme="minorHAnsi"/>
                <w:noProof/>
                <w:lang w:val="es-ES"/>
              </w:rPr>
            </w:pPr>
            <w:r w:rsidRPr="00A45D74">
              <w:rPr>
                <w:rFonts w:asciiTheme="minorHAnsi" w:hAnsiTheme="minorHAnsi" w:cstheme="minorHAnsi"/>
                <w:noProof/>
                <w:lang w:val="es-ES"/>
              </w:rPr>
              <w:t>- los párrafos 11 y 12 que contienen peticiones al GECT</w:t>
            </w:r>
            <w:r w:rsidR="00A36A02" w:rsidRPr="00A45D74">
              <w:rPr>
                <w:rFonts w:asciiTheme="minorHAnsi" w:hAnsiTheme="minorHAnsi" w:cstheme="minorHAnsi"/>
                <w:noProof/>
                <w:lang w:val="es-ES"/>
              </w:rPr>
              <w:t>;</w:t>
            </w:r>
            <w:r w:rsidRPr="00A45D74">
              <w:rPr>
                <w:rFonts w:asciiTheme="minorHAnsi" w:hAnsiTheme="minorHAnsi" w:cstheme="minorHAnsi"/>
                <w:noProof/>
                <w:lang w:val="es-ES"/>
              </w:rPr>
              <w:t xml:space="preserve"> y</w:t>
            </w:r>
          </w:p>
          <w:p w14:paraId="393915EA" w14:textId="5F873916" w:rsidR="007F6DB8" w:rsidRPr="00A45D74" w:rsidRDefault="007F6DB8" w:rsidP="007F6DB8">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13 que encarga a la Secretaría que difunda el contenido de la Resolución, incluso la actualización de los Manuales Ramsar para el Uso Racional.</w:t>
            </w:r>
          </w:p>
          <w:p w14:paraId="33629288" w14:textId="61A5ED69" w:rsidR="005D6B74" w:rsidRPr="00A45D74" w:rsidRDefault="005D6B74" w:rsidP="007F6DB8">
            <w:pPr>
              <w:ind w:left="0" w:firstLine="0"/>
              <w:rPr>
                <w:rFonts w:asciiTheme="minorHAnsi" w:hAnsiTheme="minorHAnsi" w:cstheme="minorHAnsi"/>
                <w:noProof/>
                <w:lang w:val="es-ES"/>
              </w:rPr>
            </w:pPr>
          </w:p>
        </w:tc>
      </w:tr>
      <w:tr w:rsidR="005D6B74" w:rsidRPr="00B42C4C" w14:paraId="2048FCD0" w14:textId="77777777" w:rsidTr="00314149">
        <w:trPr>
          <w:cantSplit/>
        </w:trPr>
        <w:tc>
          <w:tcPr>
            <w:tcW w:w="1818" w:type="dxa"/>
            <w:vAlign w:val="center"/>
          </w:tcPr>
          <w:p w14:paraId="7155B0D7" w14:textId="55B8359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X.21</w:t>
            </w:r>
          </w:p>
        </w:tc>
        <w:tc>
          <w:tcPr>
            <w:tcW w:w="2478" w:type="dxa"/>
            <w:vAlign w:val="center"/>
          </w:tcPr>
          <w:p w14:paraId="7F6E1E0A" w14:textId="0F6D6E89"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hacer frente a la propagación continua de la gripe aviar hiperpatogénica</w:t>
            </w:r>
          </w:p>
        </w:tc>
        <w:tc>
          <w:tcPr>
            <w:tcW w:w="1221" w:type="dxa"/>
            <w:vAlign w:val="center"/>
          </w:tcPr>
          <w:p w14:paraId="3E83623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515C9AB2" w14:textId="1C7AE97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X.21 se mantiene vigente.</w:t>
            </w:r>
          </w:p>
          <w:p w14:paraId="68A78504" w14:textId="77777777" w:rsidR="005D6B74" w:rsidRPr="00A45D74" w:rsidRDefault="005D6B74" w:rsidP="005D6B74">
            <w:pPr>
              <w:ind w:left="0" w:firstLine="0"/>
              <w:rPr>
                <w:rFonts w:asciiTheme="minorHAnsi" w:hAnsiTheme="minorHAnsi" w:cstheme="minorHAnsi"/>
                <w:noProof/>
                <w:lang w:val="es-ES"/>
              </w:rPr>
            </w:pPr>
          </w:p>
          <w:p w14:paraId="5CDD9C0C" w14:textId="77777777" w:rsidR="007F6DB8" w:rsidRPr="00A45D74" w:rsidRDefault="007F6DB8" w:rsidP="007F6DB8">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1B88BA70" w14:textId="3DCFF986" w:rsidR="007F6DB8" w:rsidRPr="00A45D74" w:rsidRDefault="007F6DB8" w:rsidP="007F6DB8">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el párrafo 20 que se refiere a la continuación de la labor del Grupo de trabajo científico sobre la gripe aviar y las aves silvestres. No queda claro si el Grupo de trabajo sigue </w:t>
            </w:r>
            <w:r w:rsidR="00A36A02" w:rsidRPr="00A45D74">
              <w:rPr>
                <w:rFonts w:asciiTheme="minorHAnsi" w:hAnsiTheme="minorHAnsi" w:cstheme="minorHAnsi"/>
                <w:noProof/>
                <w:lang w:val="es-ES"/>
              </w:rPr>
              <w:t>existiendo,</w:t>
            </w:r>
            <w:r w:rsidRPr="00A45D74">
              <w:rPr>
                <w:rFonts w:asciiTheme="minorHAnsi" w:hAnsiTheme="minorHAnsi" w:cstheme="minorHAnsi"/>
                <w:noProof/>
                <w:lang w:val="es-ES"/>
              </w:rPr>
              <w:t xml:space="preserve"> pero, en cualquier caso, el GECT y la Secretaría de </w:t>
            </w:r>
            <w:r w:rsidR="00A36A02" w:rsidRPr="00A45D74">
              <w:rPr>
                <w:rFonts w:asciiTheme="minorHAnsi" w:hAnsiTheme="minorHAnsi" w:cstheme="minorHAnsi"/>
                <w:noProof/>
                <w:lang w:val="es-ES"/>
              </w:rPr>
              <w:t>la Convención sobre los Humedales</w:t>
            </w:r>
            <w:r w:rsidRPr="00A45D74">
              <w:rPr>
                <w:rFonts w:asciiTheme="minorHAnsi" w:hAnsiTheme="minorHAnsi" w:cstheme="minorHAnsi"/>
                <w:noProof/>
                <w:lang w:val="es-ES"/>
              </w:rPr>
              <w:t xml:space="preserve"> no participan</w:t>
            </w:r>
            <w:r w:rsidR="00A36A02" w:rsidRPr="00A45D74">
              <w:rPr>
                <w:rFonts w:asciiTheme="minorHAnsi" w:hAnsiTheme="minorHAnsi" w:cstheme="minorHAnsi"/>
                <w:noProof/>
                <w:lang w:val="es-ES"/>
              </w:rPr>
              <w:t>;</w:t>
            </w:r>
          </w:p>
          <w:p w14:paraId="039874BA" w14:textId="32EC9E1A" w:rsidR="007F6DB8" w:rsidRPr="00A45D74" w:rsidRDefault="007F6DB8" w:rsidP="007F6DB8">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21 que pide al GECT que tome ciertas medidas para su consideración en la COP11</w:t>
            </w:r>
            <w:r w:rsidR="00A36A02" w:rsidRPr="00A45D74">
              <w:rPr>
                <w:rFonts w:asciiTheme="minorHAnsi" w:hAnsiTheme="minorHAnsi" w:cstheme="minorHAnsi"/>
                <w:noProof/>
                <w:lang w:val="es-ES"/>
              </w:rPr>
              <w:t>;</w:t>
            </w:r>
            <w:r w:rsidRPr="00A45D74">
              <w:rPr>
                <w:rFonts w:asciiTheme="minorHAnsi" w:hAnsiTheme="minorHAnsi" w:cstheme="minorHAnsi"/>
                <w:noProof/>
                <w:lang w:val="es-ES"/>
              </w:rPr>
              <w:t xml:space="preserve"> y</w:t>
            </w:r>
          </w:p>
          <w:p w14:paraId="2E1615A4" w14:textId="6E5BDF8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F6DB8" w:rsidRPr="00A45D74">
              <w:rPr>
                <w:rFonts w:asciiTheme="minorHAnsi" w:hAnsiTheme="minorHAnsi" w:cstheme="minorHAnsi"/>
                <w:noProof/>
                <w:lang w:val="es-ES"/>
              </w:rPr>
              <w:t xml:space="preserve">la tercera parte del </w:t>
            </w:r>
            <w:r w:rsidRPr="00A45D74">
              <w:rPr>
                <w:rFonts w:asciiTheme="minorHAnsi" w:hAnsiTheme="minorHAnsi" w:cstheme="minorHAnsi"/>
                <w:noProof/>
                <w:lang w:val="es-ES"/>
              </w:rPr>
              <w:t>párrafo 22</w:t>
            </w:r>
            <w:r w:rsidR="007F6DB8" w:rsidRPr="00A45D74">
              <w:rPr>
                <w:rFonts w:asciiTheme="minorHAnsi" w:hAnsiTheme="minorHAnsi" w:cstheme="minorHAnsi"/>
                <w:noProof/>
                <w:lang w:val="es-ES"/>
              </w:rPr>
              <w:t xml:space="preserve"> que solicita a la Secretaría que realice una tarea de la que se informará en la COP11.</w:t>
            </w:r>
          </w:p>
        </w:tc>
      </w:tr>
      <w:tr w:rsidR="005D6B74" w:rsidRPr="00B42C4C" w14:paraId="696F770C" w14:textId="77777777" w:rsidTr="00314149">
        <w:trPr>
          <w:cantSplit/>
        </w:trPr>
        <w:tc>
          <w:tcPr>
            <w:tcW w:w="1818" w:type="dxa"/>
            <w:vAlign w:val="center"/>
          </w:tcPr>
          <w:p w14:paraId="2B176EF0" w14:textId="5E2F7CC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X.22</w:t>
            </w:r>
          </w:p>
        </w:tc>
        <w:tc>
          <w:tcPr>
            <w:tcW w:w="2478" w:type="dxa"/>
            <w:vAlign w:val="center"/>
          </w:tcPr>
          <w:p w14:paraId="3D07A995" w14:textId="58723886" w:rsidR="005D6B74" w:rsidRPr="00A45D74" w:rsidRDefault="005D6B74" w:rsidP="005D6B74">
            <w:pPr>
              <w:pStyle w:val="NormalWeb"/>
              <w:rPr>
                <w:noProof/>
                <w:lang w:val="es-ES"/>
              </w:rPr>
            </w:pPr>
            <w:r w:rsidRPr="00A45D74">
              <w:rPr>
                <w:rFonts w:ascii="Calibri" w:hAnsi="Calibri" w:cs="Calibri"/>
                <w:noProof/>
                <w:sz w:val="22"/>
                <w:szCs w:val="22"/>
                <w:lang w:val="es-ES"/>
              </w:rPr>
              <w:t>Promoción de la cooperación internacional para la conservación de las vías migratorias de las aves acuáticas</w:t>
            </w:r>
          </w:p>
        </w:tc>
        <w:tc>
          <w:tcPr>
            <w:tcW w:w="1221" w:type="dxa"/>
            <w:vAlign w:val="center"/>
          </w:tcPr>
          <w:p w14:paraId="6A017C0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6006D57" w14:textId="348DBEA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X.22 se mantiene vigente.</w:t>
            </w:r>
          </w:p>
        </w:tc>
      </w:tr>
      <w:tr w:rsidR="005D6B74" w:rsidRPr="00A45D74" w14:paraId="58473323" w14:textId="77777777" w:rsidTr="00314149">
        <w:trPr>
          <w:cantSplit/>
        </w:trPr>
        <w:tc>
          <w:tcPr>
            <w:tcW w:w="1818" w:type="dxa"/>
            <w:vAlign w:val="center"/>
          </w:tcPr>
          <w:p w14:paraId="7436FC65" w14:textId="289CBFC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X.23</w:t>
            </w:r>
          </w:p>
        </w:tc>
        <w:tc>
          <w:tcPr>
            <w:tcW w:w="2478" w:type="dxa"/>
            <w:vAlign w:val="center"/>
          </w:tcPr>
          <w:p w14:paraId="7C7DA440" w14:textId="0ADAA2E7" w:rsidR="005D6B74" w:rsidRPr="00A45D74" w:rsidRDefault="005D6B74" w:rsidP="005D6B74">
            <w:pPr>
              <w:pStyle w:val="NormalWeb"/>
              <w:rPr>
                <w:noProof/>
                <w:lang w:val="es-ES"/>
              </w:rPr>
            </w:pPr>
            <w:r w:rsidRPr="00A45D74">
              <w:rPr>
                <w:rFonts w:ascii="Calibri" w:hAnsi="Calibri" w:cs="Calibri"/>
                <w:noProof/>
                <w:sz w:val="22"/>
                <w:szCs w:val="22"/>
                <w:lang w:val="es-ES"/>
              </w:rPr>
              <w:t>Humedales y salud y bienestar humanos</w:t>
            </w:r>
          </w:p>
        </w:tc>
        <w:tc>
          <w:tcPr>
            <w:tcW w:w="1221" w:type="dxa"/>
            <w:vAlign w:val="center"/>
          </w:tcPr>
          <w:p w14:paraId="7B132B4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9711326" w14:textId="657FDD3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X.23 se mantiene vigente.</w:t>
            </w:r>
          </w:p>
          <w:p w14:paraId="71F85B1D" w14:textId="77777777" w:rsidR="005D6B74" w:rsidRPr="00A45D74" w:rsidRDefault="005D6B74" w:rsidP="005D6B74">
            <w:pPr>
              <w:ind w:left="0" w:firstLine="0"/>
              <w:rPr>
                <w:rFonts w:asciiTheme="minorHAnsi" w:hAnsiTheme="minorHAnsi" w:cstheme="minorHAnsi"/>
                <w:noProof/>
                <w:lang w:val="es-ES"/>
              </w:rPr>
            </w:pPr>
          </w:p>
          <w:p w14:paraId="3349326A" w14:textId="77777777" w:rsidR="002515D4" w:rsidRPr="00A45D74" w:rsidRDefault="002515D4" w:rsidP="002515D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38E2FBB5" w14:textId="3A7A2164" w:rsidR="002515D4" w:rsidRPr="00A45D74" w:rsidRDefault="005D6B74" w:rsidP="002515D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515D4"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30 </w:t>
            </w:r>
            <w:r w:rsidR="002515D4" w:rsidRPr="00A45D74">
              <w:rPr>
                <w:rFonts w:asciiTheme="minorHAnsi" w:hAnsiTheme="minorHAnsi" w:cstheme="minorHAnsi"/>
                <w:noProof/>
                <w:lang w:val="es-ES"/>
              </w:rPr>
              <w:t>que pide a la Secretaría que coopere con la OMS de diversas maneras</w:t>
            </w:r>
            <w:r w:rsidR="00A36A02" w:rsidRPr="00A45D74">
              <w:rPr>
                <w:rFonts w:asciiTheme="minorHAnsi" w:hAnsiTheme="minorHAnsi" w:cstheme="minorHAnsi"/>
                <w:noProof/>
                <w:lang w:val="es-ES"/>
              </w:rPr>
              <w:t>;</w:t>
            </w:r>
          </w:p>
          <w:p w14:paraId="2D6BA45E" w14:textId="456C35E0" w:rsidR="002515D4" w:rsidRPr="00A45D74" w:rsidRDefault="002515D4" w:rsidP="002515D4">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31 que contiene instrucciones de trabajo para el GECT</w:t>
            </w:r>
            <w:r w:rsidR="00A36A02" w:rsidRPr="00A45D74">
              <w:rPr>
                <w:rFonts w:asciiTheme="minorHAnsi" w:hAnsiTheme="minorHAnsi" w:cstheme="minorHAnsi"/>
                <w:noProof/>
                <w:lang w:val="es-ES"/>
              </w:rPr>
              <w:t>;</w:t>
            </w:r>
            <w:r w:rsidRPr="00A45D74">
              <w:rPr>
                <w:rFonts w:asciiTheme="minorHAnsi" w:hAnsiTheme="minorHAnsi" w:cstheme="minorHAnsi"/>
                <w:noProof/>
                <w:lang w:val="es-ES"/>
              </w:rPr>
              <w:t xml:space="preserve"> y</w:t>
            </w:r>
          </w:p>
          <w:p w14:paraId="2022208B" w14:textId="2BFF5D4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515D4"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32 </w:t>
            </w:r>
            <w:r w:rsidR="002515D4" w:rsidRPr="00A45D74">
              <w:rPr>
                <w:rFonts w:asciiTheme="minorHAnsi" w:hAnsiTheme="minorHAnsi" w:cstheme="minorHAnsi"/>
                <w:noProof/>
                <w:lang w:val="es-ES"/>
              </w:rPr>
              <w:t>que invita a diversos organismos a contribuir a la labor del GECT</w:t>
            </w:r>
            <w:r w:rsidRPr="00A45D74">
              <w:rPr>
                <w:rFonts w:asciiTheme="minorHAnsi" w:hAnsiTheme="minorHAnsi" w:cstheme="minorHAnsi"/>
                <w:noProof/>
                <w:lang w:val="es-ES"/>
              </w:rPr>
              <w:t>.</w:t>
            </w:r>
          </w:p>
        </w:tc>
      </w:tr>
      <w:tr w:rsidR="005D6B74" w:rsidRPr="00B42C4C" w14:paraId="1D030722" w14:textId="77777777" w:rsidTr="00314149">
        <w:trPr>
          <w:cantSplit/>
        </w:trPr>
        <w:tc>
          <w:tcPr>
            <w:tcW w:w="1818" w:type="dxa"/>
            <w:vAlign w:val="center"/>
          </w:tcPr>
          <w:p w14:paraId="3E8199DC" w14:textId="3319A4D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X.24</w:t>
            </w:r>
          </w:p>
        </w:tc>
        <w:tc>
          <w:tcPr>
            <w:tcW w:w="2478" w:type="dxa"/>
            <w:vAlign w:val="center"/>
          </w:tcPr>
          <w:p w14:paraId="0CF86617" w14:textId="50CEEFC8" w:rsidR="005D6B74" w:rsidRPr="00A45D74" w:rsidRDefault="005D6B74" w:rsidP="005D6B74">
            <w:pPr>
              <w:pStyle w:val="NormalWeb"/>
              <w:rPr>
                <w:noProof/>
                <w:lang w:val="es-ES"/>
              </w:rPr>
            </w:pPr>
            <w:r w:rsidRPr="00A45D74">
              <w:rPr>
                <w:rFonts w:ascii="Calibri" w:hAnsi="Calibri" w:cs="Calibri"/>
                <w:noProof/>
                <w:sz w:val="22"/>
                <w:szCs w:val="22"/>
                <w:lang w:val="es-ES"/>
              </w:rPr>
              <w:t>Cambio climático y humedales</w:t>
            </w:r>
          </w:p>
        </w:tc>
        <w:tc>
          <w:tcPr>
            <w:tcW w:w="1221" w:type="dxa"/>
            <w:vAlign w:val="center"/>
          </w:tcPr>
          <w:p w14:paraId="307139A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2BE79F8" w14:textId="743EE44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X.24 se mantiene vigente.</w:t>
            </w:r>
          </w:p>
          <w:p w14:paraId="6059C395" w14:textId="77777777" w:rsidR="005D6B74" w:rsidRPr="00A45D74" w:rsidRDefault="005D6B74" w:rsidP="005D6B74">
            <w:pPr>
              <w:ind w:left="0" w:firstLine="0"/>
              <w:rPr>
                <w:rFonts w:asciiTheme="minorHAnsi" w:hAnsiTheme="minorHAnsi" w:cstheme="minorHAnsi"/>
                <w:noProof/>
                <w:lang w:val="es-ES"/>
              </w:rPr>
            </w:pPr>
          </w:p>
          <w:p w14:paraId="2AA33FDF" w14:textId="77777777" w:rsidR="002515D4" w:rsidRPr="00A45D74" w:rsidRDefault="002515D4" w:rsidP="002515D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13212B79" w14:textId="50043EFA" w:rsidR="002515D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515D4" w:rsidRPr="00A45D74">
              <w:rPr>
                <w:rFonts w:asciiTheme="minorHAnsi" w:hAnsiTheme="minorHAnsi" w:cstheme="minorHAnsi"/>
                <w:noProof/>
                <w:lang w:val="es-ES"/>
              </w:rPr>
              <w:t>el párrafo 40 que pide que determinadas actividades se incluyan en el Plan de Trabajo Conjunto del CDB y la Convención de los Humedales para el período 2002-2010</w:t>
            </w:r>
            <w:r w:rsidR="00A36A02" w:rsidRPr="00A45D74">
              <w:rPr>
                <w:rFonts w:asciiTheme="minorHAnsi" w:hAnsiTheme="minorHAnsi" w:cstheme="minorHAnsi"/>
                <w:noProof/>
                <w:lang w:val="es-ES"/>
              </w:rPr>
              <w:t>;</w:t>
            </w:r>
          </w:p>
          <w:p w14:paraId="50D5FC52" w14:textId="32684427" w:rsidR="002515D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515D4" w:rsidRPr="00A45D74">
              <w:rPr>
                <w:rFonts w:asciiTheme="minorHAnsi" w:hAnsiTheme="minorHAnsi" w:cstheme="minorHAnsi"/>
                <w:noProof/>
                <w:lang w:val="es-ES"/>
              </w:rPr>
              <w:t xml:space="preserve">los párrafos 43, 47, 48 y 49 que </w:t>
            </w:r>
            <w:r w:rsidR="00267CC3" w:rsidRPr="00A45D74">
              <w:rPr>
                <w:rFonts w:asciiTheme="minorHAnsi" w:hAnsiTheme="minorHAnsi" w:cstheme="minorHAnsi"/>
                <w:noProof/>
                <w:lang w:val="es-ES"/>
              </w:rPr>
              <w:t>encargan</w:t>
            </w:r>
            <w:r w:rsidR="002515D4" w:rsidRPr="00A45D74">
              <w:rPr>
                <w:rFonts w:asciiTheme="minorHAnsi" w:hAnsiTheme="minorHAnsi" w:cstheme="minorHAnsi"/>
                <w:noProof/>
                <w:lang w:val="es-ES"/>
              </w:rPr>
              <w:t xml:space="preserve"> ciertas tareas al GECT</w:t>
            </w:r>
            <w:r w:rsidR="00A36A02" w:rsidRPr="00A45D74">
              <w:rPr>
                <w:rFonts w:asciiTheme="minorHAnsi" w:hAnsiTheme="minorHAnsi" w:cstheme="minorHAnsi"/>
                <w:noProof/>
                <w:lang w:val="es-ES"/>
              </w:rPr>
              <w:t>;</w:t>
            </w:r>
            <w:r w:rsidR="002515D4" w:rsidRPr="00A45D74">
              <w:rPr>
                <w:rFonts w:asciiTheme="minorHAnsi" w:hAnsiTheme="minorHAnsi" w:cstheme="minorHAnsi"/>
                <w:noProof/>
                <w:lang w:val="es-ES"/>
              </w:rPr>
              <w:t xml:space="preserve"> y</w:t>
            </w:r>
          </w:p>
          <w:p w14:paraId="496AB087" w14:textId="517B8DF9" w:rsidR="005D6B74" w:rsidRPr="00A45D74" w:rsidRDefault="002515D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los párrafos 45 y 46 que </w:t>
            </w:r>
            <w:r w:rsidR="00267CC3" w:rsidRPr="00A45D74">
              <w:rPr>
                <w:rFonts w:asciiTheme="minorHAnsi" w:hAnsiTheme="minorHAnsi" w:cstheme="minorHAnsi"/>
                <w:noProof/>
                <w:lang w:val="es-ES"/>
              </w:rPr>
              <w:t>encargan</w:t>
            </w:r>
            <w:r w:rsidRPr="00A45D74">
              <w:rPr>
                <w:rFonts w:asciiTheme="minorHAnsi" w:hAnsiTheme="minorHAnsi" w:cstheme="minorHAnsi"/>
                <w:noProof/>
                <w:lang w:val="es-ES"/>
              </w:rPr>
              <w:t xml:space="preserve"> actividades al GECT, la Secretaría y otros. Dado que se aprobaron en 2008, probablemente han perdido su vigencia.</w:t>
            </w:r>
          </w:p>
        </w:tc>
      </w:tr>
      <w:tr w:rsidR="005D6B74" w:rsidRPr="00B42C4C" w14:paraId="0875F44C" w14:textId="77777777" w:rsidTr="00314149">
        <w:trPr>
          <w:cantSplit/>
        </w:trPr>
        <w:tc>
          <w:tcPr>
            <w:tcW w:w="1818" w:type="dxa"/>
            <w:vAlign w:val="center"/>
          </w:tcPr>
          <w:p w14:paraId="18355FE5" w14:textId="47AE7BB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X.25</w:t>
            </w:r>
          </w:p>
        </w:tc>
        <w:tc>
          <w:tcPr>
            <w:tcW w:w="2478" w:type="dxa"/>
            <w:vAlign w:val="center"/>
          </w:tcPr>
          <w:p w14:paraId="52ACA50A" w14:textId="6443F6E6" w:rsidR="005D6B74" w:rsidRPr="00A45D74" w:rsidRDefault="005D6B74" w:rsidP="005D6B74">
            <w:pPr>
              <w:pStyle w:val="NormalWeb"/>
              <w:rPr>
                <w:noProof/>
                <w:lang w:val="es-ES"/>
              </w:rPr>
            </w:pPr>
            <w:r w:rsidRPr="00A45D74">
              <w:rPr>
                <w:rFonts w:ascii="Calibri" w:hAnsi="Calibri" w:cs="Calibri"/>
                <w:noProof/>
                <w:sz w:val="22"/>
                <w:szCs w:val="22"/>
                <w:lang w:val="es-ES"/>
              </w:rPr>
              <w:t>Humedales y “biocombustibles”</w:t>
            </w:r>
          </w:p>
        </w:tc>
        <w:tc>
          <w:tcPr>
            <w:tcW w:w="1221" w:type="dxa"/>
            <w:vAlign w:val="center"/>
          </w:tcPr>
          <w:p w14:paraId="44444A1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ADB7647" w14:textId="344A5D0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X.25 se mantiene vigente.</w:t>
            </w:r>
          </w:p>
          <w:p w14:paraId="2055496D" w14:textId="77777777" w:rsidR="005D6B74" w:rsidRPr="00A45D74" w:rsidRDefault="005D6B74" w:rsidP="005D6B74">
            <w:pPr>
              <w:ind w:left="0" w:firstLine="0"/>
              <w:rPr>
                <w:rFonts w:asciiTheme="minorHAnsi" w:hAnsiTheme="minorHAnsi" w:cstheme="minorHAnsi"/>
                <w:noProof/>
                <w:lang w:val="es-ES"/>
              </w:rPr>
            </w:pPr>
          </w:p>
          <w:p w14:paraId="273CCBB4" w14:textId="77777777" w:rsidR="002515D4" w:rsidRPr="00A45D74" w:rsidRDefault="002515D4" w:rsidP="002515D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21F6F468" w14:textId="673A64C0" w:rsidR="002515D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515D4"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20</w:t>
            </w:r>
            <w:r w:rsidR="002515D4" w:rsidRPr="00A45D74">
              <w:rPr>
                <w:rFonts w:asciiTheme="minorHAnsi" w:hAnsiTheme="minorHAnsi" w:cstheme="minorHAnsi"/>
                <w:noProof/>
                <w:lang w:val="es-ES"/>
              </w:rPr>
              <w:t xml:space="preserve"> que contiene instrucciones de trabajo para el GECT</w:t>
            </w:r>
            <w:r w:rsidR="00A36A02" w:rsidRPr="00A45D74">
              <w:rPr>
                <w:rFonts w:asciiTheme="minorHAnsi" w:hAnsiTheme="minorHAnsi" w:cstheme="minorHAnsi"/>
                <w:noProof/>
                <w:lang w:val="es-ES"/>
              </w:rPr>
              <w:t>;</w:t>
            </w:r>
            <w:r w:rsidR="002515D4" w:rsidRPr="00A45D74">
              <w:rPr>
                <w:rFonts w:asciiTheme="minorHAnsi" w:hAnsiTheme="minorHAnsi" w:cstheme="minorHAnsi"/>
                <w:noProof/>
                <w:lang w:val="es-ES"/>
              </w:rPr>
              <w:t xml:space="preserve"> y</w:t>
            </w:r>
          </w:p>
          <w:p w14:paraId="2484747F" w14:textId="4299C3C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515D4"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23 </w:t>
            </w:r>
            <w:r w:rsidR="002515D4" w:rsidRPr="00A45D74">
              <w:rPr>
                <w:rFonts w:asciiTheme="minorHAnsi" w:hAnsiTheme="minorHAnsi" w:cstheme="minorHAnsi"/>
                <w:noProof/>
                <w:lang w:val="es-ES"/>
              </w:rPr>
              <w:t>que pide que determinadas actividades se incluyan en el Plan de Trabajo Conjunto del CDB y la Convención de los Humedales para</w:t>
            </w:r>
            <w:r w:rsidR="00267CC3" w:rsidRPr="00A45D74">
              <w:rPr>
                <w:rFonts w:asciiTheme="minorHAnsi" w:hAnsiTheme="minorHAnsi" w:cstheme="minorHAnsi"/>
                <w:noProof/>
                <w:lang w:val="es-ES"/>
              </w:rPr>
              <w:t xml:space="preserve"> el período</w:t>
            </w:r>
            <w:r w:rsidR="002515D4" w:rsidRPr="00A45D74">
              <w:rPr>
                <w:rFonts w:asciiTheme="minorHAnsi" w:hAnsiTheme="minorHAnsi" w:cstheme="minorHAnsi"/>
                <w:noProof/>
                <w:lang w:val="es-ES"/>
              </w:rPr>
              <w:t xml:space="preserve"> 2002-2010.</w:t>
            </w:r>
          </w:p>
        </w:tc>
      </w:tr>
      <w:tr w:rsidR="005D6B74" w:rsidRPr="00B42C4C" w14:paraId="4C036710" w14:textId="77777777" w:rsidTr="00314149">
        <w:trPr>
          <w:cantSplit/>
        </w:trPr>
        <w:tc>
          <w:tcPr>
            <w:tcW w:w="1818" w:type="dxa"/>
            <w:vAlign w:val="center"/>
          </w:tcPr>
          <w:p w14:paraId="3029B804" w14:textId="387B6FC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X.26</w:t>
            </w:r>
          </w:p>
        </w:tc>
        <w:tc>
          <w:tcPr>
            <w:tcW w:w="2478" w:type="dxa"/>
            <w:vAlign w:val="center"/>
          </w:tcPr>
          <w:p w14:paraId="4B8531F7" w14:textId="2C5B61D7" w:rsidR="005D6B74" w:rsidRPr="00A45D74" w:rsidRDefault="005D6B74" w:rsidP="005D6B74">
            <w:pPr>
              <w:pStyle w:val="NormalWeb"/>
              <w:rPr>
                <w:noProof/>
                <w:lang w:val="es-ES"/>
              </w:rPr>
            </w:pPr>
            <w:r w:rsidRPr="00A45D74">
              <w:rPr>
                <w:rFonts w:ascii="Calibri" w:hAnsi="Calibri" w:cs="Calibri"/>
                <w:noProof/>
                <w:sz w:val="22"/>
                <w:szCs w:val="22"/>
                <w:lang w:val="es-ES"/>
              </w:rPr>
              <w:t>Humedales e industrias extractivas</w:t>
            </w:r>
          </w:p>
        </w:tc>
        <w:tc>
          <w:tcPr>
            <w:tcW w:w="1221" w:type="dxa"/>
            <w:vAlign w:val="center"/>
          </w:tcPr>
          <w:p w14:paraId="4FDAB9A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5103AB8" w14:textId="4CC7C1C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X.23 se mantiene vigente.</w:t>
            </w:r>
          </w:p>
          <w:p w14:paraId="2AA96788" w14:textId="77777777" w:rsidR="005D6B74" w:rsidRPr="00A45D74" w:rsidRDefault="005D6B74" w:rsidP="005D6B74">
            <w:pPr>
              <w:ind w:left="0" w:firstLine="0"/>
              <w:rPr>
                <w:rFonts w:asciiTheme="minorHAnsi" w:hAnsiTheme="minorHAnsi" w:cstheme="minorHAnsi"/>
                <w:noProof/>
                <w:lang w:val="es-ES"/>
              </w:rPr>
            </w:pPr>
          </w:p>
          <w:p w14:paraId="3FF59935" w14:textId="27A92EFD" w:rsidR="005D6B74" w:rsidRPr="00A45D74" w:rsidRDefault="002515D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29 contiene instrucciones de trabajo para el GECT. Estas instrucciones están desactualizadas y se pueden derogar, lo que podría requerir las enmiendas consiguientes</w:t>
            </w:r>
            <w:r w:rsidR="00EA1512" w:rsidRPr="00A45D74">
              <w:rPr>
                <w:rFonts w:asciiTheme="minorHAnsi" w:hAnsiTheme="minorHAnsi" w:cstheme="minorHAnsi"/>
                <w:noProof/>
                <w:lang w:val="es-ES"/>
              </w:rPr>
              <w:t>.</w:t>
            </w:r>
          </w:p>
        </w:tc>
      </w:tr>
      <w:tr w:rsidR="005D6B74" w:rsidRPr="00B42C4C" w14:paraId="38BC72A8" w14:textId="77777777" w:rsidTr="00314149">
        <w:trPr>
          <w:cantSplit/>
        </w:trPr>
        <w:tc>
          <w:tcPr>
            <w:tcW w:w="1818" w:type="dxa"/>
            <w:vAlign w:val="center"/>
          </w:tcPr>
          <w:p w14:paraId="39959E5D" w14:textId="50785A0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X.27</w:t>
            </w:r>
          </w:p>
        </w:tc>
        <w:tc>
          <w:tcPr>
            <w:tcW w:w="2478" w:type="dxa"/>
            <w:vAlign w:val="center"/>
          </w:tcPr>
          <w:p w14:paraId="3BE92F8D" w14:textId="1CA8AFC6" w:rsidR="005D6B74" w:rsidRPr="00A45D74" w:rsidRDefault="005D6B74" w:rsidP="005D6B74">
            <w:pPr>
              <w:pStyle w:val="NormalWeb"/>
              <w:rPr>
                <w:noProof/>
                <w:lang w:val="es-ES"/>
              </w:rPr>
            </w:pPr>
            <w:r w:rsidRPr="00A45D74">
              <w:rPr>
                <w:rFonts w:ascii="Calibri" w:hAnsi="Calibri" w:cs="Calibri"/>
                <w:noProof/>
                <w:sz w:val="22"/>
                <w:szCs w:val="22"/>
                <w:lang w:val="es-ES"/>
              </w:rPr>
              <w:t>Humedales y urbanización</w:t>
            </w:r>
          </w:p>
        </w:tc>
        <w:tc>
          <w:tcPr>
            <w:tcW w:w="1221" w:type="dxa"/>
            <w:vAlign w:val="center"/>
          </w:tcPr>
          <w:p w14:paraId="7BD1FEE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22DA79C" w14:textId="6E4CDA8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X.27 se mantiene vigente.</w:t>
            </w:r>
          </w:p>
          <w:p w14:paraId="6C83D985" w14:textId="77777777" w:rsidR="005D6B74" w:rsidRPr="00A45D74" w:rsidRDefault="005D6B74" w:rsidP="005D6B74">
            <w:pPr>
              <w:ind w:left="0" w:firstLine="0"/>
              <w:rPr>
                <w:rFonts w:asciiTheme="minorHAnsi" w:hAnsiTheme="minorHAnsi" w:cstheme="minorHAnsi"/>
                <w:noProof/>
                <w:lang w:val="es-ES"/>
              </w:rPr>
            </w:pPr>
          </w:p>
          <w:p w14:paraId="4BD91A27" w14:textId="77777777" w:rsidR="00EA1512" w:rsidRPr="00A45D74" w:rsidRDefault="00EA1512" w:rsidP="00EA1512">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7EE9D6B5" w14:textId="01ED0948" w:rsidR="00EA1512"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EA1512"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18</w:t>
            </w:r>
            <w:r w:rsidR="00A36A02"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r w:rsidR="00EA1512" w:rsidRPr="00A45D74">
              <w:rPr>
                <w:rFonts w:asciiTheme="minorHAnsi" w:hAnsiTheme="minorHAnsi" w:cstheme="minorHAnsi"/>
                <w:noProof/>
                <w:lang w:val="es-ES"/>
              </w:rPr>
              <w:t xml:space="preserve">en lo que respecta </w:t>
            </w:r>
            <w:r w:rsidR="004E5EC1" w:rsidRPr="00A45D74">
              <w:rPr>
                <w:rFonts w:asciiTheme="minorHAnsi" w:hAnsiTheme="minorHAnsi" w:cstheme="minorHAnsi"/>
                <w:noProof/>
                <w:lang w:val="es-ES"/>
              </w:rPr>
              <w:t>la función</w:t>
            </w:r>
            <w:r w:rsidR="00EA1512" w:rsidRPr="00A45D74">
              <w:rPr>
                <w:rFonts w:asciiTheme="minorHAnsi" w:hAnsiTheme="minorHAnsi" w:cstheme="minorHAnsi"/>
                <w:noProof/>
                <w:lang w:val="es-ES"/>
              </w:rPr>
              <w:t xml:space="preserve"> de la CECoP, ya que est</w:t>
            </w:r>
            <w:r w:rsidR="004E5EC1" w:rsidRPr="00A45D74">
              <w:rPr>
                <w:rFonts w:asciiTheme="minorHAnsi" w:hAnsiTheme="minorHAnsi" w:cstheme="minorHAnsi"/>
                <w:noProof/>
                <w:lang w:val="es-ES"/>
              </w:rPr>
              <w:t>o</w:t>
            </w:r>
            <w:r w:rsidR="00EA1512" w:rsidRPr="00A45D74">
              <w:rPr>
                <w:rFonts w:asciiTheme="minorHAnsi" w:hAnsiTheme="minorHAnsi" w:cstheme="minorHAnsi"/>
                <w:noProof/>
                <w:lang w:val="es-ES"/>
              </w:rPr>
              <w:t xml:space="preserve"> ha sido </w:t>
            </w:r>
            <w:r w:rsidR="004E5EC1" w:rsidRPr="00A45D74">
              <w:rPr>
                <w:rFonts w:asciiTheme="minorHAnsi" w:hAnsiTheme="minorHAnsi" w:cstheme="minorHAnsi"/>
                <w:noProof/>
                <w:lang w:val="es-ES"/>
              </w:rPr>
              <w:t>sustituido</w:t>
            </w:r>
            <w:r w:rsidR="00EA1512" w:rsidRPr="00A45D74">
              <w:rPr>
                <w:rFonts w:asciiTheme="minorHAnsi" w:hAnsiTheme="minorHAnsi" w:cstheme="minorHAnsi"/>
                <w:noProof/>
                <w:lang w:val="es-ES"/>
              </w:rPr>
              <w:t xml:space="preserve"> por la Resolución XII.9</w:t>
            </w:r>
            <w:r w:rsidR="00A36A02" w:rsidRPr="00A45D74">
              <w:rPr>
                <w:rFonts w:asciiTheme="minorHAnsi" w:hAnsiTheme="minorHAnsi" w:cstheme="minorHAnsi"/>
                <w:noProof/>
                <w:lang w:val="es-ES"/>
              </w:rPr>
              <w:t>;</w:t>
            </w:r>
          </w:p>
          <w:p w14:paraId="2BBDFD33" w14:textId="350814DE" w:rsidR="00EA1512"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EA1512"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19 </w:t>
            </w:r>
            <w:r w:rsidR="00EA1512" w:rsidRPr="00A45D74">
              <w:rPr>
                <w:rFonts w:asciiTheme="minorHAnsi" w:hAnsiTheme="minorHAnsi" w:cstheme="minorHAnsi"/>
                <w:noProof/>
                <w:lang w:val="es-ES"/>
              </w:rPr>
              <w:t>que pide que se actúe en el marco del programa de CECoP para 2009-2015</w:t>
            </w:r>
            <w:r w:rsidR="00A36A02" w:rsidRPr="00A45D74">
              <w:rPr>
                <w:rFonts w:asciiTheme="minorHAnsi" w:hAnsiTheme="minorHAnsi" w:cstheme="minorHAnsi"/>
                <w:noProof/>
                <w:lang w:val="es-ES"/>
              </w:rPr>
              <w:t>;</w:t>
            </w:r>
            <w:r w:rsidR="00EA1512" w:rsidRPr="00A45D74">
              <w:rPr>
                <w:rFonts w:asciiTheme="minorHAnsi" w:hAnsiTheme="minorHAnsi" w:cstheme="minorHAnsi"/>
                <w:noProof/>
                <w:lang w:val="es-ES"/>
              </w:rPr>
              <w:t xml:space="preserve"> y</w:t>
            </w:r>
          </w:p>
          <w:p w14:paraId="3B409C64" w14:textId="311C703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EA1512" w:rsidRPr="00A45D74">
              <w:rPr>
                <w:rFonts w:asciiTheme="minorHAnsi" w:hAnsiTheme="minorHAnsi" w:cstheme="minorHAnsi"/>
                <w:noProof/>
                <w:lang w:val="es-ES"/>
              </w:rPr>
              <w:t>los párrafos 26 y 27 que se refieren al trabajo que debe realizar el GECT</w:t>
            </w:r>
            <w:r w:rsidRPr="00A45D74">
              <w:rPr>
                <w:rFonts w:asciiTheme="minorHAnsi" w:hAnsiTheme="minorHAnsi" w:cstheme="minorHAnsi"/>
                <w:noProof/>
                <w:lang w:val="es-ES"/>
              </w:rPr>
              <w:t>.</w:t>
            </w:r>
          </w:p>
        </w:tc>
      </w:tr>
      <w:tr w:rsidR="005D6B74" w:rsidRPr="00B42C4C" w14:paraId="74654CD9" w14:textId="77777777" w:rsidTr="00314149">
        <w:trPr>
          <w:cantSplit/>
        </w:trPr>
        <w:tc>
          <w:tcPr>
            <w:tcW w:w="1818" w:type="dxa"/>
            <w:vAlign w:val="center"/>
          </w:tcPr>
          <w:p w14:paraId="30877811" w14:textId="40D154A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X.28</w:t>
            </w:r>
          </w:p>
        </w:tc>
        <w:tc>
          <w:tcPr>
            <w:tcW w:w="2478" w:type="dxa"/>
            <w:vAlign w:val="center"/>
          </w:tcPr>
          <w:p w14:paraId="5815E044" w14:textId="793E17A3" w:rsidR="005D6B74" w:rsidRPr="00A45D74" w:rsidRDefault="005D6B74" w:rsidP="005D6B74">
            <w:pPr>
              <w:pStyle w:val="NormalWeb"/>
              <w:rPr>
                <w:noProof/>
                <w:lang w:val="es-ES"/>
              </w:rPr>
            </w:pPr>
            <w:r w:rsidRPr="00A45D74">
              <w:rPr>
                <w:rFonts w:ascii="Calibri" w:hAnsi="Calibri" w:cs="Calibri"/>
                <w:noProof/>
                <w:sz w:val="22"/>
                <w:szCs w:val="22"/>
                <w:lang w:val="es-ES"/>
              </w:rPr>
              <w:t>Humedales y erradicación de la pobreza</w:t>
            </w:r>
          </w:p>
        </w:tc>
        <w:tc>
          <w:tcPr>
            <w:tcW w:w="1221" w:type="dxa"/>
            <w:vAlign w:val="center"/>
          </w:tcPr>
          <w:p w14:paraId="5A49847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516BBB6C" w14:textId="62DBB02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X.28 se mantiene vigente.</w:t>
            </w:r>
          </w:p>
          <w:p w14:paraId="2D01F12E" w14:textId="77777777" w:rsidR="005D6B74" w:rsidRPr="00A45D74" w:rsidRDefault="005D6B74" w:rsidP="005D6B74">
            <w:pPr>
              <w:ind w:left="0" w:firstLine="0"/>
              <w:rPr>
                <w:rFonts w:asciiTheme="minorHAnsi" w:hAnsiTheme="minorHAnsi" w:cstheme="minorHAnsi"/>
                <w:noProof/>
                <w:lang w:val="es-ES"/>
              </w:rPr>
            </w:pPr>
          </w:p>
          <w:p w14:paraId="3E8E4E79" w14:textId="494CAF06" w:rsidR="005D6B74" w:rsidRPr="00A45D74" w:rsidRDefault="00EA15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11 contiene instrucciones de trabajo para el GECT. Estas instrucciones están desactualizadas y se pueden derogar, lo que podría requerir las enmiendas consiguientes.</w:t>
            </w:r>
          </w:p>
        </w:tc>
      </w:tr>
      <w:tr w:rsidR="005D6B74" w:rsidRPr="00B42C4C" w14:paraId="2FCBA8EE" w14:textId="77777777" w:rsidTr="00314149">
        <w:trPr>
          <w:cantSplit/>
        </w:trPr>
        <w:tc>
          <w:tcPr>
            <w:tcW w:w="1818" w:type="dxa"/>
            <w:vAlign w:val="center"/>
          </w:tcPr>
          <w:p w14:paraId="6D421950" w14:textId="7F51CB4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X.29</w:t>
            </w:r>
          </w:p>
        </w:tc>
        <w:tc>
          <w:tcPr>
            <w:tcW w:w="2478" w:type="dxa"/>
            <w:vAlign w:val="center"/>
          </w:tcPr>
          <w:p w14:paraId="1BD21544" w14:textId="3690857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Aclaración de las funciones de los organismos y órganos conexos que aplican la Convención a nivel nacional</w:t>
            </w:r>
          </w:p>
        </w:tc>
        <w:tc>
          <w:tcPr>
            <w:tcW w:w="1221" w:type="dxa"/>
            <w:vAlign w:val="center"/>
          </w:tcPr>
          <w:p w14:paraId="6586874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50083C2" w14:textId="508A6F1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X.29 se mantiene vigente.</w:t>
            </w:r>
          </w:p>
        </w:tc>
      </w:tr>
      <w:tr w:rsidR="005D6B74" w:rsidRPr="00B42C4C" w14:paraId="6079C99A" w14:textId="77777777" w:rsidTr="00314149">
        <w:trPr>
          <w:cantSplit/>
        </w:trPr>
        <w:tc>
          <w:tcPr>
            <w:tcW w:w="1818" w:type="dxa"/>
            <w:vAlign w:val="center"/>
          </w:tcPr>
          <w:p w14:paraId="331C8B41" w14:textId="1256DAD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X.30</w:t>
            </w:r>
          </w:p>
        </w:tc>
        <w:tc>
          <w:tcPr>
            <w:tcW w:w="2478" w:type="dxa"/>
            <w:vAlign w:val="center"/>
          </w:tcPr>
          <w:p w14:paraId="6916F974" w14:textId="021B9AB1" w:rsidR="005D6B74" w:rsidRPr="00A45D74" w:rsidRDefault="005D6B74" w:rsidP="005D6B74">
            <w:pPr>
              <w:pStyle w:val="NormalWeb"/>
              <w:rPr>
                <w:noProof/>
                <w:lang w:val="es-ES"/>
              </w:rPr>
            </w:pPr>
            <w:r w:rsidRPr="00A45D74">
              <w:rPr>
                <w:rFonts w:ascii="Calibri" w:hAnsi="Calibri" w:cs="Calibri"/>
                <w:noProof/>
                <w:sz w:val="22"/>
                <w:szCs w:val="22"/>
                <w:lang w:val="es-ES"/>
              </w:rPr>
              <w:t>Los pequeños Estados insulares y la Convención de Ramsar</w:t>
            </w:r>
          </w:p>
        </w:tc>
        <w:tc>
          <w:tcPr>
            <w:tcW w:w="1221" w:type="dxa"/>
            <w:vAlign w:val="center"/>
          </w:tcPr>
          <w:p w14:paraId="316CC3D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4A2BE44" w14:textId="06533F7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X.30 se mantiene vigente.</w:t>
            </w:r>
          </w:p>
          <w:p w14:paraId="626A0D65" w14:textId="77777777" w:rsidR="005D6B74" w:rsidRPr="00A45D74" w:rsidRDefault="005D6B74" w:rsidP="005D6B74">
            <w:pPr>
              <w:ind w:left="0" w:firstLine="0"/>
              <w:rPr>
                <w:rFonts w:asciiTheme="minorHAnsi" w:hAnsiTheme="minorHAnsi" w:cstheme="minorHAnsi"/>
                <w:noProof/>
                <w:lang w:val="es-ES"/>
              </w:rPr>
            </w:pPr>
          </w:p>
          <w:p w14:paraId="1990BB9A" w14:textId="52BCA13D" w:rsidR="005D6B74" w:rsidRPr="00A45D74" w:rsidRDefault="00EA15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6 hace una petición a la Secretaría respecto a la gestión del Fondo de Pequeñas Subvenciones. Esto está desactualizado, ya que la Conferencia de las Partes ha acordado en el párrafo 31 de la Resolución XIII.2 eliminar gradualmente el Fondo de Pequeñas Subvenciones. Por lo tanto, el párrafo 6 se puede derogar, junto con los párrafos correspondientes del preámbulo.</w:t>
            </w:r>
          </w:p>
        </w:tc>
      </w:tr>
      <w:tr w:rsidR="005D6B74" w:rsidRPr="00B42C4C" w14:paraId="64E46494" w14:textId="77777777" w:rsidTr="00314149">
        <w:trPr>
          <w:cantSplit/>
        </w:trPr>
        <w:tc>
          <w:tcPr>
            <w:tcW w:w="1818" w:type="dxa"/>
            <w:vAlign w:val="center"/>
          </w:tcPr>
          <w:p w14:paraId="3B37FDCD" w14:textId="123E00F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X.31</w:t>
            </w:r>
          </w:p>
        </w:tc>
        <w:tc>
          <w:tcPr>
            <w:tcW w:w="2478" w:type="dxa"/>
            <w:vAlign w:val="center"/>
          </w:tcPr>
          <w:p w14:paraId="6E1067AE" w14:textId="7FF6FA2A" w:rsidR="005D6B74" w:rsidRPr="00A45D74" w:rsidRDefault="005D6B74" w:rsidP="005D6B74">
            <w:pPr>
              <w:pStyle w:val="NormalWeb"/>
              <w:rPr>
                <w:noProof/>
                <w:lang w:val="es-ES"/>
              </w:rPr>
            </w:pPr>
            <w:r w:rsidRPr="00A45D74">
              <w:rPr>
                <w:rFonts w:ascii="Calibri" w:hAnsi="Calibri" w:cs="Calibri"/>
                <w:noProof/>
                <w:sz w:val="22"/>
                <w:szCs w:val="22"/>
                <w:lang w:val="es-ES"/>
              </w:rPr>
              <w:t>Mejorar la biodiversidad en los arrozales como sistemas de humedales</w:t>
            </w:r>
          </w:p>
        </w:tc>
        <w:tc>
          <w:tcPr>
            <w:tcW w:w="1221" w:type="dxa"/>
            <w:vAlign w:val="center"/>
          </w:tcPr>
          <w:p w14:paraId="06665F9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06F0F56" w14:textId="17E9CD2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X.31 se mantiene vigente.</w:t>
            </w:r>
          </w:p>
          <w:p w14:paraId="5FAC0F09" w14:textId="77777777" w:rsidR="005D6B74" w:rsidRPr="00A45D74" w:rsidRDefault="005D6B74" w:rsidP="005D6B74">
            <w:pPr>
              <w:ind w:left="0" w:firstLine="0"/>
              <w:rPr>
                <w:rFonts w:asciiTheme="minorHAnsi" w:hAnsiTheme="minorHAnsi" w:cstheme="minorHAnsi"/>
                <w:noProof/>
                <w:lang w:val="es-ES"/>
              </w:rPr>
            </w:pPr>
          </w:p>
          <w:p w14:paraId="66C9C055" w14:textId="05B68CE5" w:rsidR="005D6B74" w:rsidRPr="00A45D74" w:rsidRDefault="00EA15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18 contiene una solicitud para el GECT. Esta parte está desactualizada y se pueden derogar, lo que podría requerir las enmiendas consiguientes.</w:t>
            </w:r>
          </w:p>
        </w:tc>
      </w:tr>
      <w:tr w:rsidR="005D6B74" w:rsidRPr="00A45D74" w14:paraId="6F65B70A" w14:textId="77777777" w:rsidTr="00314149">
        <w:trPr>
          <w:cantSplit/>
        </w:trPr>
        <w:tc>
          <w:tcPr>
            <w:tcW w:w="1818" w:type="dxa"/>
            <w:vAlign w:val="center"/>
          </w:tcPr>
          <w:p w14:paraId="28F36A98" w14:textId="7748DD7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X.32</w:t>
            </w:r>
          </w:p>
        </w:tc>
        <w:tc>
          <w:tcPr>
            <w:tcW w:w="2478" w:type="dxa"/>
            <w:vAlign w:val="center"/>
          </w:tcPr>
          <w:p w14:paraId="1D4D011E" w14:textId="5FCA2BD4" w:rsidR="005D6B74" w:rsidRPr="00A45D74" w:rsidRDefault="005D6B74" w:rsidP="005D6B74">
            <w:pPr>
              <w:pStyle w:val="NormalWeb"/>
              <w:rPr>
                <w:noProof/>
                <w:lang w:val="es-ES"/>
              </w:rPr>
            </w:pPr>
            <w:r w:rsidRPr="00A45D74">
              <w:rPr>
                <w:rFonts w:ascii="Calibri" w:hAnsi="Calibri" w:cs="Calibri"/>
                <w:noProof/>
                <w:sz w:val="22"/>
                <w:szCs w:val="22"/>
                <w:lang w:val="es-ES"/>
              </w:rPr>
              <w:t>Agradecimiento al país anfitrión, la República de Corea</w:t>
            </w:r>
          </w:p>
        </w:tc>
        <w:tc>
          <w:tcPr>
            <w:tcW w:w="1221" w:type="dxa"/>
            <w:vAlign w:val="center"/>
          </w:tcPr>
          <w:p w14:paraId="2E30A2B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ADEC62F" w14:textId="121873AA" w:rsidR="00276025" w:rsidRPr="00A45D74" w:rsidRDefault="0027602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en la lista de resoluciones y recomendaciones vigentes las resoluciones y recomendaciones de agradecimiento a los países anfitriones después de cada COP en que se aprobaron. Sin embargo, las expresiones de agradecimiento permanecerán en el archivo a perpetuidad.</w:t>
            </w:r>
          </w:p>
        </w:tc>
      </w:tr>
      <w:tr w:rsidR="005D6B74" w:rsidRPr="00A45D74" w14:paraId="07658441" w14:textId="77777777" w:rsidTr="00314149">
        <w:trPr>
          <w:cantSplit/>
        </w:trPr>
        <w:tc>
          <w:tcPr>
            <w:tcW w:w="4296" w:type="dxa"/>
            <w:gridSpan w:val="2"/>
            <w:shd w:val="clear" w:color="auto" w:fill="EEECE1" w:themeFill="background2"/>
            <w:vAlign w:val="center"/>
          </w:tcPr>
          <w:p w14:paraId="2C2BDCCA" w14:textId="77777777"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COP9</w:t>
            </w:r>
            <w:r w:rsidRPr="00A45D74">
              <w:rPr>
                <w:rFonts w:asciiTheme="minorHAnsi" w:hAnsiTheme="minorHAnsi" w:cstheme="minorHAnsi"/>
                <w:b/>
                <w:bCs/>
                <w:noProof/>
                <w:lang w:val="es-ES"/>
              </w:rPr>
              <w:br/>
              <w:t>(Kampala, 2005)</w:t>
            </w:r>
          </w:p>
        </w:tc>
        <w:tc>
          <w:tcPr>
            <w:tcW w:w="1221" w:type="dxa"/>
            <w:shd w:val="clear" w:color="auto" w:fill="EEECE1" w:themeFill="background2"/>
            <w:vAlign w:val="center"/>
          </w:tcPr>
          <w:p w14:paraId="29C2096D" w14:textId="77777777" w:rsidR="005D6B74" w:rsidRPr="00A45D74" w:rsidRDefault="005D6B74" w:rsidP="005D6B74">
            <w:pPr>
              <w:ind w:left="0" w:firstLine="0"/>
              <w:jc w:val="center"/>
              <w:rPr>
                <w:rFonts w:asciiTheme="minorHAnsi" w:hAnsiTheme="minorHAnsi" w:cstheme="minorHAnsi"/>
                <w:b/>
                <w:bCs/>
                <w:noProof/>
                <w:lang w:val="es-ES"/>
              </w:rPr>
            </w:pPr>
          </w:p>
        </w:tc>
        <w:tc>
          <w:tcPr>
            <w:tcW w:w="8375" w:type="dxa"/>
            <w:shd w:val="clear" w:color="auto" w:fill="EEECE1" w:themeFill="background2"/>
          </w:tcPr>
          <w:p w14:paraId="13F05E7C" w14:textId="77777777" w:rsidR="005D6B74" w:rsidRPr="00A45D74" w:rsidRDefault="005D6B74" w:rsidP="005D6B74">
            <w:pPr>
              <w:ind w:left="0" w:firstLine="0"/>
              <w:rPr>
                <w:rFonts w:asciiTheme="minorHAnsi" w:hAnsiTheme="minorHAnsi" w:cstheme="minorHAnsi"/>
                <w:b/>
                <w:bCs/>
                <w:noProof/>
                <w:lang w:val="es-ES"/>
              </w:rPr>
            </w:pPr>
          </w:p>
        </w:tc>
      </w:tr>
      <w:tr w:rsidR="005D6B74" w:rsidRPr="00B42C4C" w14:paraId="629A305E" w14:textId="77777777" w:rsidTr="00314149">
        <w:trPr>
          <w:cantSplit/>
        </w:trPr>
        <w:tc>
          <w:tcPr>
            <w:tcW w:w="1818" w:type="dxa"/>
            <w:vAlign w:val="center"/>
          </w:tcPr>
          <w:p w14:paraId="5C8F76D8" w14:textId="6A6CA30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w:t>
            </w:r>
          </w:p>
        </w:tc>
        <w:tc>
          <w:tcPr>
            <w:tcW w:w="2478" w:type="dxa"/>
            <w:vAlign w:val="center"/>
          </w:tcPr>
          <w:p w14:paraId="06CF3662" w14:textId="04017C91" w:rsidR="005D6B74" w:rsidRPr="00A45D74" w:rsidRDefault="005D6B74" w:rsidP="005D6B74">
            <w:pPr>
              <w:pStyle w:val="NormalWeb"/>
              <w:rPr>
                <w:noProof/>
                <w:lang w:val="es-ES"/>
              </w:rPr>
            </w:pPr>
            <w:r w:rsidRPr="00A45D74">
              <w:rPr>
                <w:rFonts w:ascii="Calibri" w:hAnsi="Calibri" w:cs="Calibri"/>
                <w:noProof/>
                <w:sz w:val="22"/>
                <w:szCs w:val="22"/>
                <w:lang w:val="es-ES"/>
              </w:rPr>
              <w:t>Orientaciones científicas y técnicas adicionales para llevar a la práctica el concepto de Ramsar de uso racional</w:t>
            </w:r>
          </w:p>
        </w:tc>
        <w:tc>
          <w:tcPr>
            <w:tcW w:w="1221" w:type="dxa"/>
            <w:vAlign w:val="center"/>
          </w:tcPr>
          <w:p w14:paraId="5665EF0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F8F6D1B" w14:textId="0B64832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IX.1 se mantiene vigente.</w:t>
            </w:r>
          </w:p>
          <w:p w14:paraId="5C5979ED" w14:textId="77777777" w:rsidR="005D6B74" w:rsidRPr="00A45D74" w:rsidRDefault="005D6B74" w:rsidP="005D6B74">
            <w:pPr>
              <w:ind w:left="0" w:firstLine="0"/>
              <w:rPr>
                <w:rFonts w:asciiTheme="minorHAnsi" w:hAnsiTheme="minorHAnsi" w:cstheme="minorHAnsi"/>
                <w:noProof/>
                <w:lang w:val="es-ES"/>
              </w:rPr>
            </w:pPr>
          </w:p>
          <w:p w14:paraId="6FA7601F" w14:textId="7FD33FCB" w:rsidR="005D6B74" w:rsidRPr="00A45D74" w:rsidRDefault="00F7145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w:t>
            </w:r>
            <w:r w:rsidR="005D6B74" w:rsidRPr="00A45D74">
              <w:rPr>
                <w:rFonts w:asciiTheme="minorHAnsi" w:hAnsiTheme="minorHAnsi" w:cstheme="minorHAnsi"/>
                <w:noProof/>
                <w:lang w:val="es-ES"/>
              </w:rPr>
              <w:t xml:space="preserve">: </w:t>
            </w:r>
          </w:p>
          <w:p w14:paraId="31D06E7F" w14:textId="5A281ECE" w:rsidR="00F71459"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F71459" w:rsidRPr="00A45D74">
              <w:rPr>
                <w:rFonts w:asciiTheme="minorHAnsi" w:hAnsiTheme="minorHAnsi" w:cstheme="minorHAnsi"/>
                <w:noProof/>
                <w:lang w:val="es-ES"/>
              </w:rPr>
              <w:t>el párrafo 9 contiene una instrucción a la Secretaría que está desactualizada y se puede derogar</w:t>
            </w:r>
            <w:r w:rsidR="00A36A02" w:rsidRPr="00A45D74">
              <w:rPr>
                <w:rFonts w:asciiTheme="minorHAnsi" w:hAnsiTheme="minorHAnsi" w:cstheme="minorHAnsi"/>
                <w:noProof/>
                <w:lang w:val="es-ES"/>
              </w:rPr>
              <w:t>;</w:t>
            </w:r>
          </w:p>
          <w:p w14:paraId="4CB80888" w14:textId="41A4DD05" w:rsidR="00F71459"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F71459" w:rsidRPr="00A45D74">
              <w:rPr>
                <w:rFonts w:asciiTheme="minorHAnsi" w:hAnsiTheme="minorHAnsi" w:cstheme="minorHAnsi"/>
                <w:noProof/>
                <w:lang w:val="es-ES"/>
              </w:rPr>
              <w:t>el párrafo 6 ya no se aplica porque aprueba la adopción del Marco Estratégico en el anexo B, que ya ha sido reemplazado (véase más abajo). Por lo anterior, el párrafo 6 se puede derogar</w:t>
            </w:r>
            <w:r w:rsidR="00A36A02" w:rsidRPr="00A45D74">
              <w:rPr>
                <w:rFonts w:asciiTheme="minorHAnsi" w:hAnsiTheme="minorHAnsi" w:cstheme="minorHAnsi"/>
                <w:noProof/>
                <w:lang w:val="es-ES"/>
              </w:rPr>
              <w:t>;</w:t>
            </w:r>
          </w:p>
          <w:p w14:paraId="02F3B8DB" w14:textId="29E98623" w:rsidR="00F71459"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F71459" w:rsidRPr="00A45D74">
              <w:rPr>
                <w:rFonts w:asciiTheme="minorHAnsi" w:hAnsiTheme="minorHAnsi" w:cstheme="minorHAnsi"/>
                <w:noProof/>
                <w:lang w:val="es-ES"/>
              </w:rPr>
              <w:t>la lista de anexos incluye el anexo B que ha sido reemplazado; por lo tanto, debe suprimirse la referencia al anexo B.</w:t>
            </w:r>
          </w:p>
          <w:p w14:paraId="686DBFB3" w14:textId="7686CF7A" w:rsidR="00F71459" w:rsidRPr="00A45D74" w:rsidRDefault="00F7145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Estos cambios podrían requerir</w:t>
            </w:r>
            <w:r w:rsidR="00A36A02" w:rsidRPr="00A45D74">
              <w:rPr>
                <w:rFonts w:asciiTheme="minorHAnsi" w:hAnsiTheme="minorHAnsi" w:cstheme="minorHAnsi"/>
                <w:noProof/>
                <w:lang w:val="es-ES"/>
              </w:rPr>
              <w:t xml:space="preserve"> las</w:t>
            </w:r>
            <w:r w:rsidRPr="00A45D74">
              <w:rPr>
                <w:rFonts w:asciiTheme="minorHAnsi" w:hAnsiTheme="minorHAnsi" w:cstheme="minorHAnsi"/>
                <w:noProof/>
                <w:lang w:val="es-ES"/>
              </w:rPr>
              <w:t xml:space="preserve"> modificaciones consiguientes.</w:t>
            </w:r>
          </w:p>
          <w:p w14:paraId="3BA5156E" w14:textId="77777777" w:rsidR="005D6B74" w:rsidRPr="00A45D74" w:rsidRDefault="005D6B74" w:rsidP="005D6B74">
            <w:pPr>
              <w:ind w:left="0" w:firstLine="0"/>
              <w:rPr>
                <w:rFonts w:asciiTheme="minorHAnsi" w:hAnsiTheme="minorHAnsi" w:cstheme="minorHAnsi"/>
                <w:noProof/>
                <w:lang w:val="es-ES"/>
              </w:rPr>
            </w:pPr>
          </w:p>
          <w:p w14:paraId="4733E80A" w14:textId="6CCB9D9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NB: </w:t>
            </w:r>
            <w:r w:rsidR="00F71459"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5 </w:t>
            </w:r>
            <w:r w:rsidR="00F71459" w:rsidRPr="00A45D74">
              <w:rPr>
                <w:rFonts w:asciiTheme="minorHAnsi" w:hAnsiTheme="minorHAnsi" w:cstheme="minorHAnsi"/>
                <w:noProof/>
                <w:lang w:val="es-ES"/>
              </w:rPr>
              <w:t>de esta</w:t>
            </w:r>
            <w:r w:rsidRPr="00A45D74">
              <w:rPr>
                <w:rFonts w:asciiTheme="minorHAnsi" w:hAnsiTheme="minorHAnsi" w:cstheme="minorHAnsi"/>
                <w:noProof/>
                <w:lang w:val="es-ES"/>
              </w:rPr>
              <w:t xml:space="preserve"> Resolución:</w:t>
            </w:r>
          </w:p>
          <w:p w14:paraId="2D59A1A0" w14:textId="3598F604" w:rsidR="005D6B74" w:rsidRPr="00A45D74" w:rsidRDefault="00F7145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CONFIRMA que sus definiciones de “uso racional” y “características ecológicas” sustituyen a todas las definiciones anteriores de estos términos.</w:t>
            </w:r>
          </w:p>
        </w:tc>
      </w:tr>
      <w:tr w:rsidR="005D6B74" w:rsidRPr="00B42C4C" w14:paraId="32CC9D5F" w14:textId="77777777" w:rsidTr="00314149">
        <w:trPr>
          <w:cantSplit/>
        </w:trPr>
        <w:tc>
          <w:tcPr>
            <w:tcW w:w="1818" w:type="dxa"/>
            <w:vAlign w:val="center"/>
          </w:tcPr>
          <w:p w14:paraId="503E7DA9" w14:textId="0C3F68E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IX.1, anexo A</w:t>
            </w:r>
          </w:p>
        </w:tc>
        <w:tc>
          <w:tcPr>
            <w:tcW w:w="2478" w:type="dxa"/>
            <w:vAlign w:val="center"/>
          </w:tcPr>
          <w:p w14:paraId="08678B5F" w14:textId="06A390AA" w:rsidR="005D6B74" w:rsidRPr="00A45D74" w:rsidRDefault="005D6B74" w:rsidP="005D6B74">
            <w:pPr>
              <w:pStyle w:val="NormalWeb"/>
              <w:rPr>
                <w:noProof/>
                <w:lang w:val="es-ES"/>
              </w:rPr>
            </w:pPr>
            <w:r w:rsidRPr="00A45D74">
              <w:rPr>
                <w:rFonts w:ascii="Calibri" w:hAnsi="Calibri" w:cs="Calibri"/>
                <w:noProof/>
                <w:sz w:val="22"/>
                <w:szCs w:val="22"/>
                <w:lang w:val="es-ES"/>
              </w:rPr>
              <w:t>Marco Conceptual para el uso racional de los humedales y el mantenimiento de sus características ecológicas</w:t>
            </w:r>
          </w:p>
        </w:tc>
        <w:tc>
          <w:tcPr>
            <w:tcW w:w="1221" w:type="dxa"/>
            <w:vAlign w:val="center"/>
          </w:tcPr>
          <w:p w14:paraId="075A803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35F5D3D7" w14:textId="70C9A11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anexo </w:t>
            </w:r>
            <w:r w:rsidR="007C1903" w:rsidRPr="00A45D74">
              <w:rPr>
                <w:rFonts w:asciiTheme="minorHAnsi" w:hAnsiTheme="minorHAnsi" w:cstheme="minorHAnsi"/>
                <w:noProof/>
                <w:lang w:val="es-ES"/>
              </w:rPr>
              <w:t>A</w:t>
            </w:r>
            <w:r w:rsidRPr="00A45D74">
              <w:rPr>
                <w:rFonts w:asciiTheme="minorHAnsi" w:hAnsiTheme="minorHAnsi" w:cstheme="minorHAnsi"/>
                <w:noProof/>
                <w:lang w:val="es-ES"/>
              </w:rPr>
              <w:t xml:space="preserve"> de la Resolución IX.1 se mantiene vigente.</w:t>
            </w:r>
          </w:p>
        </w:tc>
      </w:tr>
      <w:tr w:rsidR="005D6B74" w:rsidRPr="00B42C4C" w14:paraId="7B47CF3D" w14:textId="77777777" w:rsidTr="00314149">
        <w:trPr>
          <w:cantSplit/>
        </w:trPr>
        <w:tc>
          <w:tcPr>
            <w:tcW w:w="1818" w:type="dxa"/>
            <w:vAlign w:val="center"/>
          </w:tcPr>
          <w:p w14:paraId="6EBE1D2D" w14:textId="2356D1F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 anexo B</w:t>
            </w:r>
          </w:p>
        </w:tc>
        <w:tc>
          <w:tcPr>
            <w:tcW w:w="2478" w:type="dxa"/>
            <w:vAlign w:val="center"/>
          </w:tcPr>
          <w:p w14:paraId="0E72351F" w14:textId="4D654C5F" w:rsidR="005D6B74" w:rsidRPr="00A45D74" w:rsidRDefault="005D6B74" w:rsidP="005D6B74">
            <w:pPr>
              <w:pStyle w:val="NormalWeb"/>
              <w:rPr>
                <w:noProof/>
                <w:lang w:val="es-ES"/>
              </w:rPr>
            </w:pPr>
            <w:r w:rsidRPr="00A45D74">
              <w:rPr>
                <w:rFonts w:ascii="Calibri" w:hAnsi="Calibri" w:cs="Calibri"/>
                <w:noProof/>
                <w:sz w:val="22"/>
                <w:szCs w:val="22"/>
                <w:lang w:val="es-ES"/>
              </w:rPr>
              <w:t>Marco estratégico y lineamientos revisados para el desarrollo futuro de la Lista de Humedales de Importancia Internacional</w:t>
            </w:r>
          </w:p>
        </w:tc>
        <w:tc>
          <w:tcPr>
            <w:tcW w:w="1221" w:type="dxa"/>
            <w:vAlign w:val="center"/>
          </w:tcPr>
          <w:p w14:paraId="4E6C9DC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4A8B5E03" w14:textId="3E728A4A" w:rsidR="00054C51" w:rsidRPr="00A45D74" w:rsidRDefault="00054C5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w:t>
            </w:r>
            <w:r w:rsidR="007C1903" w:rsidRPr="00A45D74">
              <w:rPr>
                <w:rFonts w:asciiTheme="minorHAnsi" w:hAnsiTheme="minorHAnsi" w:cstheme="minorHAnsi"/>
                <w:noProof/>
                <w:lang w:val="es-ES"/>
              </w:rPr>
              <w:t xml:space="preserve">árrafo 14 de la </w:t>
            </w:r>
            <w:r w:rsidR="005D6B74" w:rsidRPr="00A45D74">
              <w:rPr>
                <w:rFonts w:asciiTheme="minorHAnsi" w:hAnsiTheme="minorHAnsi" w:cstheme="minorHAnsi"/>
                <w:noProof/>
                <w:lang w:val="es-ES"/>
              </w:rPr>
              <w:t>Resolución XI.8</w:t>
            </w:r>
            <w:r w:rsidRPr="00A45D74">
              <w:rPr>
                <w:rFonts w:asciiTheme="minorHAnsi" w:hAnsiTheme="minorHAnsi" w:cstheme="minorHAnsi"/>
                <w:noProof/>
                <w:lang w:val="es-ES"/>
              </w:rPr>
              <w:t xml:space="preserve"> CONFIRMA que el </w:t>
            </w:r>
            <w:r w:rsidRPr="00A45D74">
              <w:rPr>
                <w:rFonts w:asciiTheme="minorHAnsi" w:hAnsiTheme="minorHAnsi" w:cstheme="minorHAnsi"/>
                <w:i/>
                <w:iCs/>
                <w:noProof/>
                <w:lang w:val="es-ES"/>
              </w:rPr>
              <w:t>Marco estratégico y lineamientos para el desarrollo futuro de la Lista de Humedales de Importancia Internacional de la Convención sobre los Humedales – revisión 2012</w:t>
            </w:r>
            <w:r w:rsidRPr="00A45D74">
              <w:rPr>
                <w:rFonts w:asciiTheme="minorHAnsi" w:hAnsiTheme="minorHAnsi" w:cstheme="minorHAnsi"/>
                <w:noProof/>
                <w:lang w:val="es-ES"/>
              </w:rPr>
              <w:t xml:space="preserve">, anexo a dicha Resolución, sustituye al Marco Estratégico previamente adoptado. </w:t>
            </w:r>
          </w:p>
          <w:p w14:paraId="3E77215D" w14:textId="77038DAB" w:rsidR="005D6B74" w:rsidRPr="00A45D74" w:rsidRDefault="00054C5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el anexo B de la Resolución IX.1 ya no está en vigor.</w:t>
            </w:r>
          </w:p>
        </w:tc>
      </w:tr>
      <w:tr w:rsidR="005D6B74" w:rsidRPr="00B42C4C" w14:paraId="5EA8B593" w14:textId="77777777" w:rsidTr="00314149">
        <w:trPr>
          <w:cantSplit/>
        </w:trPr>
        <w:tc>
          <w:tcPr>
            <w:tcW w:w="1818" w:type="dxa"/>
            <w:vAlign w:val="center"/>
          </w:tcPr>
          <w:p w14:paraId="0CE64AEE" w14:textId="78A64FB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 anexo C</w:t>
            </w:r>
          </w:p>
        </w:tc>
        <w:tc>
          <w:tcPr>
            <w:tcW w:w="2478" w:type="dxa"/>
            <w:vAlign w:val="center"/>
          </w:tcPr>
          <w:p w14:paraId="79D531FF" w14:textId="1E306F96" w:rsidR="005D6B74" w:rsidRPr="00A45D74" w:rsidRDefault="005D6B74" w:rsidP="005D6B74">
            <w:pPr>
              <w:pStyle w:val="NormalWeb"/>
              <w:rPr>
                <w:noProof/>
                <w:lang w:val="es-ES"/>
              </w:rPr>
            </w:pPr>
            <w:r w:rsidRPr="00A45D74">
              <w:rPr>
                <w:rFonts w:ascii="Calibri" w:hAnsi="Calibri" w:cs="Calibri"/>
                <w:noProof/>
                <w:sz w:val="22"/>
                <w:szCs w:val="22"/>
                <w:lang w:val="es-ES"/>
              </w:rPr>
              <w:t>Marco integrado para los lineamientos de la Convención de Ramsar en relación con el agua</w:t>
            </w:r>
          </w:p>
        </w:tc>
        <w:tc>
          <w:tcPr>
            <w:tcW w:w="1221" w:type="dxa"/>
            <w:vAlign w:val="center"/>
          </w:tcPr>
          <w:p w14:paraId="02EC03E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335F00A6" w14:textId="4DBFBD7E" w:rsidR="005D6B74" w:rsidRPr="00A45D74" w:rsidRDefault="00054C5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anexo C de la </w:t>
            </w:r>
            <w:r w:rsidR="005D6B74" w:rsidRPr="00A45D74">
              <w:rPr>
                <w:rFonts w:asciiTheme="minorHAnsi" w:hAnsiTheme="minorHAnsi" w:cstheme="minorHAnsi"/>
                <w:noProof/>
                <w:lang w:val="es-ES"/>
              </w:rPr>
              <w:t>Resolución IX.1</w:t>
            </w:r>
            <w:r w:rsidRPr="00A45D74">
              <w:rPr>
                <w:rFonts w:asciiTheme="minorHAnsi" w:hAnsiTheme="minorHAnsi" w:cstheme="minorHAnsi"/>
                <w:noProof/>
                <w:lang w:val="es-ES"/>
              </w:rPr>
              <w:t xml:space="preserve"> se mantiene vigente</w:t>
            </w:r>
            <w:r w:rsidR="005D6B74" w:rsidRPr="00A45D74">
              <w:rPr>
                <w:rFonts w:asciiTheme="minorHAnsi" w:hAnsiTheme="minorHAnsi" w:cstheme="minorHAnsi"/>
                <w:noProof/>
                <w:lang w:val="es-ES"/>
              </w:rPr>
              <w:t>.</w:t>
            </w:r>
          </w:p>
        </w:tc>
      </w:tr>
      <w:tr w:rsidR="005D6B74" w:rsidRPr="00B42C4C" w14:paraId="19660BAE" w14:textId="77777777" w:rsidTr="00314149">
        <w:trPr>
          <w:cantSplit/>
        </w:trPr>
        <w:tc>
          <w:tcPr>
            <w:tcW w:w="1818" w:type="dxa"/>
            <w:vAlign w:val="center"/>
          </w:tcPr>
          <w:p w14:paraId="094AAE02" w14:textId="4667284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 anexo Ci</w:t>
            </w:r>
          </w:p>
        </w:tc>
        <w:tc>
          <w:tcPr>
            <w:tcW w:w="2478" w:type="dxa"/>
            <w:vAlign w:val="center"/>
          </w:tcPr>
          <w:p w14:paraId="110241E5" w14:textId="433F9F37" w:rsidR="005D6B74" w:rsidRPr="00A45D74" w:rsidRDefault="005D6B74" w:rsidP="005D6B74">
            <w:pPr>
              <w:pStyle w:val="NormalWeb"/>
              <w:rPr>
                <w:rFonts w:asciiTheme="minorHAnsi" w:hAnsiTheme="minorHAnsi" w:cstheme="minorHAnsi"/>
                <w:noProof/>
                <w:lang w:val="es-ES"/>
              </w:rPr>
            </w:pPr>
            <w:r w:rsidRPr="00A45D74">
              <w:rPr>
                <w:rFonts w:ascii="Calibri" w:hAnsi="Calibri" w:cs="Calibri"/>
                <w:noProof/>
                <w:sz w:val="22"/>
                <w:szCs w:val="22"/>
                <w:lang w:val="es-ES"/>
              </w:rPr>
              <w:t>Ordenación de las cuencas fluviales: orientaciones adicionales y marco general para el análisis de estudios monográficos</w:t>
            </w:r>
          </w:p>
        </w:tc>
        <w:tc>
          <w:tcPr>
            <w:tcW w:w="1221" w:type="dxa"/>
            <w:vAlign w:val="center"/>
          </w:tcPr>
          <w:p w14:paraId="1EA6A66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FD70839" w14:textId="294D5F9B" w:rsidR="00054C51" w:rsidRPr="00A45D74" w:rsidRDefault="00054C51" w:rsidP="00054C51">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6 de la </w:t>
            </w:r>
            <w:r w:rsidR="005D6B74" w:rsidRPr="00A45D74">
              <w:rPr>
                <w:rFonts w:asciiTheme="minorHAnsi" w:hAnsiTheme="minorHAnsi" w:cstheme="minorHAnsi"/>
                <w:noProof/>
                <w:lang w:val="es-ES"/>
              </w:rPr>
              <w:t>Resolución X.19</w:t>
            </w:r>
            <w:r w:rsidRPr="00A45D74">
              <w:rPr>
                <w:rFonts w:asciiTheme="minorHAnsi" w:hAnsiTheme="minorHAnsi" w:cstheme="minorHAnsi"/>
                <w:noProof/>
                <w:lang w:val="es-ES"/>
              </w:rPr>
              <w:t xml:space="preserve"> </w:t>
            </w:r>
            <w:r w:rsidRPr="00A45D74">
              <w:rPr>
                <w:rFonts w:asciiTheme="minorHAnsi" w:hAnsiTheme="minorHAnsi" w:cstheme="minorHAnsi"/>
                <w:i/>
                <w:iCs/>
                <w:noProof/>
                <w:lang w:val="es-ES"/>
              </w:rPr>
              <w:t xml:space="preserve">CONFIRMA que las “orientaciones consolidadas para integrar la conservación y el uso racional de los humedales en el manejo de las cuencas hidrográficas” que figuran en el anexo de la presente Resolución actualizan y reemplazan por completo a las orientaciones anteriores sobre esa cuestión aprobadas en forma de anexo de la Resolución VII.18 y Anexo Ci de la Resolución IX.1. </w:t>
            </w:r>
          </w:p>
          <w:p w14:paraId="3174B8B7" w14:textId="77777777" w:rsidR="005D6B74" w:rsidRPr="00A45D74" w:rsidRDefault="005D6B74" w:rsidP="005D6B74">
            <w:pPr>
              <w:ind w:left="0" w:firstLine="0"/>
              <w:rPr>
                <w:rFonts w:asciiTheme="minorHAnsi" w:hAnsiTheme="minorHAnsi" w:cstheme="minorHAnsi"/>
                <w:noProof/>
                <w:lang w:val="es-ES"/>
              </w:rPr>
            </w:pPr>
          </w:p>
          <w:p w14:paraId="65DF188C" w14:textId="08B25AC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p>
          <w:p w14:paraId="3ABDAB6B" w14:textId="2CD273E2" w:rsidR="005D6B74" w:rsidRPr="00A45D74" w:rsidRDefault="00054C5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Mientras se realiza la consolidación, probablemente la mejor opción sea </w:t>
            </w:r>
            <w:r w:rsidR="0043151D" w:rsidRPr="00A45D74">
              <w:rPr>
                <w:rFonts w:asciiTheme="minorHAnsi" w:hAnsiTheme="minorHAnsi" w:cstheme="minorHAnsi"/>
                <w:noProof/>
                <w:lang w:val="es-ES"/>
              </w:rPr>
              <w:t>hacer una anotación en</w:t>
            </w:r>
            <w:r w:rsidRPr="00A45D74">
              <w:rPr>
                <w:rFonts w:asciiTheme="minorHAnsi" w:hAnsiTheme="minorHAnsi" w:cstheme="minorHAnsi"/>
                <w:noProof/>
                <w:lang w:val="es-ES"/>
              </w:rPr>
              <w:t xml:space="preserve"> el título del </w:t>
            </w:r>
            <w:r w:rsidR="0043151D" w:rsidRPr="00A45D74">
              <w:rPr>
                <w:rFonts w:asciiTheme="minorHAnsi" w:hAnsiTheme="minorHAnsi" w:cstheme="minorHAnsi"/>
                <w:noProof/>
                <w:lang w:val="es-ES"/>
              </w:rPr>
              <w:t>a</w:t>
            </w:r>
            <w:r w:rsidRPr="00A45D74">
              <w:rPr>
                <w:rFonts w:asciiTheme="minorHAnsi" w:hAnsiTheme="minorHAnsi" w:cstheme="minorHAnsi"/>
                <w:noProof/>
                <w:lang w:val="es-ES"/>
              </w:rPr>
              <w:t xml:space="preserve">nexo Ci para indicar que ha sido sustituido por el </w:t>
            </w:r>
            <w:r w:rsidR="0043151D" w:rsidRPr="00A45D74">
              <w:rPr>
                <w:rFonts w:asciiTheme="minorHAnsi" w:hAnsiTheme="minorHAnsi" w:cstheme="minorHAnsi"/>
                <w:noProof/>
                <w:lang w:val="es-ES"/>
              </w:rPr>
              <w:t>a</w:t>
            </w:r>
            <w:r w:rsidRPr="00A45D74">
              <w:rPr>
                <w:rFonts w:asciiTheme="minorHAnsi" w:hAnsiTheme="minorHAnsi" w:cstheme="minorHAnsi"/>
                <w:noProof/>
                <w:lang w:val="es-ES"/>
              </w:rPr>
              <w:t>nexo de la Resolución X.19</w:t>
            </w:r>
            <w:r w:rsidR="0043151D" w:rsidRPr="00A45D74">
              <w:rPr>
                <w:rFonts w:asciiTheme="minorHAnsi" w:hAnsiTheme="minorHAnsi" w:cstheme="minorHAnsi"/>
                <w:noProof/>
                <w:lang w:val="es-ES"/>
              </w:rPr>
              <w:t>,</w:t>
            </w:r>
            <w:r w:rsidRPr="00A45D74">
              <w:rPr>
                <w:rFonts w:asciiTheme="minorHAnsi" w:hAnsiTheme="minorHAnsi" w:cstheme="minorHAnsi"/>
                <w:noProof/>
                <w:lang w:val="es-ES"/>
              </w:rPr>
              <w:t xml:space="preserve"> y suprimir el texto del Anexo Ci por completo.</w:t>
            </w:r>
          </w:p>
        </w:tc>
      </w:tr>
      <w:tr w:rsidR="005D6B74" w:rsidRPr="00B42C4C" w14:paraId="236EC8D6" w14:textId="77777777" w:rsidTr="00314149">
        <w:trPr>
          <w:cantSplit/>
        </w:trPr>
        <w:tc>
          <w:tcPr>
            <w:tcW w:w="1818" w:type="dxa"/>
            <w:vAlign w:val="center"/>
          </w:tcPr>
          <w:p w14:paraId="7ADAC396" w14:textId="5B9EE0F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IX.1, anexo Cii</w:t>
            </w:r>
          </w:p>
        </w:tc>
        <w:tc>
          <w:tcPr>
            <w:tcW w:w="2478" w:type="dxa"/>
            <w:vAlign w:val="center"/>
          </w:tcPr>
          <w:p w14:paraId="358E463B" w14:textId="51CD7633"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el manejo de las aguas subterráneas a fin de mantener las características ecológicas de los humedales</w:t>
            </w:r>
          </w:p>
        </w:tc>
        <w:tc>
          <w:tcPr>
            <w:tcW w:w="1221" w:type="dxa"/>
            <w:vAlign w:val="center"/>
          </w:tcPr>
          <w:p w14:paraId="2E291F4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AA19219" w14:textId="1A41CDB9" w:rsidR="005D6B74" w:rsidRPr="00A45D74" w:rsidRDefault="00A54FB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anexo Cii de la </w:t>
            </w:r>
            <w:r w:rsidR="005D6B74" w:rsidRPr="00A45D74">
              <w:rPr>
                <w:rFonts w:asciiTheme="minorHAnsi" w:hAnsiTheme="minorHAnsi" w:cstheme="minorHAnsi"/>
                <w:noProof/>
                <w:lang w:val="es-ES"/>
              </w:rPr>
              <w:t>Resolución IX.1</w:t>
            </w:r>
            <w:r w:rsidRPr="00A45D74">
              <w:rPr>
                <w:rFonts w:asciiTheme="minorHAnsi" w:hAnsiTheme="minorHAnsi" w:cstheme="minorHAnsi"/>
                <w:noProof/>
                <w:lang w:val="es-ES"/>
              </w:rPr>
              <w:t xml:space="preserve"> se mantiene vigente</w:t>
            </w:r>
            <w:r w:rsidR="005D6B74" w:rsidRPr="00A45D74">
              <w:rPr>
                <w:rFonts w:asciiTheme="minorHAnsi" w:hAnsiTheme="minorHAnsi" w:cstheme="minorHAnsi"/>
                <w:noProof/>
                <w:lang w:val="es-ES"/>
              </w:rPr>
              <w:t>.</w:t>
            </w:r>
          </w:p>
        </w:tc>
      </w:tr>
      <w:tr w:rsidR="005D6B74" w:rsidRPr="00B42C4C" w14:paraId="339A0F64" w14:textId="77777777" w:rsidTr="00314149">
        <w:trPr>
          <w:cantSplit/>
        </w:trPr>
        <w:tc>
          <w:tcPr>
            <w:tcW w:w="1818" w:type="dxa"/>
            <w:vAlign w:val="center"/>
          </w:tcPr>
          <w:p w14:paraId="6C1B880A" w14:textId="234A515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 anexo D</w:t>
            </w:r>
          </w:p>
        </w:tc>
        <w:tc>
          <w:tcPr>
            <w:tcW w:w="2478" w:type="dxa"/>
            <w:vAlign w:val="center"/>
          </w:tcPr>
          <w:p w14:paraId="773EE0B7" w14:textId="15EFCC41"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Indicadores ecológicos "orientados a los resultados" para evaluar la aplicación efectiva de la Convención de Ramsar </w:t>
            </w:r>
          </w:p>
        </w:tc>
        <w:tc>
          <w:tcPr>
            <w:tcW w:w="1221" w:type="dxa"/>
            <w:vAlign w:val="center"/>
          </w:tcPr>
          <w:p w14:paraId="423FBAB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1EA465D" w14:textId="6B86D91D" w:rsidR="005D6B74" w:rsidRPr="00A45D74" w:rsidRDefault="00A54FB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anexo D de la </w:t>
            </w:r>
            <w:r w:rsidR="005D6B74" w:rsidRPr="00A45D74">
              <w:rPr>
                <w:rFonts w:asciiTheme="minorHAnsi" w:hAnsiTheme="minorHAnsi" w:cstheme="minorHAnsi"/>
                <w:noProof/>
                <w:lang w:val="es-ES"/>
              </w:rPr>
              <w:t>Resolución IX.1</w:t>
            </w:r>
            <w:r w:rsidRPr="00A45D74">
              <w:rPr>
                <w:rFonts w:asciiTheme="minorHAnsi" w:hAnsiTheme="minorHAnsi" w:cstheme="minorHAnsi"/>
                <w:noProof/>
                <w:lang w:val="es-ES"/>
              </w:rPr>
              <w:t xml:space="preserve"> se mantiene vigente</w:t>
            </w:r>
            <w:r w:rsidR="005D6B74" w:rsidRPr="00A45D74">
              <w:rPr>
                <w:rFonts w:asciiTheme="minorHAnsi" w:hAnsiTheme="minorHAnsi" w:cstheme="minorHAnsi"/>
                <w:noProof/>
                <w:lang w:val="es-ES"/>
              </w:rPr>
              <w:t>.</w:t>
            </w:r>
          </w:p>
        </w:tc>
      </w:tr>
      <w:tr w:rsidR="005D6B74" w:rsidRPr="00B42C4C" w14:paraId="74389B5E" w14:textId="77777777" w:rsidTr="00314149">
        <w:trPr>
          <w:cantSplit/>
        </w:trPr>
        <w:tc>
          <w:tcPr>
            <w:tcW w:w="1818" w:type="dxa"/>
            <w:vAlign w:val="center"/>
          </w:tcPr>
          <w:p w14:paraId="384D2C3F" w14:textId="2BC57A0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 anexo E</w:t>
            </w:r>
          </w:p>
        </w:tc>
        <w:tc>
          <w:tcPr>
            <w:tcW w:w="2478" w:type="dxa"/>
            <w:vAlign w:val="center"/>
          </w:tcPr>
          <w:p w14:paraId="03A73A37" w14:textId="13F8132C" w:rsidR="005D6B74" w:rsidRPr="00A45D74" w:rsidRDefault="005D6B74" w:rsidP="005D6B74">
            <w:pPr>
              <w:pStyle w:val="NormalWeb"/>
              <w:rPr>
                <w:noProof/>
                <w:lang w:val="es-ES"/>
              </w:rPr>
            </w:pPr>
            <w:r w:rsidRPr="00A45D74">
              <w:rPr>
                <w:rFonts w:ascii="Calibri" w:hAnsi="Calibri" w:cs="Calibri"/>
                <w:noProof/>
                <w:sz w:val="22"/>
                <w:szCs w:val="22"/>
                <w:lang w:val="es-ES"/>
              </w:rPr>
              <w:t>Marco integrado para el inventario, la evaluación y el monitoreo de humedales</w:t>
            </w:r>
          </w:p>
        </w:tc>
        <w:tc>
          <w:tcPr>
            <w:tcW w:w="1221" w:type="dxa"/>
            <w:vAlign w:val="center"/>
          </w:tcPr>
          <w:p w14:paraId="417114D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A39532C" w14:textId="2546B6D3" w:rsidR="005D6B74" w:rsidRPr="00A45D74" w:rsidRDefault="00A54FB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anexo E de la </w:t>
            </w:r>
            <w:r w:rsidR="005D6B74" w:rsidRPr="00A45D74">
              <w:rPr>
                <w:rFonts w:asciiTheme="minorHAnsi" w:hAnsiTheme="minorHAnsi" w:cstheme="minorHAnsi"/>
                <w:noProof/>
                <w:lang w:val="es-ES"/>
              </w:rPr>
              <w:t>Resolución IX.1</w:t>
            </w:r>
            <w:r w:rsidRPr="00A45D74">
              <w:rPr>
                <w:rFonts w:asciiTheme="minorHAnsi" w:hAnsiTheme="minorHAnsi" w:cstheme="minorHAnsi"/>
                <w:noProof/>
                <w:lang w:val="es-ES"/>
              </w:rPr>
              <w:t xml:space="preserve"> se mantiene vigente</w:t>
            </w:r>
            <w:r w:rsidR="005D6B74" w:rsidRPr="00A45D74">
              <w:rPr>
                <w:rFonts w:asciiTheme="minorHAnsi" w:hAnsiTheme="minorHAnsi" w:cstheme="minorHAnsi"/>
                <w:noProof/>
                <w:lang w:val="es-ES"/>
              </w:rPr>
              <w:t>.</w:t>
            </w:r>
          </w:p>
        </w:tc>
      </w:tr>
      <w:tr w:rsidR="005D6B74" w:rsidRPr="00B42C4C" w14:paraId="15FB472B" w14:textId="77777777" w:rsidTr="00314149">
        <w:trPr>
          <w:cantSplit/>
        </w:trPr>
        <w:tc>
          <w:tcPr>
            <w:tcW w:w="1818" w:type="dxa"/>
            <w:vAlign w:val="center"/>
          </w:tcPr>
          <w:p w14:paraId="3AAD63EE" w14:textId="30B53EE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 anexo Ei</w:t>
            </w:r>
          </w:p>
        </w:tc>
        <w:tc>
          <w:tcPr>
            <w:tcW w:w="2478" w:type="dxa"/>
            <w:vAlign w:val="center"/>
          </w:tcPr>
          <w:p w14:paraId="28DF61D3" w14:textId="66EC1B1C"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Directrices para la evaluación rápida de la biodiversidad de los humedales continentales, costeros y marinos </w:t>
            </w:r>
          </w:p>
        </w:tc>
        <w:tc>
          <w:tcPr>
            <w:tcW w:w="1221" w:type="dxa"/>
            <w:vAlign w:val="center"/>
          </w:tcPr>
          <w:p w14:paraId="1CB8B69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5429281" w14:textId="7AAB1A23" w:rsidR="005D6B74" w:rsidRPr="00A45D74" w:rsidRDefault="00A54FB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anexo Ei de la Resolución IX.1 se mantiene vigente.</w:t>
            </w:r>
          </w:p>
        </w:tc>
      </w:tr>
      <w:tr w:rsidR="005D6B74" w:rsidRPr="00A45D74" w14:paraId="08041498" w14:textId="77777777" w:rsidTr="00314149">
        <w:trPr>
          <w:cantSplit/>
        </w:trPr>
        <w:tc>
          <w:tcPr>
            <w:tcW w:w="1818" w:type="dxa"/>
            <w:vAlign w:val="center"/>
          </w:tcPr>
          <w:p w14:paraId="63E5EA1A" w14:textId="37D53EF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IX.2</w:t>
            </w:r>
          </w:p>
        </w:tc>
        <w:tc>
          <w:tcPr>
            <w:tcW w:w="2478" w:type="dxa"/>
            <w:vAlign w:val="center"/>
          </w:tcPr>
          <w:p w14:paraId="0652CB1B" w14:textId="4A9BEEBA" w:rsidR="005D6B74" w:rsidRPr="00A45D74" w:rsidRDefault="005D6B74" w:rsidP="005D6B74">
            <w:pPr>
              <w:pStyle w:val="NormalWeb"/>
              <w:rPr>
                <w:noProof/>
                <w:lang w:val="es-ES"/>
              </w:rPr>
            </w:pPr>
            <w:r w:rsidRPr="00A45D74">
              <w:rPr>
                <w:rFonts w:ascii="Calibri" w:hAnsi="Calibri" w:cs="Calibri"/>
                <w:noProof/>
                <w:sz w:val="22"/>
                <w:szCs w:val="22"/>
                <w:lang w:val="es-ES"/>
              </w:rPr>
              <w:t>Futura aplicación de los aspectos científicos y técnicos de la Convención</w:t>
            </w:r>
          </w:p>
        </w:tc>
        <w:tc>
          <w:tcPr>
            <w:tcW w:w="1221" w:type="dxa"/>
            <w:vAlign w:val="center"/>
          </w:tcPr>
          <w:p w14:paraId="31466E4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60063DD" w14:textId="434A0C6F" w:rsidR="005D6B74" w:rsidRPr="00A45D74" w:rsidRDefault="00A055B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único propósito de la Resolución IX.2 es la aprobación de acciones del GECT para los períodos 2006-2011. Por lo tanto, está desactualizada y se puede derogar.</w:t>
            </w:r>
          </w:p>
        </w:tc>
      </w:tr>
      <w:tr w:rsidR="005D6B74" w:rsidRPr="00A45D74" w14:paraId="020C78F2" w14:textId="77777777" w:rsidTr="00314149">
        <w:trPr>
          <w:cantSplit/>
        </w:trPr>
        <w:tc>
          <w:tcPr>
            <w:tcW w:w="1818" w:type="dxa"/>
            <w:vAlign w:val="center"/>
          </w:tcPr>
          <w:p w14:paraId="1F96AFB6" w14:textId="0023AC1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IX.3</w:t>
            </w:r>
          </w:p>
        </w:tc>
        <w:tc>
          <w:tcPr>
            <w:tcW w:w="2478" w:type="dxa"/>
            <w:vAlign w:val="center"/>
          </w:tcPr>
          <w:p w14:paraId="72DF9E33" w14:textId="0EB3FD07" w:rsidR="005D6B74" w:rsidRPr="00A45D74" w:rsidRDefault="005D6B74" w:rsidP="005D6B74">
            <w:pPr>
              <w:pStyle w:val="NormalWeb"/>
              <w:rPr>
                <w:noProof/>
                <w:lang w:val="es-ES"/>
              </w:rPr>
            </w:pPr>
            <w:r w:rsidRPr="00A45D74">
              <w:rPr>
                <w:rFonts w:ascii="Calibri" w:hAnsi="Calibri" w:cs="Calibri"/>
                <w:noProof/>
                <w:sz w:val="22"/>
                <w:szCs w:val="22"/>
                <w:lang w:val="es-ES"/>
              </w:rPr>
              <w:t>Participación de la Convención de Ramsar sobre los humedales en el proceso multilateral hidrológico actual</w:t>
            </w:r>
          </w:p>
        </w:tc>
        <w:tc>
          <w:tcPr>
            <w:tcW w:w="1221" w:type="dxa"/>
            <w:vAlign w:val="center"/>
          </w:tcPr>
          <w:p w14:paraId="07C4F68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A315C9A" w14:textId="17D7FCF4" w:rsidR="005D6B74" w:rsidRPr="00A45D74" w:rsidRDefault="00A055B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IX.3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2BA3A17" w14:textId="77777777" w:rsidR="005D6B74" w:rsidRPr="00A45D74" w:rsidRDefault="005D6B74" w:rsidP="005D6B74">
            <w:pPr>
              <w:ind w:left="0" w:firstLine="0"/>
              <w:rPr>
                <w:rFonts w:asciiTheme="minorHAnsi" w:hAnsiTheme="minorHAnsi" w:cstheme="minorHAnsi"/>
                <w:noProof/>
                <w:lang w:val="es-ES"/>
              </w:rPr>
            </w:pPr>
          </w:p>
          <w:p w14:paraId="7D535C65" w14:textId="19D374F1" w:rsidR="005D6B74" w:rsidRPr="00A45D74" w:rsidRDefault="00A055B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19, 20 y 21 tienen una duración determinada y se refieren a acciones a realizarse en relación con acontecimientos que ya ocurrieron. Por lo tanto, están desactualizados y se pueden derogar. </w:t>
            </w:r>
          </w:p>
        </w:tc>
      </w:tr>
      <w:tr w:rsidR="005D6B74" w:rsidRPr="00B42C4C" w14:paraId="2F3A8298" w14:textId="77777777" w:rsidTr="00314149">
        <w:trPr>
          <w:cantSplit/>
        </w:trPr>
        <w:tc>
          <w:tcPr>
            <w:tcW w:w="1818" w:type="dxa"/>
            <w:vAlign w:val="center"/>
          </w:tcPr>
          <w:p w14:paraId="33887EE8" w14:textId="00F08A6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IX.4</w:t>
            </w:r>
          </w:p>
        </w:tc>
        <w:tc>
          <w:tcPr>
            <w:tcW w:w="2478" w:type="dxa"/>
            <w:vAlign w:val="center"/>
          </w:tcPr>
          <w:p w14:paraId="16795D75" w14:textId="1A8854E3" w:rsidR="005D6B74" w:rsidRPr="00A45D74" w:rsidRDefault="005D6B74" w:rsidP="005D6B74">
            <w:pPr>
              <w:pStyle w:val="NormalWeb"/>
              <w:rPr>
                <w:noProof/>
                <w:lang w:val="es-ES"/>
              </w:rPr>
            </w:pPr>
            <w:r w:rsidRPr="00A45D74">
              <w:rPr>
                <w:rFonts w:ascii="Calibri" w:hAnsi="Calibri" w:cs="Calibri"/>
                <w:noProof/>
                <w:sz w:val="22"/>
                <w:szCs w:val="22"/>
                <w:lang w:val="es-ES"/>
              </w:rPr>
              <w:t>La Convención de Ramsar y la conservación, producción y uso sostenible de los recursos pesqueros</w:t>
            </w:r>
          </w:p>
        </w:tc>
        <w:tc>
          <w:tcPr>
            <w:tcW w:w="1221" w:type="dxa"/>
            <w:vAlign w:val="center"/>
          </w:tcPr>
          <w:p w14:paraId="49030D7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1527B43F" w14:textId="42B5EE2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Resolución IX.4 </w:t>
            </w:r>
            <w:r w:rsidR="00A055B9" w:rsidRPr="00A45D74">
              <w:rPr>
                <w:rFonts w:asciiTheme="minorHAnsi" w:hAnsiTheme="minorHAnsi" w:cstheme="minorHAnsi"/>
                <w:noProof/>
                <w:lang w:val="es-ES"/>
              </w:rPr>
              <w:t>se mantiene vigente</w:t>
            </w:r>
            <w:r w:rsidRPr="00A45D74">
              <w:rPr>
                <w:rFonts w:asciiTheme="minorHAnsi" w:hAnsiTheme="minorHAnsi" w:cstheme="minorHAnsi"/>
                <w:noProof/>
                <w:lang w:val="es-ES"/>
              </w:rPr>
              <w:t>.</w:t>
            </w:r>
          </w:p>
        </w:tc>
      </w:tr>
      <w:tr w:rsidR="005D6B74" w:rsidRPr="00B42C4C" w14:paraId="18245F4F" w14:textId="77777777" w:rsidTr="00314149">
        <w:trPr>
          <w:cantSplit/>
        </w:trPr>
        <w:tc>
          <w:tcPr>
            <w:tcW w:w="1818" w:type="dxa"/>
            <w:vAlign w:val="center"/>
          </w:tcPr>
          <w:p w14:paraId="72B0D36A" w14:textId="36CABA0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IX.5</w:t>
            </w:r>
          </w:p>
        </w:tc>
        <w:tc>
          <w:tcPr>
            <w:tcW w:w="2478" w:type="dxa"/>
            <w:vAlign w:val="center"/>
          </w:tcPr>
          <w:p w14:paraId="04AB6D51" w14:textId="4447B113" w:rsidR="005D6B74" w:rsidRPr="00A45D74" w:rsidRDefault="005D6B74" w:rsidP="005D6B74">
            <w:pPr>
              <w:pStyle w:val="NormalWeb"/>
              <w:rPr>
                <w:noProof/>
                <w:lang w:val="es-ES"/>
              </w:rPr>
            </w:pPr>
            <w:r w:rsidRPr="00A45D74">
              <w:rPr>
                <w:rFonts w:ascii="Calibri" w:hAnsi="Calibri" w:cs="Calibri"/>
                <w:noProof/>
                <w:sz w:val="22"/>
                <w:szCs w:val="22"/>
                <w:lang w:val="es-ES"/>
              </w:rPr>
              <w:t>Sinergias con otras organizaciones internacionales que se ocupan de la diversidad biológica, incluida la colaboración en la preparación de informes nacionales y su armonización entre los convenios y acuerdos relacionados con la biodiversidad</w:t>
            </w:r>
          </w:p>
        </w:tc>
        <w:tc>
          <w:tcPr>
            <w:tcW w:w="1221" w:type="dxa"/>
            <w:vAlign w:val="center"/>
          </w:tcPr>
          <w:p w14:paraId="3F8D6DC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FBA4636" w14:textId="575E6251" w:rsidR="005D6B74" w:rsidRPr="00A45D74" w:rsidRDefault="00A055B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IX.5 formula peticiones al Secretario General y a las Partes Contratantes en relación con la cooperación con organizaciones gubernamentales internacionales y las secretarías de las convenciones y </w:t>
            </w:r>
            <w:r w:rsidR="00127EDA" w:rsidRPr="00A45D74">
              <w:rPr>
                <w:rFonts w:asciiTheme="minorHAnsi" w:hAnsiTheme="minorHAnsi" w:cstheme="minorHAnsi"/>
                <w:noProof/>
                <w:lang w:val="es-ES"/>
              </w:rPr>
              <w:t>respecto a</w:t>
            </w:r>
            <w:r w:rsidRPr="00A45D74">
              <w:rPr>
                <w:rFonts w:asciiTheme="minorHAnsi" w:hAnsiTheme="minorHAnsi" w:cstheme="minorHAnsi"/>
                <w:noProof/>
                <w:lang w:val="es-ES"/>
              </w:rPr>
              <w:t xml:space="preserve"> la </w:t>
            </w:r>
            <w:r w:rsidR="00127EDA" w:rsidRPr="00A45D74">
              <w:rPr>
                <w:rFonts w:asciiTheme="minorHAnsi" w:hAnsiTheme="minorHAnsi" w:cstheme="minorHAnsi"/>
                <w:noProof/>
                <w:lang w:val="es-ES"/>
              </w:rPr>
              <w:t>agi</w:t>
            </w:r>
            <w:r w:rsidRPr="00A45D74">
              <w:rPr>
                <w:rFonts w:asciiTheme="minorHAnsi" w:hAnsiTheme="minorHAnsi" w:cstheme="minorHAnsi"/>
                <w:noProof/>
                <w:lang w:val="es-ES"/>
              </w:rPr>
              <w:t xml:space="preserve">lización de los informes. </w:t>
            </w:r>
            <w:r w:rsidR="00127EDA" w:rsidRPr="00A45D74">
              <w:rPr>
                <w:rFonts w:asciiTheme="minorHAnsi" w:hAnsiTheme="minorHAnsi" w:cstheme="minorHAnsi"/>
                <w:noProof/>
                <w:lang w:val="es-ES"/>
              </w:rPr>
              <w:t>Dado que se aprobó</w:t>
            </w:r>
            <w:r w:rsidRPr="00A45D74">
              <w:rPr>
                <w:rFonts w:asciiTheme="minorHAnsi" w:hAnsiTheme="minorHAnsi" w:cstheme="minorHAnsi"/>
                <w:noProof/>
                <w:lang w:val="es-ES"/>
              </w:rPr>
              <w:t xml:space="preserve"> en 2005, puede considerarse que ha perdido vigencia y </w:t>
            </w:r>
            <w:r w:rsidR="00127EDA" w:rsidRPr="00A45D74">
              <w:rPr>
                <w:rFonts w:asciiTheme="minorHAnsi" w:hAnsiTheme="minorHAnsi" w:cstheme="minorHAnsi"/>
                <w:noProof/>
                <w:lang w:val="es-ES"/>
              </w:rPr>
              <w:t xml:space="preserve">se </w:t>
            </w:r>
            <w:r w:rsidRPr="00A45D74">
              <w:rPr>
                <w:rFonts w:asciiTheme="minorHAnsi" w:hAnsiTheme="minorHAnsi" w:cstheme="minorHAnsi"/>
                <w:noProof/>
                <w:lang w:val="es-ES"/>
              </w:rPr>
              <w:t>puede deroga</w:t>
            </w:r>
            <w:r w:rsidR="00127EDA" w:rsidRPr="00A45D74">
              <w:rPr>
                <w:rFonts w:asciiTheme="minorHAnsi" w:hAnsiTheme="minorHAnsi" w:cstheme="minorHAnsi"/>
                <w:noProof/>
                <w:lang w:val="es-ES"/>
              </w:rPr>
              <w:t>r</w:t>
            </w:r>
            <w:r w:rsidRPr="00A45D74">
              <w:rPr>
                <w:rFonts w:asciiTheme="minorHAnsi" w:hAnsiTheme="minorHAnsi" w:cstheme="minorHAnsi"/>
                <w:noProof/>
                <w:lang w:val="es-ES"/>
              </w:rPr>
              <w:t>.</w:t>
            </w:r>
          </w:p>
        </w:tc>
      </w:tr>
      <w:tr w:rsidR="005D6B74" w:rsidRPr="00A45D74" w14:paraId="6FC1C33B" w14:textId="77777777" w:rsidTr="00314149">
        <w:trPr>
          <w:cantSplit/>
        </w:trPr>
        <w:tc>
          <w:tcPr>
            <w:tcW w:w="1818" w:type="dxa"/>
            <w:vAlign w:val="center"/>
          </w:tcPr>
          <w:p w14:paraId="46691D6F" w14:textId="6D55523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IX.6</w:t>
            </w:r>
          </w:p>
        </w:tc>
        <w:tc>
          <w:tcPr>
            <w:tcW w:w="2478" w:type="dxa"/>
            <w:vAlign w:val="center"/>
          </w:tcPr>
          <w:p w14:paraId="499B0CF5" w14:textId="1ECDF9CC" w:rsidR="005D6B74" w:rsidRPr="00A45D74" w:rsidRDefault="005D6B74" w:rsidP="005D6B74">
            <w:pPr>
              <w:pStyle w:val="NormalWeb"/>
              <w:rPr>
                <w:noProof/>
                <w:lang w:val="es-ES"/>
              </w:rPr>
            </w:pPr>
            <w:r w:rsidRPr="00A45D74">
              <w:rPr>
                <w:rFonts w:ascii="Calibri" w:hAnsi="Calibri" w:cs="Calibri"/>
                <w:noProof/>
                <w:sz w:val="22"/>
                <w:szCs w:val="22"/>
                <w:lang w:val="es-ES"/>
              </w:rPr>
              <w:t>Orientaciones acerca de qué hacer respecto de los sitios Ramsar que han dejado de reunir los Criterios para su designación</w:t>
            </w:r>
          </w:p>
        </w:tc>
        <w:tc>
          <w:tcPr>
            <w:tcW w:w="1221" w:type="dxa"/>
            <w:vAlign w:val="center"/>
          </w:tcPr>
          <w:p w14:paraId="5C4CE07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C4CA17C" w14:textId="50FD95DB" w:rsidR="005D6B74" w:rsidRPr="00A45D74" w:rsidRDefault="00127ED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IX.6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72DBBA81" w14:textId="77777777" w:rsidR="005D6B74" w:rsidRPr="00A45D74" w:rsidRDefault="005D6B74" w:rsidP="005D6B74">
            <w:pPr>
              <w:ind w:left="0" w:firstLine="0"/>
              <w:rPr>
                <w:rFonts w:asciiTheme="minorHAnsi" w:hAnsiTheme="minorHAnsi" w:cstheme="minorHAnsi"/>
                <w:noProof/>
                <w:lang w:val="es-ES"/>
              </w:rPr>
            </w:pPr>
          </w:p>
          <w:p w14:paraId="3D581DE5" w14:textId="437DAB7C" w:rsidR="00127EDA" w:rsidRPr="00A45D74" w:rsidRDefault="00127ED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la primera parte del párrafo 14</w:t>
            </w:r>
            <w:r w:rsidR="001A0AD4" w:rsidRPr="00A45D74">
              <w:rPr>
                <w:rFonts w:asciiTheme="minorHAnsi" w:hAnsiTheme="minorHAnsi" w:cstheme="minorHAnsi"/>
                <w:noProof/>
                <w:lang w:val="es-ES"/>
              </w:rPr>
              <w:t>,</w:t>
            </w:r>
            <w:r w:rsidRPr="00A45D74">
              <w:rPr>
                <w:rFonts w:asciiTheme="minorHAnsi" w:hAnsiTheme="minorHAnsi" w:cstheme="minorHAnsi"/>
                <w:noProof/>
                <w:lang w:val="es-ES"/>
              </w:rPr>
              <w:t xml:space="preserve"> bajo “ENCARGA TAMBIÉN”</w:t>
            </w:r>
            <w:r w:rsidR="001A0AD4" w:rsidRPr="00A45D74">
              <w:rPr>
                <w:rFonts w:asciiTheme="minorHAnsi" w:hAnsiTheme="minorHAnsi" w:cstheme="minorHAnsi"/>
                <w:noProof/>
                <w:lang w:val="es-ES"/>
              </w:rPr>
              <w:t>,</w:t>
            </w:r>
            <w:r w:rsidRPr="00A45D74">
              <w:rPr>
                <w:rFonts w:asciiTheme="minorHAnsi" w:hAnsiTheme="minorHAnsi" w:cstheme="minorHAnsi"/>
                <w:noProof/>
                <w:lang w:val="es-ES"/>
              </w:rPr>
              <w:t xml:space="preserve"> tiene una duración limitada y no está actualizada, por lo que se puede derogar. La segunda parte del párrafo 14 se mantiene vigente.</w:t>
            </w:r>
          </w:p>
          <w:p w14:paraId="728EEA5C" w14:textId="014A303D" w:rsidR="005D6B74" w:rsidRPr="00A45D74" w:rsidRDefault="005D6B74" w:rsidP="005D6B74">
            <w:pPr>
              <w:ind w:left="0" w:firstLine="0"/>
              <w:rPr>
                <w:rFonts w:asciiTheme="minorHAnsi" w:hAnsiTheme="minorHAnsi" w:cstheme="minorHAnsi"/>
                <w:noProof/>
                <w:lang w:val="es-ES"/>
              </w:rPr>
            </w:pPr>
          </w:p>
        </w:tc>
      </w:tr>
      <w:tr w:rsidR="005D6B74" w:rsidRPr="00B42C4C" w14:paraId="778823F0" w14:textId="77777777" w:rsidTr="00314149">
        <w:trPr>
          <w:cantSplit/>
        </w:trPr>
        <w:tc>
          <w:tcPr>
            <w:tcW w:w="1818" w:type="dxa"/>
            <w:vAlign w:val="center"/>
          </w:tcPr>
          <w:p w14:paraId="776B995A" w14:textId="7E1D5F0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IX.7</w:t>
            </w:r>
          </w:p>
        </w:tc>
        <w:tc>
          <w:tcPr>
            <w:tcW w:w="2478" w:type="dxa"/>
            <w:vAlign w:val="center"/>
          </w:tcPr>
          <w:p w14:paraId="75E719B0" w14:textId="1B9A35DC" w:rsidR="005D6B74" w:rsidRPr="00A45D74" w:rsidRDefault="005D6B74" w:rsidP="005D6B74">
            <w:pPr>
              <w:pStyle w:val="NormalWeb"/>
              <w:rPr>
                <w:noProof/>
                <w:lang w:val="es-ES"/>
              </w:rPr>
            </w:pPr>
            <w:r w:rsidRPr="00A45D74">
              <w:rPr>
                <w:rFonts w:ascii="Calibri" w:hAnsi="Calibri" w:cs="Calibri"/>
                <w:noProof/>
                <w:sz w:val="22"/>
                <w:szCs w:val="22"/>
                <w:lang w:val="es-ES"/>
              </w:rPr>
              <w:t>Iniciativas regionales en el marco de la Convención de Ramsar</w:t>
            </w:r>
          </w:p>
        </w:tc>
        <w:tc>
          <w:tcPr>
            <w:tcW w:w="1221" w:type="dxa"/>
            <w:vAlign w:val="center"/>
          </w:tcPr>
          <w:p w14:paraId="3DD168D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5B04D09" w14:textId="312E7CB9" w:rsidR="005D6B74" w:rsidRPr="00A45D74" w:rsidRDefault="00127ED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30 de la Resolución XIII.9 pide la elaboración de un proyecto de </w:t>
            </w:r>
            <w:r w:rsidR="001A0AD4"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esolución consolidada sobre las IRR que incluya las </w:t>
            </w:r>
            <w:r w:rsidR="001A0AD4" w:rsidRPr="00A45D74">
              <w:rPr>
                <w:rFonts w:asciiTheme="minorHAnsi" w:hAnsiTheme="minorHAnsi" w:cstheme="minorHAnsi"/>
                <w:noProof/>
                <w:lang w:val="es-ES"/>
              </w:rPr>
              <w:t>r</w:t>
            </w:r>
            <w:r w:rsidRPr="00A45D74">
              <w:rPr>
                <w:rFonts w:asciiTheme="minorHAnsi" w:hAnsiTheme="minorHAnsi" w:cstheme="minorHAnsi"/>
                <w:noProof/>
                <w:lang w:val="es-ES"/>
              </w:rPr>
              <w:t>esoluciones VIII.30, IX.7, X.6, XI.5 y XII.8.</w:t>
            </w:r>
          </w:p>
        </w:tc>
      </w:tr>
      <w:tr w:rsidR="005D6B74" w:rsidRPr="00A45D74" w14:paraId="4D9B2E54" w14:textId="77777777" w:rsidTr="00314149">
        <w:trPr>
          <w:cantSplit/>
        </w:trPr>
        <w:tc>
          <w:tcPr>
            <w:tcW w:w="1818" w:type="dxa"/>
            <w:vAlign w:val="center"/>
          </w:tcPr>
          <w:p w14:paraId="3CD7ADF1" w14:textId="11EFADA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IX.8</w:t>
            </w:r>
          </w:p>
        </w:tc>
        <w:tc>
          <w:tcPr>
            <w:tcW w:w="2478" w:type="dxa"/>
            <w:vAlign w:val="center"/>
          </w:tcPr>
          <w:p w14:paraId="3938C4DA" w14:textId="2FFD1B39" w:rsidR="005D6B74" w:rsidRPr="00A45D74" w:rsidRDefault="005D6B74" w:rsidP="005D6B74">
            <w:pPr>
              <w:pStyle w:val="NormalWeb"/>
              <w:rPr>
                <w:noProof/>
                <w:lang w:val="es-ES"/>
              </w:rPr>
            </w:pPr>
            <w:r w:rsidRPr="00A45D74">
              <w:rPr>
                <w:rFonts w:ascii="Calibri" w:hAnsi="Calibri" w:cs="Calibri"/>
                <w:noProof/>
                <w:sz w:val="22"/>
                <w:szCs w:val="22"/>
                <w:lang w:val="es-ES"/>
              </w:rPr>
              <w:t>Racionalizar la ejecución del Plan Estratégico 2003-2008 de la Convención</w:t>
            </w:r>
          </w:p>
        </w:tc>
        <w:tc>
          <w:tcPr>
            <w:tcW w:w="1221" w:type="dxa"/>
            <w:vAlign w:val="center"/>
          </w:tcPr>
          <w:p w14:paraId="51E4B1E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D8A4C3A" w14:textId="3C07A6E2" w:rsidR="005D6B74" w:rsidRPr="00A45D74" w:rsidRDefault="00127ED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IX.8 se refiere en su totalidad a la aplicación del Plan Estratégico para 2003-2008. Está desactualizada y se puede derogar.</w:t>
            </w:r>
          </w:p>
        </w:tc>
      </w:tr>
      <w:tr w:rsidR="005D6B74" w:rsidRPr="00B42C4C" w14:paraId="4968D703" w14:textId="77777777" w:rsidTr="00314149">
        <w:trPr>
          <w:cantSplit/>
        </w:trPr>
        <w:tc>
          <w:tcPr>
            <w:tcW w:w="1818" w:type="dxa"/>
            <w:vAlign w:val="center"/>
          </w:tcPr>
          <w:p w14:paraId="554D1D83" w14:textId="67E978E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IX.9</w:t>
            </w:r>
          </w:p>
        </w:tc>
        <w:tc>
          <w:tcPr>
            <w:tcW w:w="2478" w:type="dxa"/>
            <w:vAlign w:val="center"/>
          </w:tcPr>
          <w:p w14:paraId="0A7211FF" w14:textId="773041EE"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El papel de la Convención de Ramsar en la prevención y mitigación de los impactos asociados a los fenómenos naturales, incluidos los inducidos o exacerbados por las actividades humanas </w:t>
            </w:r>
          </w:p>
        </w:tc>
        <w:tc>
          <w:tcPr>
            <w:tcW w:w="1221" w:type="dxa"/>
            <w:vAlign w:val="center"/>
          </w:tcPr>
          <w:p w14:paraId="55290A3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27A1B74" w14:textId="47BD9899" w:rsidR="005D6B74" w:rsidRPr="00A45D74" w:rsidRDefault="00127ED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IX.9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17BF673" w14:textId="77777777" w:rsidR="005D6B74" w:rsidRPr="00A45D74" w:rsidRDefault="005D6B74" w:rsidP="005D6B74">
            <w:pPr>
              <w:ind w:left="0" w:firstLine="0"/>
              <w:rPr>
                <w:rFonts w:asciiTheme="minorHAnsi" w:hAnsiTheme="minorHAnsi" w:cstheme="minorHAnsi"/>
                <w:noProof/>
                <w:lang w:val="es-ES"/>
              </w:rPr>
            </w:pPr>
          </w:p>
          <w:p w14:paraId="49B9F025" w14:textId="6F6727AC" w:rsidR="00127EDA" w:rsidRPr="00A45D74" w:rsidRDefault="00127EDA" w:rsidP="00127EDA">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pueden considerarse desactualizados y adecuados para su derogación:</w:t>
            </w:r>
          </w:p>
          <w:p w14:paraId="7D3E85FE" w14:textId="5F73923B" w:rsidR="00127EDA" w:rsidRPr="00A45D74" w:rsidRDefault="00127EDA" w:rsidP="00127EDA">
            <w:pPr>
              <w:ind w:left="0" w:firstLine="0"/>
              <w:rPr>
                <w:rFonts w:asciiTheme="minorHAnsi" w:hAnsiTheme="minorHAnsi" w:cstheme="minorHAnsi"/>
                <w:noProof/>
                <w:lang w:val="es-ES"/>
              </w:rPr>
            </w:pPr>
            <w:r w:rsidRPr="00A45D74">
              <w:rPr>
                <w:rFonts w:asciiTheme="minorHAnsi" w:hAnsiTheme="minorHAnsi" w:cstheme="minorHAnsi"/>
                <w:noProof/>
                <w:lang w:val="es-ES"/>
              </w:rPr>
              <w:t>- los párrafos 15, 19, 21 y 22 que encargan a la Secretaría que pueden haber perdido vigencia</w:t>
            </w:r>
            <w:r w:rsidR="001A0AD4" w:rsidRPr="00A45D74">
              <w:rPr>
                <w:rFonts w:asciiTheme="minorHAnsi" w:hAnsiTheme="minorHAnsi" w:cstheme="minorHAnsi"/>
                <w:noProof/>
                <w:lang w:val="es-ES"/>
              </w:rPr>
              <w:t>;</w:t>
            </w:r>
          </w:p>
          <w:p w14:paraId="62A75735" w14:textId="60F38DFE" w:rsidR="00127EDA" w:rsidRPr="00A45D74" w:rsidRDefault="00127EDA" w:rsidP="00127EDA">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18 que se refiere al apoyo a los países afectados por el tsunami del Océano Índico de 2004</w:t>
            </w:r>
            <w:r w:rsidR="001A0AD4" w:rsidRPr="00A45D74">
              <w:rPr>
                <w:rFonts w:asciiTheme="minorHAnsi" w:hAnsiTheme="minorHAnsi" w:cstheme="minorHAnsi"/>
                <w:noProof/>
                <w:lang w:val="es-ES"/>
              </w:rPr>
              <w:t>;</w:t>
            </w:r>
            <w:r w:rsidRPr="00A45D74">
              <w:rPr>
                <w:rFonts w:asciiTheme="minorHAnsi" w:hAnsiTheme="minorHAnsi" w:cstheme="minorHAnsi"/>
                <w:noProof/>
                <w:lang w:val="es-ES"/>
              </w:rPr>
              <w:t xml:space="preserve"> y</w:t>
            </w:r>
          </w:p>
          <w:p w14:paraId="4BBDBF83" w14:textId="148C6ED7" w:rsidR="005D6B74" w:rsidRPr="00A45D74" w:rsidRDefault="00127ED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20 que da instrucciones al GECT.</w:t>
            </w:r>
          </w:p>
        </w:tc>
      </w:tr>
      <w:tr w:rsidR="005D6B74" w:rsidRPr="00B42C4C" w14:paraId="354F3817" w14:textId="77777777" w:rsidTr="00314149">
        <w:trPr>
          <w:cantSplit/>
        </w:trPr>
        <w:tc>
          <w:tcPr>
            <w:tcW w:w="1818" w:type="dxa"/>
            <w:vAlign w:val="center"/>
          </w:tcPr>
          <w:p w14:paraId="560D606F" w14:textId="1C842A6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IX.10</w:t>
            </w:r>
          </w:p>
        </w:tc>
        <w:tc>
          <w:tcPr>
            <w:tcW w:w="2478" w:type="dxa"/>
            <w:vAlign w:val="center"/>
          </w:tcPr>
          <w:p w14:paraId="5A397410" w14:textId="1AB1E57F" w:rsidR="005D6B74" w:rsidRPr="00A45D74" w:rsidRDefault="005D6B74" w:rsidP="005D6B74">
            <w:pPr>
              <w:pStyle w:val="NormalWeb"/>
              <w:rPr>
                <w:noProof/>
                <w:lang w:val="es-ES"/>
              </w:rPr>
            </w:pPr>
            <w:r w:rsidRPr="00A45D74">
              <w:rPr>
                <w:rFonts w:ascii="Calibri" w:hAnsi="Calibri" w:cs="Calibri"/>
                <w:noProof/>
                <w:sz w:val="22"/>
                <w:szCs w:val="22"/>
                <w:lang w:val="es-ES"/>
              </w:rPr>
              <w:t>Condición de la “Secretaría de Ramsar” y empleo de esta expresión</w:t>
            </w:r>
          </w:p>
        </w:tc>
        <w:tc>
          <w:tcPr>
            <w:tcW w:w="1221" w:type="dxa"/>
            <w:vAlign w:val="center"/>
          </w:tcPr>
          <w:p w14:paraId="69267FA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2334C6D" w14:textId="039545A4" w:rsidR="00B3122C" w:rsidRPr="00A45D74" w:rsidRDefault="00B3122C" w:rsidP="00B3122C">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IX.10 incluye dos aspectos:</w:t>
            </w:r>
          </w:p>
          <w:p w14:paraId="3507F1BA" w14:textId="2CCCDF24" w:rsidR="00B3122C" w:rsidRPr="00A45D74" w:rsidRDefault="00B3122C" w:rsidP="00B3122C">
            <w:pPr>
              <w:ind w:left="0" w:firstLine="0"/>
              <w:rPr>
                <w:rFonts w:asciiTheme="minorHAnsi" w:hAnsiTheme="minorHAnsi" w:cstheme="minorHAnsi"/>
                <w:noProof/>
                <w:lang w:val="es-ES"/>
              </w:rPr>
            </w:pPr>
            <w:r w:rsidRPr="00A45D74">
              <w:rPr>
                <w:rFonts w:asciiTheme="minorHAnsi" w:hAnsiTheme="minorHAnsi" w:cstheme="minorHAnsi"/>
                <w:noProof/>
                <w:lang w:val="es-ES"/>
              </w:rPr>
              <w:t>- determina que la “Oficina” a la que se hace referencia en la Convención puede denominarse “Secretaría de la Convención”</w:t>
            </w:r>
            <w:r w:rsidR="001A0AD4" w:rsidRPr="00A45D74">
              <w:rPr>
                <w:rFonts w:asciiTheme="minorHAnsi" w:hAnsiTheme="minorHAnsi" w:cstheme="minorHAnsi"/>
                <w:noProof/>
                <w:lang w:val="es-ES"/>
              </w:rPr>
              <w:t>;</w:t>
            </w:r>
            <w:r w:rsidRPr="00A45D74">
              <w:rPr>
                <w:rFonts w:asciiTheme="minorHAnsi" w:hAnsiTheme="minorHAnsi" w:cstheme="minorHAnsi"/>
                <w:noProof/>
                <w:lang w:val="es-ES"/>
              </w:rPr>
              <w:t xml:space="preserve"> y</w:t>
            </w:r>
          </w:p>
          <w:p w14:paraId="5574A02E" w14:textId="0ADC4999" w:rsidR="00B3122C" w:rsidRPr="00A45D74" w:rsidRDefault="00B3122C" w:rsidP="00B3122C">
            <w:pPr>
              <w:ind w:left="0" w:firstLine="0"/>
              <w:rPr>
                <w:rFonts w:asciiTheme="minorHAnsi" w:hAnsiTheme="minorHAnsi" w:cstheme="minorHAnsi"/>
                <w:noProof/>
                <w:lang w:val="es-ES"/>
              </w:rPr>
            </w:pPr>
            <w:r w:rsidRPr="00A45D74">
              <w:rPr>
                <w:rFonts w:asciiTheme="minorHAnsi" w:hAnsiTheme="minorHAnsi" w:cstheme="minorHAnsi"/>
                <w:noProof/>
                <w:lang w:val="es-ES"/>
              </w:rPr>
              <w:t>- encarga al Secretario General que consulte sobre el estado jurídico de la Secretaría y que informe a través del Comité Permanente en la COP10.</w:t>
            </w:r>
          </w:p>
          <w:p w14:paraId="767AC79E" w14:textId="77777777" w:rsidR="00B3122C" w:rsidRPr="00A45D74" w:rsidRDefault="00B3122C" w:rsidP="00B3122C">
            <w:pPr>
              <w:ind w:left="0" w:firstLine="0"/>
              <w:rPr>
                <w:rFonts w:asciiTheme="minorHAnsi" w:hAnsiTheme="minorHAnsi" w:cstheme="minorHAnsi"/>
                <w:noProof/>
                <w:lang w:val="es-ES"/>
              </w:rPr>
            </w:pPr>
          </w:p>
          <w:p w14:paraId="0CEAF2BC" w14:textId="0C09A604" w:rsidR="00B3122C" w:rsidRPr="00A45D74" w:rsidRDefault="00B3122C" w:rsidP="00B3122C">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cuanto al primer punto, en adelante la Secretaría de la Convención se denominará habitualmente de esta manera. Para permitir que ello continúe, no es necesario que la Resolución permanezca en la lista de resoluciones a aplicarse, pero se mantendrá en </w:t>
            </w:r>
            <w:r w:rsidR="00F86428" w:rsidRPr="00A45D74">
              <w:rPr>
                <w:rFonts w:asciiTheme="minorHAnsi" w:hAnsiTheme="minorHAnsi" w:cstheme="minorHAnsi"/>
                <w:noProof/>
                <w:lang w:val="es-ES"/>
              </w:rPr>
              <w:t>el</w:t>
            </w:r>
            <w:r w:rsidRPr="00A45D74">
              <w:rPr>
                <w:rFonts w:asciiTheme="minorHAnsi" w:hAnsiTheme="minorHAnsi" w:cstheme="minorHAnsi"/>
                <w:noProof/>
                <w:lang w:val="es-ES"/>
              </w:rPr>
              <w:t xml:space="preserve"> archivo.</w:t>
            </w:r>
          </w:p>
          <w:p w14:paraId="2C6ED7A3" w14:textId="77777777" w:rsidR="00B3122C" w:rsidRPr="00A45D74" w:rsidRDefault="00B3122C" w:rsidP="00B3122C">
            <w:pPr>
              <w:ind w:left="0" w:firstLine="0"/>
              <w:rPr>
                <w:rFonts w:asciiTheme="minorHAnsi" w:hAnsiTheme="minorHAnsi" w:cstheme="minorHAnsi"/>
                <w:noProof/>
                <w:lang w:val="es-ES"/>
              </w:rPr>
            </w:pPr>
          </w:p>
          <w:p w14:paraId="0A1E7F32" w14:textId="4487A314" w:rsidR="005D6B74" w:rsidRPr="00A45D74" w:rsidRDefault="00B3122C" w:rsidP="00B3122C">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cuanto al segundo punto, </w:t>
            </w:r>
            <w:r w:rsidR="001A0AD4" w:rsidRPr="00A45D74">
              <w:rPr>
                <w:rFonts w:asciiTheme="minorHAnsi" w:hAnsiTheme="minorHAnsi" w:cstheme="minorHAnsi"/>
                <w:noProof/>
                <w:lang w:val="es-ES"/>
              </w:rPr>
              <w:t>esto se aplicó, lo que</w:t>
            </w:r>
            <w:r w:rsidRPr="00A45D74">
              <w:rPr>
                <w:rFonts w:asciiTheme="minorHAnsi" w:hAnsiTheme="minorHAnsi" w:cstheme="minorHAnsi"/>
                <w:noProof/>
                <w:lang w:val="es-ES"/>
              </w:rPr>
              <w:t xml:space="preserve"> dio lugar a la aprobación de la Resolución X.5 y, posteriormente, la Resolución XI.1.</w:t>
            </w:r>
          </w:p>
          <w:p w14:paraId="282B011B" w14:textId="77777777" w:rsidR="005D6B74" w:rsidRPr="00A45D74" w:rsidRDefault="005D6B74" w:rsidP="005D6B74">
            <w:pPr>
              <w:ind w:left="0" w:firstLine="0"/>
              <w:rPr>
                <w:rFonts w:asciiTheme="minorHAnsi" w:hAnsiTheme="minorHAnsi" w:cstheme="minorHAnsi"/>
                <w:noProof/>
                <w:lang w:val="es-ES"/>
              </w:rPr>
            </w:pPr>
          </w:p>
          <w:p w14:paraId="795E64D5" w14:textId="129EA7B1" w:rsidR="005D6B74" w:rsidRPr="00A45D74" w:rsidRDefault="00B3122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IX.10 ha quedado desactualizada y puede eliminarse de la lista de resoluciones y recomendaciones vigentes.</w:t>
            </w:r>
          </w:p>
        </w:tc>
      </w:tr>
      <w:tr w:rsidR="005D6B74" w:rsidRPr="00B42C4C" w14:paraId="3562D28B" w14:textId="77777777" w:rsidTr="00314149">
        <w:trPr>
          <w:cantSplit/>
        </w:trPr>
        <w:tc>
          <w:tcPr>
            <w:tcW w:w="1818" w:type="dxa"/>
            <w:vAlign w:val="center"/>
          </w:tcPr>
          <w:p w14:paraId="3B2795CF" w14:textId="065BC9E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IX.11</w:t>
            </w:r>
          </w:p>
        </w:tc>
        <w:tc>
          <w:tcPr>
            <w:tcW w:w="2478" w:type="dxa"/>
            <w:vAlign w:val="center"/>
          </w:tcPr>
          <w:p w14:paraId="78AAFCAA" w14:textId="6EAEDFCE" w:rsidR="005D6B74" w:rsidRPr="00A45D74" w:rsidRDefault="005D6B74" w:rsidP="005D6B74">
            <w:pPr>
              <w:pStyle w:val="NormalWeb"/>
              <w:rPr>
                <w:noProof/>
                <w:lang w:val="es-ES"/>
              </w:rPr>
            </w:pPr>
            <w:r w:rsidRPr="00A45D74">
              <w:rPr>
                <w:rFonts w:ascii="Calibri" w:hAnsi="Calibri" w:cs="Calibri"/>
                <w:noProof/>
                <w:sz w:val="22"/>
                <w:szCs w:val="22"/>
                <w:lang w:val="es-ES"/>
              </w:rPr>
              <w:t>Modus operandi revisado del Grupo de Examen Científico y Técnico (GECT)</w:t>
            </w:r>
          </w:p>
        </w:tc>
        <w:tc>
          <w:tcPr>
            <w:tcW w:w="1221" w:type="dxa"/>
            <w:vAlign w:val="center"/>
          </w:tcPr>
          <w:p w14:paraId="52ABF72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2A3459B9" w14:textId="6B2A6D6E" w:rsidR="005D6B74" w:rsidRPr="00A45D74" w:rsidRDefault="00B3122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15 de la Resolución XII.5 establece que sustituye a todas las resoluciones anteriores sobre asuntos </w:t>
            </w:r>
            <w:r w:rsidR="00F86428" w:rsidRPr="00A45D74">
              <w:rPr>
                <w:rFonts w:asciiTheme="minorHAnsi" w:hAnsiTheme="minorHAnsi" w:cstheme="minorHAnsi"/>
                <w:noProof/>
                <w:lang w:val="es-ES"/>
              </w:rPr>
              <w:t>relacionados con el</w:t>
            </w:r>
            <w:r w:rsidRPr="00A45D74">
              <w:rPr>
                <w:rFonts w:asciiTheme="minorHAnsi" w:hAnsiTheme="minorHAnsi" w:cstheme="minorHAnsi"/>
                <w:noProof/>
                <w:lang w:val="es-ES"/>
              </w:rPr>
              <w:t xml:space="preserve"> GECT</w:t>
            </w:r>
            <w:r w:rsidR="00F86428" w:rsidRPr="00A45D74">
              <w:rPr>
                <w:rFonts w:asciiTheme="minorHAnsi" w:hAnsiTheme="minorHAnsi" w:cstheme="minorHAnsi"/>
                <w:noProof/>
                <w:lang w:val="es-ES"/>
              </w:rPr>
              <w:t>, incluida</w:t>
            </w:r>
            <w:r w:rsidRPr="00A45D74">
              <w:rPr>
                <w:rFonts w:asciiTheme="minorHAnsi" w:hAnsiTheme="minorHAnsi" w:cstheme="minorHAnsi"/>
                <w:noProof/>
                <w:lang w:val="es-ES"/>
              </w:rPr>
              <w:t xml:space="preserve"> la Resolución IX.11</w:t>
            </w:r>
            <w:r w:rsidR="00F86428" w:rsidRPr="00A45D74">
              <w:rPr>
                <w:rFonts w:asciiTheme="minorHAnsi" w:hAnsiTheme="minorHAnsi" w:cstheme="minorHAnsi"/>
                <w:noProof/>
                <w:lang w:val="es-ES"/>
              </w:rPr>
              <w:t xml:space="preserve"> que figura </w:t>
            </w:r>
            <w:r w:rsidRPr="00A45D74">
              <w:rPr>
                <w:rFonts w:asciiTheme="minorHAnsi" w:hAnsiTheme="minorHAnsi" w:cstheme="minorHAnsi"/>
                <w:noProof/>
                <w:lang w:val="es-ES"/>
              </w:rPr>
              <w:t>en el párrafo 2 de la Resolución XII.5.</w:t>
            </w:r>
          </w:p>
        </w:tc>
      </w:tr>
      <w:tr w:rsidR="005D6B74" w:rsidRPr="00B42C4C" w14:paraId="05D8ACF9" w14:textId="77777777" w:rsidTr="00314149">
        <w:trPr>
          <w:cantSplit/>
        </w:trPr>
        <w:tc>
          <w:tcPr>
            <w:tcW w:w="1818" w:type="dxa"/>
            <w:vAlign w:val="center"/>
          </w:tcPr>
          <w:p w14:paraId="2B33EB26" w14:textId="54D7EB9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IX.12</w:t>
            </w:r>
          </w:p>
        </w:tc>
        <w:tc>
          <w:tcPr>
            <w:tcW w:w="2478" w:type="dxa"/>
            <w:vAlign w:val="center"/>
          </w:tcPr>
          <w:p w14:paraId="01D0E3AE" w14:textId="537ACDD1"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Asuntos financieros y presupuestarios </w:t>
            </w:r>
          </w:p>
        </w:tc>
        <w:tc>
          <w:tcPr>
            <w:tcW w:w="1221" w:type="dxa"/>
            <w:vAlign w:val="center"/>
          </w:tcPr>
          <w:p w14:paraId="45BB39A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A9F2199" w14:textId="2B9454AB" w:rsidR="005D6B74" w:rsidRPr="00A45D74" w:rsidRDefault="00F8642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IX.12 presenta el presupuesto básico para el período 2008-2012 y las decisiones correspondientes. Por lo tanto, se propone que esta Resolución se considere desactualizada y se derogue. Sin embargo, permanecerá en el archivo como indicador de las contribuciones realizadas en el período en cuestión.</w:t>
            </w:r>
          </w:p>
        </w:tc>
      </w:tr>
      <w:tr w:rsidR="005D6B74" w:rsidRPr="00B42C4C" w14:paraId="151075B4" w14:textId="77777777" w:rsidTr="00314149">
        <w:trPr>
          <w:cantSplit/>
        </w:trPr>
        <w:tc>
          <w:tcPr>
            <w:tcW w:w="1818" w:type="dxa"/>
            <w:vAlign w:val="center"/>
          </w:tcPr>
          <w:p w14:paraId="64707D62" w14:textId="64BFA28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IX.13</w:t>
            </w:r>
          </w:p>
        </w:tc>
        <w:tc>
          <w:tcPr>
            <w:tcW w:w="2478" w:type="dxa"/>
            <w:vAlign w:val="center"/>
          </w:tcPr>
          <w:p w14:paraId="4A8709E5" w14:textId="7446BB65" w:rsidR="005D6B74" w:rsidRPr="00A45D74" w:rsidRDefault="005D6B74" w:rsidP="005D6B74">
            <w:pPr>
              <w:pStyle w:val="NormalWeb"/>
              <w:rPr>
                <w:noProof/>
                <w:lang w:val="es-ES"/>
              </w:rPr>
            </w:pPr>
            <w:r w:rsidRPr="00A45D74">
              <w:rPr>
                <w:rFonts w:ascii="Calibri" w:hAnsi="Calibri" w:cs="Calibri"/>
                <w:noProof/>
                <w:sz w:val="22"/>
                <w:szCs w:val="22"/>
                <w:lang w:val="es-ES"/>
              </w:rPr>
              <w:t>Evaluación del Fondo de Dotación de Ramsar como mecanismo para proveer de recursos al Fondo de Pequeñas Subvenciones</w:t>
            </w:r>
          </w:p>
        </w:tc>
        <w:tc>
          <w:tcPr>
            <w:tcW w:w="1221" w:type="dxa"/>
            <w:vAlign w:val="center"/>
          </w:tcPr>
          <w:p w14:paraId="3993623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6AA9FE8" w14:textId="10BB305D" w:rsidR="00F86428" w:rsidRPr="00A45D74" w:rsidRDefault="00F8642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el párrafo 31 de la Resolución XIII.2 la Conferencia de las Partes</w:t>
            </w:r>
            <w:r w:rsidR="00666D8F"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 xml:space="preserve"> acordó eliminar gradualmente el programa del Fondo de Pequeñas Subvenciones una vez agotados sus recursos actuales.</w:t>
            </w:r>
          </w:p>
          <w:p w14:paraId="6AC17590" w14:textId="40EF8877" w:rsidR="00F86428" w:rsidRPr="00A45D74" w:rsidRDefault="00F8642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su 57ª reunión (Gland, 2019), en la Decisión SC57-51, el Comité Permanente tomó nota de las medidas adoptadas para eliminar gradualmente el programa.</w:t>
            </w:r>
          </w:p>
          <w:p w14:paraId="7D530672" w14:textId="77777777" w:rsidR="005D6B74" w:rsidRPr="00A45D74" w:rsidRDefault="005D6B74" w:rsidP="005D6B74">
            <w:pPr>
              <w:ind w:left="0" w:firstLine="0"/>
              <w:rPr>
                <w:rFonts w:asciiTheme="minorHAnsi" w:hAnsiTheme="minorHAnsi" w:cstheme="minorHAnsi"/>
                <w:noProof/>
                <w:lang w:val="es-ES"/>
              </w:rPr>
            </w:pPr>
          </w:p>
          <w:p w14:paraId="752B3155" w14:textId="622F73B0" w:rsidR="005D6B74" w:rsidRPr="00A45D74" w:rsidRDefault="00F8642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IX.13 ha quedado desactualizada y puede eliminarse de la lista de resoluciones y recomendaciones vigentes.</w:t>
            </w:r>
          </w:p>
        </w:tc>
      </w:tr>
      <w:tr w:rsidR="005D6B74" w:rsidRPr="00B42C4C" w14:paraId="73A8DD6A" w14:textId="77777777" w:rsidTr="00314149">
        <w:trPr>
          <w:cantSplit/>
        </w:trPr>
        <w:tc>
          <w:tcPr>
            <w:tcW w:w="1818" w:type="dxa"/>
            <w:vAlign w:val="center"/>
          </w:tcPr>
          <w:p w14:paraId="33803C8E" w14:textId="3397FDE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IX.14</w:t>
            </w:r>
          </w:p>
        </w:tc>
        <w:tc>
          <w:tcPr>
            <w:tcW w:w="2478" w:type="dxa"/>
            <w:vAlign w:val="center"/>
          </w:tcPr>
          <w:p w14:paraId="599FD5F9" w14:textId="3DF03C09" w:rsidR="005D6B74" w:rsidRPr="00A45D74" w:rsidRDefault="005D6B74" w:rsidP="005D6B74">
            <w:pPr>
              <w:pStyle w:val="NormalWeb"/>
              <w:rPr>
                <w:noProof/>
                <w:lang w:val="es-ES"/>
              </w:rPr>
            </w:pPr>
            <w:r w:rsidRPr="00A45D74">
              <w:rPr>
                <w:rFonts w:ascii="Calibri" w:hAnsi="Calibri" w:cs="Calibri"/>
                <w:noProof/>
                <w:sz w:val="22"/>
                <w:szCs w:val="22"/>
                <w:lang w:val="es-ES"/>
              </w:rPr>
              <w:t>Humedales y reducción de la pobreza</w:t>
            </w:r>
          </w:p>
        </w:tc>
        <w:tc>
          <w:tcPr>
            <w:tcW w:w="1221" w:type="dxa"/>
            <w:vAlign w:val="center"/>
          </w:tcPr>
          <w:p w14:paraId="63E088B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7EAF8AE" w14:textId="049B367C" w:rsidR="005D6B74" w:rsidRPr="00A45D74" w:rsidRDefault="00F86428" w:rsidP="00F86428">
            <w:pPr>
              <w:ind w:left="0" w:firstLine="0"/>
              <w:rPr>
                <w:rFonts w:asciiTheme="minorHAnsi" w:hAnsiTheme="minorHAnsi" w:cstheme="minorHAnsi"/>
                <w:noProof/>
                <w:lang w:val="es-ES"/>
              </w:rPr>
            </w:pPr>
            <w:r w:rsidRPr="00A45D74">
              <w:rPr>
                <w:rFonts w:asciiTheme="minorHAnsi" w:hAnsiTheme="minorHAnsi" w:cstheme="minorHAnsi"/>
                <w:noProof/>
                <w:lang w:val="es-ES"/>
              </w:rPr>
              <w:t>Los párrafos 8, 10 y 11 de la Resolución X.28 piden la realización de actividades en el contexto de la Resolución IX.14.</w:t>
            </w:r>
          </w:p>
          <w:p w14:paraId="4C52F743" w14:textId="77777777" w:rsidR="005D6B74" w:rsidRPr="00A45D74" w:rsidRDefault="005D6B74" w:rsidP="005D6B74">
            <w:pPr>
              <w:ind w:left="0" w:firstLine="0"/>
              <w:rPr>
                <w:rFonts w:asciiTheme="minorHAnsi" w:hAnsiTheme="minorHAnsi" w:cstheme="minorHAnsi"/>
                <w:noProof/>
                <w:lang w:val="es-ES"/>
              </w:rPr>
            </w:pPr>
          </w:p>
          <w:p w14:paraId="25E4AD31" w14:textId="56980EA3" w:rsidR="005D6B74" w:rsidRPr="00A45D74" w:rsidRDefault="00F8642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IX.14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50D50133" w14:textId="77777777" w:rsidR="005D6B74" w:rsidRPr="00A45D74" w:rsidRDefault="005D6B74" w:rsidP="005D6B74">
            <w:pPr>
              <w:ind w:left="0" w:firstLine="0"/>
              <w:rPr>
                <w:rFonts w:asciiTheme="minorHAnsi" w:hAnsiTheme="minorHAnsi" w:cstheme="minorHAnsi"/>
                <w:noProof/>
                <w:lang w:val="es-ES"/>
              </w:rPr>
            </w:pPr>
          </w:p>
          <w:p w14:paraId="169BD78C" w14:textId="48ABFB2D" w:rsidR="005D6B74" w:rsidRPr="00A45D74" w:rsidRDefault="00F8642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11 contiene instrucciones para el GECT que están desactualizadas y se pueden derogar.</w:t>
            </w:r>
          </w:p>
        </w:tc>
      </w:tr>
      <w:tr w:rsidR="005D6B74" w:rsidRPr="00B42C4C" w14:paraId="1E156761" w14:textId="77777777" w:rsidTr="00314149">
        <w:trPr>
          <w:cantSplit/>
        </w:trPr>
        <w:tc>
          <w:tcPr>
            <w:tcW w:w="1818" w:type="dxa"/>
            <w:vAlign w:val="center"/>
          </w:tcPr>
          <w:p w14:paraId="30431742" w14:textId="7192D5E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IX.15</w:t>
            </w:r>
          </w:p>
        </w:tc>
        <w:tc>
          <w:tcPr>
            <w:tcW w:w="2478" w:type="dxa"/>
            <w:vAlign w:val="center"/>
          </w:tcPr>
          <w:p w14:paraId="18DFFA3F" w14:textId="70390D87" w:rsidR="005D6B74" w:rsidRPr="00A45D74" w:rsidRDefault="005D6B74" w:rsidP="005D6B74">
            <w:pPr>
              <w:pStyle w:val="NormalWeb"/>
              <w:rPr>
                <w:noProof/>
                <w:lang w:val="es-ES"/>
              </w:rPr>
            </w:pPr>
            <w:r w:rsidRPr="00A45D74">
              <w:rPr>
                <w:rFonts w:ascii="Calibri" w:hAnsi="Calibri" w:cs="Calibri"/>
                <w:noProof/>
                <w:sz w:val="22"/>
                <w:szCs w:val="22"/>
                <w:lang w:val="es-ES"/>
              </w:rPr>
              <w:t>El estado actual de los sitios en la Lista Ramsar de Humedales de Importancia Internacional</w:t>
            </w:r>
          </w:p>
        </w:tc>
        <w:tc>
          <w:tcPr>
            <w:tcW w:w="1221" w:type="dxa"/>
            <w:vAlign w:val="center"/>
          </w:tcPr>
          <w:p w14:paraId="6390105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8D09295" w14:textId="32C50828" w:rsidR="005D6B74" w:rsidRPr="00A45D74" w:rsidRDefault="00177D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IX.15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64942CF4" w14:textId="77777777" w:rsidR="005D6B74" w:rsidRPr="00A45D74" w:rsidRDefault="005D6B74" w:rsidP="005D6B74">
            <w:pPr>
              <w:ind w:left="0" w:firstLine="0"/>
              <w:rPr>
                <w:rFonts w:asciiTheme="minorHAnsi" w:hAnsiTheme="minorHAnsi" w:cstheme="minorHAnsi"/>
                <w:noProof/>
                <w:lang w:val="es-ES"/>
              </w:rPr>
            </w:pPr>
          </w:p>
          <w:p w14:paraId="238D69C7" w14:textId="0EE8914C" w:rsidR="005D6B74" w:rsidRPr="00A45D74" w:rsidRDefault="00177D74" w:rsidP="00177D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debería consolidarse con otras resoluciones sobre el mismo tema, entre estas, posiblemente las </w:t>
            </w:r>
            <w:r w:rsidR="00666D8F" w:rsidRPr="00A45D74">
              <w:rPr>
                <w:rFonts w:asciiTheme="minorHAnsi" w:hAnsiTheme="minorHAnsi" w:cstheme="minorHAnsi"/>
                <w:noProof/>
                <w:lang w:val="es-ES"/>
              </w:rPr>
              <w:t>r</w:t>
            </w:r>
            <w:r w:rsidRPr="00A45D74">
              <w:rPr>
                <w:rFonts w:asciiTheme="minorHAnsi" w:hAnsiTheme="minorHAnsi" w:cstheme="minorHAnsi"/>
                <w:noProof/>
                <w:lang w:val="es-ES"/>
              </w:rPr>
              <w:t>esoluciones VII.11, VIII.8, X.13, XI.4 y XIII.10.</w:t>
            </w:r>
          </w:p>
          <w:p w14:paraId="031FC8AB" w14:textId="77777777" w:rsidR="005D6B74" w:rsidRPr="00A45D74" w:rsidRDefault="005D6B74" w:rsidP="005D6B74">
            <w:pPr>
              <w:ind w:left="0" w:firstLine="0"/>
              <w:rPr>
                <w:rFonts w:asciiTheme="minorHAnsi" w:hAnsiTheme="minorHAnsi" w:cstheme="minorHAnsi"/>
                <w:noProof/>
                <w:lang w:val="es-ES"/>
              </w:rPr>
            </w:pPr>
          </w:p>
          <w:p w14:paraId="172E69EF" w14:textId="23379E72" w:rsidR="00177D74" w:rsidRPr="00A45D74" w:rsidRDefault="00177D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Además, los siguientes párrafos pueden considerarse desactualizados, por lo que se</w:t>
            </w:r>
            <w:r w:rsidR="00666D8F" w:rsidRPr="00A45D74">
              <w:rPr>
                <w:rFonts w:asciiTheme="minorHAnsi" w:hAnsiTheme="minorHAnsi" w:cstheme="minorHAnsi"/>
                <w:noProof/>
                <w:lang w:val="es-ES"/>
              </w:rPr>
              <w:t xml:space="preserve"> pueden</w:t>
            </w:r>
            <w:r w:rsidRPr="00A45D74">
              <w:rPr>
                <w:rFonts w:asciiTheme="minorHAnsi" w:hAnsiTheme="minorHAnsi" w:cstheme="minorHAnsi"/>
                <w:noProof/>
                <w:lang w:val="es-ES"/>
              </w:rPr>
              <w:t xml:space="preserve"> derogar, lo que podría requerir las modificaciones consiguientes</w:t>
            </w:r>
            <w:r w:rsidR="000701C0" w:rsidRPr="00A45D74">
              <w:rPr>
                <w:rFonts w:asciiTheme="minorHAnsi" w:hAnsiTheme="minorHAnsi" w:cstheme="minorHAnsi"/>
                <w:noProof/>
                <w:lang w:val="es-ES"/>
              </w:rPr>
              <w:t>, como sigue</w:t>
            </w:r>
            <w:r w:rsidRPr="00A45D74">
              <w:rPr>
                <w:rFonts w:asciiTheme="minorHAnsi" w:hAnsiTheme="minorHAnsi" w:cstheme="minorHAnsi"/>
                <w:noProof/>
                <w:lang w:val="es-ES"/>
              </w:rPr>
              <w:t>:</w:t>
            </w:r>
          </w:p>
          <w:p w14:paraId="42BC1F40" w14:textId="15978537" w:rsidR="000701C0" w:rsidRPr="00A45D74" w:rsidRDefault="000701C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56D52" w:rsidRPr="00A45D74">
              <w:rPr>
                <w:rFonts w:asciiTheme="minorHAnsi" w:hAnsiTheme="minorHAnsi" w:cstheme="minorHAnsi"/>
                <w:noProof/>
                <w:lang w:val="es-ES"/>
              </w:rPr>
              <w:t>e</w:t>
            </w:r>
            <w:r w:rsidRPr="00A45D74">
              <w:rPr>
                <w:rFonts w:asciiTheme="minorHAnsi" w:hAnsiTheme="minorHAnsi" w:cstheme="minorHAnsi"/>
                <w:noProof/>
                <w:lang w:val="es-ES"/>
              </w:rPr>
              <w:t>l párrafo 27 hace recomendaciones para la acción a 11 países, y una recomendación a un grupo de países. No se sabe si estas recomendaciones se han puesto en práctica, pero, como se aprobaron en 2005, puede considerarse que han perdido su vigencia</w:t>
            </w:r>
            <w:r w:rsidR="00666D8F" w:rsidRPr="00A45D74">
              <w:rPr>
                <w:rFonts w:asciiTheme="minorHAnsi" w:hAnsiTheme="minorHAnsi" w:cstheme="minorHAnsi"/>
                <w:noProof/>
                <w:lang w:val="es-ES"/>
              </w:rPr>
              <w:t>;</w:t>
            </w:r>
          </w:p>
          <w:p w14:paraId="77BEFC6F" w14:textId="1B513045" w:rsidR="000701C0" w:rsidRPr="00A45D74" w:rsidRDefault="000701C0" w:rsidP="000701C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56D52"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28 pide a las Partes Contratantes que utilicen la Ficha Informativa de Ramsar existente en ese momento, pero que fue sustituida por la versión del anexo 1 de la Resolución XI.8. Además, hace referencia al anexo B de la Resolución IX.1 que se ha reemplazado</w:t>
            </w:r>
            <w:r w:rsidR="00666D8F" w:rsidRPr="00A45D74">
              <w:rPr>
                <w:rFonts w:asciiTheme="minorHAnsi" w:hAnsiTheme="minorHAnsi" w:cstheme="minorHAnsi"/>
                <w:noProof/>
                <w:lang w:val="es-ES"/>
              </w:rPr>
              <w:t>;</w:t>
            </w:r>
          </w:p>
          <w:p w14:paraId="762900EC" w14:textId="228AEB67" w:rsidR="005D6B74" w:rsidRPr="00A45D74" w:rsidRDefault="000701C0" w:rsidP="000701C0">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30 contiene una petición a la Secretaría que está desactualizada y especifica la aplicación del anexo B de la Resolución IX.1 que se ha sustituido. La lista de países que figuran en el anexo también se puede derogar.</w:t>
            </w:r>
          </w:p>
        </w:tc>
      </w:tr>
      <w:tr w:rsidR="005D6B74" w:rsidRPr="00B42C4C" w14:paraId="5A35F1C5" w14:textId="77777777" w:rsidTr="00314149">
        <w:trPr>
          <w:cantSplit/>
        </w:trPr>
        <w:tc>
          <w:tcPr>
            <w:tcW w:w="1818" w:type="dxa"/>
            <w:vAlign w:val="center"/>
          </w:tcPr>
          <w:p w14:paraId="362BC1A4" w14:textId="51B888B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IX.16</w:t>
            </w:r>
          </w:p>
        </w:tc>
        <w:tc>
          <w:tcPr>
            <w:tcW w:w="2478" w:type="dxa"/>
            <w:vAlign w:val="center"/>
          </w:tcPr>
          <w:p w14:paraId="47B07C68" w14:textId="156F2D58" w:rsidR="005D6B74" w:rsidRPr="00A45D74" w:rsidRDefault="005D6B74" w:rsidP="005D6B74">
            <w:pPr>
              <w:pStyle w:val="NormalWeb"/>
              <w:rPr>
                <w:noProof/>
                <w:lang w:val="es-ES"/>
              </w:rPr>
            </w:pPr>
            <w:r w:rsidRPr="00A45D74">
              <w:rPr>
                <w:rFonts w:ascii="Calibri" w:hAnsi="Calibri" w:cs="Calibri"/>
                <w:noProof/>
                <w:sz w:val="22"/>
                <w:szCs w:val="22"/>
                <w:lang w:val="es-ES"/>
              </w:rPr>
              <w:t>Organizaciones Internacionales Asociadas (OIA) a la Convención</w:t>
            </w:r>
          </w:p>
        </w:tc>
        <w:tc>
          <w:tcPr>
            <w:tcW w:w="1221" w:type="dxa"/>
            <w:vAlign w:val="center"/>
          </w:tcPr>
          <w:p w14:paraId="58A174B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4507E055" w14:textId="26439976" w:rsidR="005D6B74" w:rsidRPr="00A45D74" w:rsidRDefault="000701C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IX.16 </w:t>
            </w:r>
            <w:r w:rsidRPr="00A45D74">
              <w:rPr>
                <w:rFonts w:asciiTheme="minorHAnsi" w:hAnsiTheme="minorHAnsi" w:cstheme="minorHAnsi"/>
                <w:noProof/>
                <w:lang w:val="es-ES"/>
              </w:rPr>
              <w:t>se mantiene vigente.</w:t>
            </w:r>
          </w:p>
        </w:tc>
      </w:tr>
      <w:tr w:rsidR="005D6B74" w:rsidRPr="00B42C4C" w14:paraId="61759D93" w14:textId="77777777" w:rsidTr="00314149">
        <w:trPr>
          <w:cantSplit/>
        </w:trPr>
        <w:tc>
          <w:tcPr>
            <w:tcW w:w="1818" w:type="dxa"/>
            <w:vAlign w:val="center"/>
          </w:tcPr>
          <w:p w14:paraId="62890B0D" w14:textId="0DA235C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IX.17</w:t>
            </w:r>
          </w:p>
        </w:tc>
        <w:tc>
          <w:tcPr>
            <w:tcW w:w="2478" w:type="dxa"/>
            <w:vAlign w:val="center"/>
          </w:tcPr>
          <w:p w14:paraId="3E79CE8F" w14:textId="2D6F55B9" w:rsidR="005D6B74" w:rsidRPr="00A45D74" w:rsidRDefault="005D6B74" w:rsidP="005D6B74">
            <w:pPr>
              <w:pStyle w:val="NormalWeb"/>
              <w:rPr>
                <w:noProof/>
                <w:lang w:val="es-ES"/>
              </w:rPr>
            </w:pPr>
            <w:r w:rsidRPr="00A45D74">
              <w:rPr>
                <w:rFonts w:ascii="Calibri" w:hAnsi="Calibri" w:cs="Calibri"/>
                <w:noProof/>
                <w:sz w:val="22"/>
                <w:szCs w:val="22"/>
                <w:lang w:val="es-ES"/>
              </w:rPr>
              <w:t>Examen de las decisiones de la Conferencia de las Partes Contratantes</w:t>
            </w:r>
          </w:p>
        </w:tc>
        <w:tc>
          <w:tcPr>
            <w:tcW w:w="1221" w:type="dxa"/>
            <w:vAlign w:val="center"/>
          </w:tcPr>
          <w:p w14:paraId="61F61FC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89D2E27" w14:textId="3CCDB8A9" w:rsidR="000701C0" w:rsidRPr="00A45D74" w:rsidRDefault="000701C0" w:rsidP="000701C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Con esta Resolución se inició un examen de las resoluciones y recomendaciones de la COP. En la reunión SC35 se presentó un documento </w:t>
            </w:r>
            <w:r w:rsidR="006C60E1" w:rsidRPr="00A45D74">
              <w:rPr>
                <w:rFonts w:asciiTheme="minorHAnsi" w:hAnsiTheme="minorHAnsi" w:cstheme="minorHAnsi"/>
                <w:noProof/>
                <w:lang w:val="es-ES"/>
              </w:rPr>
              <w:t>detallado</w:t>
            </w:r>
            <w:r w:rsidRPr="00A45D74">
              <w:rPr>
                <w:rFonts w:asciiTheme="minorHAnsi" w:hAnsiTheme="minorHAnsi" w:cstheme="minorHAnsi"/>
                <w:noProof/>
                <w:lang w:val="es-ES"/>
              </w:rPr>
              <w:t xml:space="preserve"> que </w:t>
            </w:r>
            <w:r w:rsidR="006C60E1" w:rsidRPr="00A45D74">
              <w:rPr>
                <w:rFonts w:asciiTheme="minorHAnsi" w:hAnsiTheme="minorHAnsi" w:cstheme="minorHAnsi"/>
                <w:noProof/>
                <w:lang w:val="es-ES"/>
              </w:rPr>
              <w:t>examinaba</w:t>
            </w:r>
            <w:r w:rsidRPr="00A45D74">
              <w:rPr>
                <w:rFonts w:asciiTheme="minorHAnsi" w:hAnsiTheme="minorHAnsi" w:cstheme="minorHAnsi"/>
                <w:noProof/>
                <w:lang w:val="es-ES"/>
              </w:rPr>
              <w:t xml:space="preserve"> cada una de las resoluciones y recomendaciones, y en las reuniones SC36 y SC37 continuaron las deliberaciones. En esta última reunión, en la Decisión SC37-1</w:t>
            </w:r>
            <w:r w:rsidR="00B42C4C">
              <w:rPr>
                <w:rFonts w:asciiTheme="minorHAnsi" w:hAnsiTheme="minorHAnsi" w:cstheme="minorHAnsi"/>
                <w:noProof/>
                <w:lang w:val="es-ES"/>
              </w:rPr>
              <w:t>8</w:t>
            </w:r>
            <w:r w:rsidRPr="00A45D74">
              <w:rPr>
                <w:rFonts w:asciiTheme="minorHAnsi" w:hAnsiTheme="minorHAnsi" w:cstheme="minorHAnsi"/>
                <w:noProof/>
                <w:lang w:val="es-ES"/>
              </w:rPr>
              <w:t xml:space="preserve">, el Comité Permanente tomó nota de la labor </w:t>
            </w:r>
            <w:r w:rsidR="00927050" w:rsidRPr="00A45D74">
              <w:rPr>
                <w:rFonts w:asciiTheme="minorHAnsi" w:hAnsiTheme="minorHAnsi" w:cstheme="minorHAnsi"/>
                <w:noProof/>
                <w:lang w:val="es-ES"/>
              </w:rPr>
              <w:t>futura</w:t>
            </w:r>
            <w:r w:rsidRPr="00A45D74">
              <w:rPr>
                <w:rFonts w:asciiTheme="minorHAnsi" w:hAnsiTheme="minorHAnsi" w:cstheme="minorHAnsi"/>
                <w:noProof/>
                <w:lang w:val="es-ES"/>
              </w:rPr>
              <w:t xml:space="preserve"> </w:t>
            </w:r>
            <w:r w:rsidR="00927050" w:rsidRPr="00A45D74">
              <w:rPr>
                <w:rFonts w:asciiTheme="minorHAnsi" w:hAnsiTheme="minorHAnsi" w:cstheme="minorHAnsi"/>
                <w:noProof/>
                <w:lang w:val="es-ES"/>
              </w:rPr>
              <w:t>de</w:t>
            </w:r>
            <w:r w:rsidRPr="00A45D74">
              <w:rPr>
                <w:rFonts w:asciiTheme="minorHAnsi" w:hAnsiTheme="minorHAnsi" w:cstheme="minorHAnsi"/>
                <w:noProof/>
                <w:lang w:val="es-ES"/>
              </w:rPr>
              <w:t xml:space="preserve">l GECT para </w:t>
            </w:r>
            <w:r w:rsidR="00927050" w:rsidRPr="00A45D74">
              <w:rPr>
                <w:rFonts w:asciiTheme="minorHAnsi" w:hAnsiTheme="minorHAnsi" w:cstheme="minorHAnsi"/>
                <w:noProof/>
                <w:lang w:val="es-ES"/>
              </w:rPr>
              <w:t>realizar</w:t>
            </w:r>
            <w:r w:rsidRPr="00A45D74">
              <w:rPr>
                <w:rFonts w:asciiTheme="minorHAnsi" w:hAnsiTheme="minorHAnsi" w:cstheme="minorHAnsi"/>
                <w:noProof/>
                <w:lang w:val="es-ES"/>
              </w:rPr>
              <w:t xml:space="preserve"> este proyecto. Sin embargo, </w:t>
            </w:r>
            <w:r w:rsidR="00927050" w:rsidRPr="00A45D74">
              <w:rPr>
                <w:rFonts w:asciiTheme="minorHAnsi" w:hAnsiTheme="minorHAnsi" w:cstheme="minorHAnsi"/>
                <w:noProof/>
                <w:lang w:val="es-ES"/>
              </w:rPr>
              <w:t xml:space="preserve">según </w:t>
            </w:r>
            <w:r w:rsidRPr="00A45D74">
              <w:rPr>
                <w:rFonts w:asciiTheme="minorHAnsi" w:hAnsiTheme="minorHAnsi" w:cstheme="minorHAnsi"/>
                <w:noProof/>
                <w:lang w:val="es-ES"/>
              </w:rPr>
              <w:t>parece</w:t>
            </w:r>
            <w:r w:rsidR="00927050"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no se tomaron </w:t>
            </w:r>
            <w:r w:rsidR="00927050" w:rsidRPr="00A45D74">
              <w:rPr>
                <w:rFonts w:asciiTheme="minorHAnsi" w:hAnsiTheme="minorHAnsi" w:cstheme="minorHAnsi"/>
                <w:noProof/>
                <w:lang w:val="es-ES"/>
              </w:rPr>
              <w:t>otras</w:t>
            </w:r>
            <w:r w:rsidRPr="00A45D74">
              <w:rPr>
                <w:rFonts w:asciiTheme="minorHAnsi" w:hAnsiTheme="minorHAnsi" w:cstheme="minorHAnsi"/>
                <w:noProof/>
                <w:lang w:val="es-ES"/>
              </w:rPr>
              <w:t xml:space="preserve"> medidas para aplicar la Resolución IX.17. </w:t>
            </w:r>
          </w:p>
          <w:p w14:paraId="2F15F48C" w14:textId="77777777" w:rsidR="00927050" w:rsidRPr="00A45D74" w:rsidRDefault="00927050" w:rsidP="00927050">
            <w:pPr>
              <w:ind w:left="0" w:firstLine="0"/>
              <w:rPr>
                <w:rFonts w:asciiTheme="minorHAnsi" w:hAnsiTheme="minorHAnsi" w:cstheme="minorHAnsi"/>
                <w:noProof/>
                <w:lang w:val="es-ES"/>
              </w:rPr>
            </w:pPr>
            <w:r w:rsidRPr="00A45D74">
              <w:rPr>
                <w:rFonts w:asciiTheme="minorHAnsi" w:hAnsiTheme="minorHAnsi" w:cstheme="minorHAnsi"/>
                <w:noProof/>
                <w:lang w:val="es-ES"/>
              </w:rPr>
              <w:t>Se inició un nuevo proceso con la aprobación de la Resolución XIII.4, la que pide a la Secretaría que examine todas las resoluciones y decisiones y que informe al Comité Permanente.</w:t>
            </w:r>
          </w:p>
          <w:p w14:paraId="65CC1605" w14:textId="7B8D9063" w:rsidR="005D6B74" w:rsidRPr="00A45D74" w:rsidRDefault="00927050" w:rsidP="00927050">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Resolución IX.17 ha quedado desactualizada y se ha sustituido y puede excluirse de la lista de resoluciones y recomendaciones vigentes.</w:t>
            </w:r>
          </w:p>
        </w:tc>
      </w:tr>
      <w:tr w:rsidR="005D6B74" w:rsidRPr="00B42C4C" w14:paraId="64C5A6E4" w14:textId="77777777" w:rsidTr="00314149">
        <w:trPr>
          <w:cantSplit/>
        </w:trPr>
        <w:tc>
          <w:tcPr>
            <w:tcW w:w="1818" w:type="dxa"/>
            <w:vAlign w:val="center"/>
          </w:tcPr>
          <w:p w14:paraId="782AEF7C" w14:textId="72A693F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IX.18</w:t>
            </w:r>
          </w:p>
        </w:tc>
        <w:tc>
          <w:tcPr>
            <w:tcW w:w="2478" w:type="dxa"/>
            <w:vAlign w:val="center"/>
          </w:tcPr>
          <w:p w14:paraId="22325525" w14:textId="7974AD14" w:rsidR="005D6B74" w:rsidRPr="00A45D74" w:rsidRDefault="005D6B74" w:rsidP="005D6B74">
            <w:pPr>
              <w:pStyle w:val="NormalWeb"/>
              <w:rPr>
                <w:noProof/>
                <w:lang w:val="es-ES"/>
              </w:rPr>
            </w:pPr>
            <w:r w:rsidRPr="00A45D74">
              <w:rPr>
                <w:rFonts w:ascii="Calibri" w:hAnsi="Calibri" w:cs="Calibri"/>
                <w:noProof/>
                <w:sz w:val="22"/>
                <w:szCs w:val="22"/>
                <w:lang w:val="es-ES"/>
              </w:rPr>
              <w:t>Creación de un Grupo de supervisión de las actividades de CECoP de la Convención</w:t>
            </w:r>
          </w:p>
        </w:tc>
        <w:tc>
          <w:tcPr>
            <w:tcW w:w="1221" w:type="dxa"/>
            <w:vAlign w:val="center"/>
          </w:tcPr>
          <w:p w14:paraId="7FF931E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5FC2D02" w14:textId="45B41D01" w:rsidR="005D6B74" w:rsidRPr="00A45D74" w:rsidRDefault="00927050" w:rsidP="0092705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la reunión SC34, la Resolución IX.18 encarga al Comité Permanente la creación del Grupo de supervisión de las actividades de CECoP, junto con las decisiones correspondientes y el proyecto de mandato </w:t>
            </w:r>
            <w:r w:rsidR="00B20F62" w:rsidRPr="00A45D74">
              <w:rPr>
                <w:rFonts w:asciiTheme="minorHAnsi" w:hAnsiTheme="minorHAnsi" w:cstheme="minorHAnsi"/>
                <w:noProof/>
                <w:lang w:val="es-ES"/>
              </w:rPr>
              <w:t>de este</w:t>
            </w:r>
            <w:r w:rsidR="006C60E1" w:rsidRPr="00A45D74">
              <w:rPr>
                <w:rFonts w:asciiTheme="minorHAnsi" w:hAnsiTheme="minorHAnsi" w:cstheme="minorHAnsi"/>
                <w:noProof/>
                <w:lang w:val="es-ES"/>
              </w:rPr>
              <w:t>.</w:t>
            </w:r>
          </w:p>
          <w:p w14:paraId="12717D8F" w14:textId="77FFDF5B" w:rsidR="00927050" w:rsidRPr="00A45D74" w:rsidRDefault="0092705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la reunión SC34, en la Decisión SC34-12, el Comité Permanente “</w:t>
            </w:r>
            <w:r w:rsidR="008405DA" w:rsidRPr="00A45D74">
              <w:rPr>
                <w:rFonts w:asciiTheme="minorHAnsi" w:hAnsiTheme="minorHAnsi" w:cstheme="minorHAnsi"/>
                <w:noProof/>
                <w:lang w:val="es-ES"/>
              </w:rPr>
              <w:t xml:space="preserve">aprobó la creación de un Grupo de supervisión de las actividades de CECoP de acuerdo con el mandato, la composición y el </w:t>
            </w:r>
            <w:r w:rsidR="008405DA" w:rsidRPr="00A45D74">
              <w:rPr>
                <w:rFonts w:asciiTheme="minorHAnsi" w:hAnsiTheme="minorHAnsi" w:cstheme="minorHAnsi"/>
                <w:i/>
                <w:iCs/>
                <w:noProof/>
                <w:lang w:val="es-ES"/>
              </w:rPr>
              <w:t>modus operandi</w:t>
            </w:r>
            <w:r w:rsidR="008405DA" w:rsidRPr="00A45D74">
              <w:rPr>
                <w:rFonts w:asciiTheme="minorHAnsi" w:hAnsiTheme="minorHAnsi" w:cstheme="minorHAnsi"/>
                <w:noProof/>
                <w:lang w:val="es-ES"/>
              </w:rPr>
              <w:t xml:space="preserve"> descritos en el DOC. SC34-11</w:t>
            </w:r>
            <w:r w:rsidRPr="00A45D74">
              <w:rPr>
                <w:rFonts w:asciiTheme="minorHAnsi" w:hAnsiTheme="minorHAnsi" w:cstheme="minorHAnsi"/>
                <w:noProof/>
                <w:lang w:val="es-ES"/>
              </w:rPr>
              <w:t>”.</w:t>
            </w:r>
          </w:p>
          <w:p w14:paraId="613C6398" w14:textId="43B8608B" w:rsidR="005D6B74" w:rsidRPr="00A45D74" w:rsidRDefault="008405D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IX.18 está desactualizada y se puede derogar.</w:t>
            </w:r>
          </w:p>
        </w:tc>
      </w:tr>
      <w:tr w:rsidR="005D6B74" w:rsidRPr="00A45D74" w14:paraId="6C3E7E5D" w14:textId="77777777" w:rsidTr="00314149">
        <w:trPr>
          <w:cantSplit/>
        </w:trPr>
        <w:tc>
          <w:tcPr>
            <w:tcW w:w="1818" w:type="dxa"/>
            <w:vAlign w:val="center"/>
          </w:tcPr>
          <w:p w14:paraId="0DA06F85" w14:textId="25F7A35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IX.19</w:t>
            </w:r>
          </w:p>
        </w:tc>
        <w:tc>
          <w:tcPr>
            <w:tcW w:w="2478" w:type="dxa"/>
            <w:vAlign w:val="center"/>
          </w:tcPr>
          <w:p w14:paraId="5EE2EA00" w14:textId="4AEC513B" w:rsidR="005D6B74" w:rsidRPr="00A45D74" w:rsidRDefault="005D6B74" w:rsidP="005D6B74">
            <w:pPr>
              <w:pStyle w:val="NormalWeb"/>
              <w:rPr>
                <w:noProof/>
                <w:lang w:val="es-ES"/>
              </w:rPr>
            </w:pPr>
            <w:r w:rsidRPr="00A45D74">
              <w:rPr>
                <w:rFonts w:ascii="Calibri" w:hAnsi="Calibri" w:cs="Calibri"/>
                <w:noProof/>
                <w:sz w:val="22"/>
                <w:szCs w:val="22"/>
                <w:lang w:val="es-ES"/>
              </w:rPr>
              <w:t>Importancia de los simposios regionales sobre los humedales en la aplicación eficaz de la Convención de Ramsar</w:t>
            </w:r>
          </w:p>
        </w:tc>
        <w:tc>
          <w:tcPr>
            <w:tcW w:w="1221" w:type="dxa"/>
            <w:vAlign w:val="center"/>
          </w:tcPr>
          <w:p w14:paraId="4237F40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79A0F01" w14:textId="27109218" w:rsidR="005D6B74" w:rsidRPr="00A45D74" w:rsidRDefault="005355C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IX.19 se centra en los Simposios sobre los humedales de Asia, promoviéndolos y utilizándolos como modelo para otras regiones. Al parecer, esta Resolución mantiene su vigencia.</w:t>
            </w:r>
          </w:p>
        </w:tc>
      </w:tr>
      <w:tr w:rsidR="005D6B74" w:rsidRPr="00B42C4C" w14:paraId="3542E491" w14:textId="77777777" w:rsidTr="00314149">
        <w:trPr>
          <w:cantSplit/>
        </w:trPr>
        <w:tc>
          <w:tcPr>
            <w:tcW w:w="1818" w:type="dxa"/>
            <w:vAlign w:val="center"/>
          </w:tcPr>
          <w:p w14:paraId="3482B04B" w14:textId="327478D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IX.20</w:t>
            </w:r>
          </w:p>
        </w:tc>
        <w:tc>
          <w:tcPr>
            <w:tcW w:w="2478" w:type="dxa"/>
            <w:vAlign w:val="center"/>
          </w:tcPr>
          <w:p w14:paraId="14B2067D" w14:textId="24B9F44B" w:rsidR="005D6B74" w:rsidRPr="00A45D74" w:rsidRDefault="005D6B74" w:rsidP="005D6B74">
            <w:pPr>
              <w:pStyle w:val="NormalWeb"/>
              <w:rPr>
                <w:noProof/>
                <w:lang w:val="es-ES"/>
              </w:rPr>
            </w:pPr>
            <w:r w:rsidRPr="00A45D74">
              <w:rPr>
                <w:rFonts w:ascii="Calibri" w:hAnsi="Calibri" w:cs="Calibri"/>
                <w:noProof/>
                <w:sz w:val="22"/>
                <w:szCs w:val="22"/>
                <w:lang w:val="es-ES"/>
              </w:rPr>
              <w:t>Planificación y manejo integrados y transbiómicos de los humedales, en especial en los pequeños Estados insulares en desarrollo</w:t>
            </w:r>
          </w:p>
        </w:tc>
        <w:tc>
          <w:tcPr>
            <w:tcW w:w="1221" w:type="dxa"/>
            <w:vAlign w:val="center"/>
          </w:tcPr>
          <w:p w14:paraId="0CAFA9B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A0E0C06" w14:textId="650B7CDD" w:rsidR="005D6B74" w:rsidRPr="00A45D74" w:rsidRDefault="005355C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IX.20 </w:t>
            </w:r>
            <w:r w:rsidRPr="00A45D74">
              <w:rPr>
                <w:rFonts w:asciiTheme="minorHAnsi" w:hAnsiTheme="minorHAnsi" w:cstheme="minorHAnsi"/>
                <w:noProof/>
                <w:lang w:val="es-ES"/>
              </w:rPr>
              <w:t>mantiene su vigencia</w:t>
            </w:r>
            <w:r w:rsidR="005D6B74" w:rsidRPr="00A45D74">
              <w:rPr>
                <w:rFonts w:asciiTheme="minorHAnsi" w:hAnsiTheme="minorHAnsi" w:cstheme="minorHAnsi"/>
                <w:noProof/>
                <w:lang w:val="es-ES"/>
              </w:rPr>
              <w:t>.</w:t>
            </w:r>
          </w:p>
          <w:p w14:paraId="17F00D69" w14:textId="77777777" w:rsidR="005D6B74" w:rsidRPr="00A45D74" w:rsidRDefault="005D6B74" w:rsidP="005D6B74">
            <w:pPr>
              <w:ind w:left="0" w:firstLine="0"/>
              <w:rPr>
                <w:rFonts w:asciiTheme="minorHAnsi" w:hAnsiTheme="minorHAnsi" w:cstheme="minorHAnsi"/>
                <w:noProof/>
                <w:lang w:val="es-ES"/>
              </w:rPr>
            </w:pPr>
          </w:p>
          <w:p w14:paraId="6E230AAE" w14:textId="3E7BE7CF" w:rsidR="005355C9" w:rsidRPr="00A45D74" w:rsidRDefault="005355C9" w:rsidP="005355C9">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w:t>
            </w:r>
            <w:r w:rsidR="003B7B36" w:rsidRPr="00A45D74">
              <w:rPr>
                <w:rFonts w:asciiTheme="minorHAnsi" w:hAnsiTheme="minorHAnsi" w:cstheme="minorHAnsi"/>
                <w:noProof/>
                <w:lang w:val="es-ES"/>
              </w:rPr>
              <w:t xml:space="preserve">las </w:t>
            </w:r>
            <w:r w:rsidRPr="00A45D74">
              <w:rPr>
                <w:rFonts w:asciiTheme="minorHAnsi" w:hAnsiTheme="minorHAnsi" w:cstheme="minorHAnsi"/>
                <w:noProof/>
                <w:lang w:val="es-ES"/>
              </w:rPr>
              <w:t>modificaciones consiguientes, como sigue:</w:t>
            </w:r>
          </w:p>
          <w:p w14:paraId="515DB869" w14:textId="225B8E25" w:rsidR="005355C9" w:rsidRPr="00A45D74" w:rsidRDefault="005355C9" w:rsidP="005355C9">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10 que instruye al GECT en el contexto de su trabajo en curso en ese momento</w:t>
            </w:r>
            <w:r w:rsidR="00F20070" w:rsidRPr="00A45D74">
              <w:rPr>
                <w:rFonts w:asciiTheme="minorHAnsi" w:hAnsiTheme="minorHAnsi" w:cstheme="minorHAnsi"/>
                <w:noProof/>
                <w:lang w:val="es-ES"/>
              </w:rPr>
              <w:t>;</w:t>
            </w:r>
            <w:r w:rsidRPr="00A45D74">
              <w:rPr>
                <w:rFonts w:asciiTheme="minorHAnsi" w:hAnsiTheme="minorHAnsi" w:cstheme="minorHAnsi"/>
                <w:noProof/>
                <w:lang w:val="es-ES"/>
              </w:rPr>
              <w:t xml:space="preserve"> y</w:t>
            </w:r>
          </w:p>
          <w:p w14:paraId="34BF984F" w14:textId="4C35563A" w:rsidR="005D6B74" w:rsidRPr="00A45D74" w:rsidRDefault="005355C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11 que pide un documento informativo para la CoP8 del CDB (marzo de 2006).</w:t>
            </w:r>
          </w:p>
        </w:tc>
      </w:tr>
      <w:tr w:rsidR="005D6B74" w:rsidRPr="00B42C4C" w14:paraId="32F3E9AC" w14:textId="77777777" w:rsidTr="00314149">
        <w:trPr>
          <w:cantSplit/>
        </w:trPr>
        <w:tc>
          <w:tcPr>
            <w:tcW w:w="1818" w:type="dxa"/>
            <w:vAlign w:val="center"/>
          </w:tcPr>
          <w:p w14:paraId="62476EA8" w14:textId="5D545BA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IX.21</w:t>
            </w:r>
          </w:p>
        </w:tc>
        <w:tc>
          <w:tcPr>
            <w:tcW w:w="2478" w:type="dxa"/>
            <w:vAlign w:val="center"/>
          </w:tcPr>
          <w:p w14:paraId="696D1705" w14:textId="537F0E2D" w:rsidR="005D6B74" w:rsidRPr="00A45D74" w:rsidRDefault="005D6B74" w:rsidP="005D6B74">
            <w:pPr>
              <w:pStyle w:val="NormalWeb"/>
              <w:rPr>
                <w:noProof/>
                <w:lang w:val="es-ES"/>
              </w:rPr>
            </w:pPr>
            <w:r w:rsidRPr="00A45D74">
              <w:rPr>
                <w:rFonts w:ascii="Calibri" w:hAnsi="Calibri" w:cs="Calibri"/>
                <w:noProof/>
                <w:sz w:val="22"/>
                <w:szCs w:val="22"/>
                <w:lang w:val="es-ES"/>
              </w:rPr>
              <w:t>Tomar en cuenta los valores culturales de los humedales</w:t>
            </w:r>
          </w:p>
        </w:tc>
        <w:tc>
          <w:tcPr>
            <w:tcW w:w="1221" w:type="dxa"/>
            <w:vAlign w:val="center"/>
          </w:tcPr>
          <w:p w14:paraId="1918FB8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002C5E2" w14:textId="3C07FBFC" w:rsidR="005355C9" w:rsidRPr="00A45D74" w:rsidRDefault="005355C9" w:rsidP="005355C9">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IX.21 </w:t>
            </w:r>
            <w:r w:rsidR="003B7B36" w:rsidRPr="00A45D74">
              <w:rPr>
                <w:rFonts w:asciiTheme="minorHAnsi" w:hAnsiTheme="minorHAnsi" w:cstheme="minorHAnsi"/>
                <w:noProof/>
                <w:lang w:val="es-ES"/>
              </w:rPr>
              <w:t>se mantiene vigente.</w:t>
            </w:r>
          </w:p>
          <w:p w14:paraId="69B2BAB8" w14:textId="256E2188" w:rsidR="005D6B74" w:rsidRPr="00A45D74" w:rsidRDefault="005D6B74" w:rsidP="005D6B74">
            <w:pPr>
              <w:ind w:left="0" w:firstLine="0"/>
              <w:rPr>
                <w:rFonts w:asciiTheme="minorHAnsi" w:hAnsiTheme="minorHAnsi" w:cstheme="minorHAnsi"/>
                <w:noProof/>
                <w:lang w:val="es-ES"/>
              </w:rPr>
            </w:pPr>
          </w:p>
          <w:p w14:paraId="08B2159D" w14:textId="3485D6F7" w:rsidR="005D6B74" w:rsidRPr="00A45D74" w:rsidRDefault="005355C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16, 17 y 18 que contienen peticiones a la Secretaría que culminarán en un informe para la COP10, están desactualizados y se pueden derogar.</w:t>
            </w:r>
          </w:p>
        </w:tc>
      </w:tr>
      <w:tr w:rsidR="005D6B74" w:rsidRPr="00B42C4C" w14:paraId="27B662BB" w14:textId="77777777" w:rsidTr="00314149">
        <w:trPr>
          <w:cantSplit/>
        </w:trPr>
        <w:tc>
          <w:tcPr>
            <w:tcW w:w="1818" w:type="dxa"/>
            <w:vAlign w:val="center"/>
          </w:tcPr>
          <w:p w14:paraId="525849D1" w14:textId="5933187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IX.22</w:t>
            </w:r>
          </w:p>
        </w:tc>
        <w:tc>
          <w:tcPr>
            <w:tcW w:w="2478" w:type="dxa"/>
            <w:vAlign w:val="center"/>
          </w:tcPr>
          <w:p w14:paraId="2014CB11" w14:textId="23BAA634" w:rsidR="005D6B74" w:rsidRPr="00A45D74" w:rsidRDefault="005D6B74" w:rsidP="005D6B74">
            <w:pPr>
              <w:pStyle w:val="NormalWeb"/>
              <w:rPr>
                <w:noProof/>
                <w:lang w:val="es-ES"/>
              </w:rPr>
            </w:pPr>
            <w:r w:rsidRPr="00A45D74">
              <w:rPr>
                <w:rFonts w:ascii="Calibri" w:hAnsi="Calibri" w:cs="Calibri"/>
                <w:noProof/>
                <w:sz w:val="22"/>
                <w:szCs w:val="22"/>
                <w:lang w:val="es-ES"/>
              </w:rPr>
              <w:t>Los sitios Ramsar y los sistemas de áreas protegidas</w:t>
            </w:r>
          </w:p>
        </w:tc>
        <w:tc>
          <w:tcPr>
            <w:tcW w:w="1221" w:type="dxa"/>
            <w:vAlign w:val="center"/>
          </w:tcPr>
          <w:p w14:paraId="58BF137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55B3A63" w14:textId="4A7AD4BF" w:rsidR="005D6B74" w:rsidRPr="00A45D74" w:rsidRDefault="003B7B3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IX.22 </w:t>
            </w:r>
            <w:r w:rsidRPr="00A45D74">
              <w:rPr>
                <w:rFonts w:asciiTheme="minorHAnsi" w:hAnsiTheme="minorHAnsi" w:cstheme="minorHAnsi"/>
                <w:noProof/>
                <w:lang w:val="es-ES"/>
              </w:rPr>
              <w:t>se mantiene parcialmente vigente</w:t>
            </w:r>
            <w:r w:rsidR="005D6B74" w:rsidRPr="00A45D74">
              <w:rPr>
                <w:rFonts w:asciiTheme="minorHAnsi" w:hAnsiTheme="minorHAnsi" w:cstheme="minorHAnsi"/>
                <w:noProof/>
                <w:lang w:val="es-ES"/>
              </w:rPr>
              <w:t>.</w:t>
            </w:r>
          </w:p>
          <w:p w14:paraId="07DBC69A" w14:textId="77777777" w:rsidR="005D6B74" w:rsidRPr="00A45D74" w:rsidRDefault="005D6B74" w:rsidP="005D6B74">
            <w:pPr>
              <w:ind w:left="0" w:firstLine="0"/>
              <w:rPr>
                <w:rFonts w:asciiTheme="minorHAnsi" w:hAnsiTheme="minorHAnsi" w:cstheme="minorHAnsi"/>
                <w:noProof/>
                <w:lang w:val="es-ES"/>
              </w:rPr>
            </w:pPr>
          </w:p>
          <w:p w14:paraId="25E914EF" w14:textId="3278BF1A" w:rsidR="003B7B36" w:rsidRPr="00A45D74" w:rsidRDefault="003B7B36" w:rsidP="003B7B36">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76DAD830" w14:textId="1E3F7A2B" w:rsidR="003B7B36" w:rsidRPr="00A45D74" w:rsidRDefault="003B7B3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los párrafos 8 y 9 que se refieren a un nuevo campo de datos que debe incluirse en la Ficha Informativa de Ramsar. Esto está desactualizado porque en el anexo 1 de la Resolución XI.8 se proporcionó una nueva FIR</w:t>
            </w:r>
            <w:r w:rsidR="00DE4769"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p>
          <w:p w14:paraId="271AB5CC" w14:textId="2BCCD254" w:rsidR="003B7B36" w:rsidRPr="00A45D74" w:rsidRDefault="003B7B3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w:t>
            </w:r>
            <w:r w:rsidRPr="00A45D74">
              <w:rPr>
                <w:noProof/>
                <w:lang w:val="es-ES"/>
              </w:rPr>
              <w:t xml:space="preserve"> </w:t>
            </w:r>
            <w:r w:rsidRPr="00A45D74">
              <w:rPr>
                <w:rFonts w:asciiTheme="minorHAnsi" w:hAnsiTheme="minorHAnsi" w:cstheme="minorHAnsi"/>
                <w:noProof/>
                <w:lang w:val="es-ES"/>
              </w:rPr>
              <w:t>el párrafo 11 que hace una petición al GECT; y</w:t>
            </w:r>
          </w:p>
          <w:p w14:paraId="0EAD417F" w14:textId="71CAE65E" w:rsidR="005D6B74" w:rsidRPr="00A45D74" w:rsidRDefault="005D6B74" w:rsidP="003B7B3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B7B36"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13</w:t>
            </w:r>
            <w:r w:rsidR="003B7B36" w:rsidRPr="00A45D74">
              <w:rPr>
                <w:rFonts w:asciiTheme="minorHAnsi" w:hAnsiTheme="minorHAnsi" w:cstheme="minorHAnsi"/>
                <w:noProof/>
                <w:lang w:val="es-ES"/>
              </w:rPr>
              <w:t xml:space="preserve"> que hace una petición a la Secretaría relacionada con la Decisión VII/28 del CDB. </w:t>
            </w:r>
          </w:p>
        </w:tc>
      </w:tr>
      <w:tr w:rsidR="005D6B74" w:rsidRPr="00B42C4C" w14:paraId="4EA6A835" w14:textId="77777777" w:rsidTr="00314149">
        <w:trPr>
          <w:cantSplit/>
        </w:trPr>
        <w:tc>
          <w:tcPr>
            <w:tcW w:w="1818" w:type="dxa"/>
            <w:vAlign w:val="center"/>
          </w:tcPr>
          <w:p w14:paraId="1AF65F40" w14:textId="257D91F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IX.23</w:t>
            </w:r>
          </w:p>
        </w:tc>
        <w:tc>
          <w:tcPr>
            <w:tcW w:w="2478" w:type="dxa"/>
            <w:vAlign w:val="center"/>
          </w:tcPr>
          <w:p w14:paraId="78B0E061" w14:textId="3753E91C" w:rsidR="005D6B74" w:rsidRPr="00A45D74" w:rsidRDefault="005D6B74" w:rsidP="005D6B74">
            <w:pPr>
              <w:pStyle w:val="NormalWeb"/>
              <w:rPr>
                <w:noProof/>
                <w:lang w:val="es-ES"/>
              </w:rPr>
            </w:pPr>
            <w:r w:rsidRPr="00A45D74">
              <w:rPr>
                <w:rFonts w:ascii="Calibri" w:hAnsi="Calibri" w:cs="Calibri"/>
                <w:noProof/>
                <w:sz w:val="22"/>
                <w:szCs w:val="22"/>
                <w:lang w:val="es-ES"/>
              </w:rPr>
              <w:t>La gripe aviar hiperpatogénica y sus consecuencias para la conservación y el uso racional de los humedales y las aves acuáticas</w:t>
            </w:r>
          </w:p>
        </w:tc>
        <w:tc>
          <w:tcPr>
            <w:tcW w:w="1221" w:type="dxa"/>
            <w:vAlign w:val="center"/>
          </w:tcPr>
          <w:p w14:paraId="349CEA0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2CB64C4" w14:textId="03A1E3CF" w:rsidR="005D6B74" w:rsidRPr="00A45D74" w:rsidRDefault="00F20E0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w:t>
            </w:r>
            <w:r w:rsidR="00C043B2" w:rsidRPr="00A45D74">
              <w:rPr>
                <w:rFonts w:asciiTheme="minorHAnsi" w:hAnsiTheme="minorHAnsi" w:cstheme="minorHAnsi"/>
                <w:noProof/>
                <w:lang w:val="es-ES"/>
              </w:rPr>
              <w:t xml:space="preserve">árrafo 12 de la </w:t>
            </w:r>
            <w:r w:rsidR="005D6B74" w:rsidRPr="00A45D74">
              <w:rPr>
                <w:rFonts w:asciiTheme="minorHAnsi" w:hAnsiTheme="minorHAnsi" w:cstheme="minorHAnsi"/>
                <w:noProof/>
                <w:lang w:val="es-ES"/>
              </w:rPr>
              <w:t>Resolución X.21</w:t>
            </w:r>
          </w:p>
          <w:p w14:paraId="6CC755EE" w14:textId="043E8137" w:rsidR="00C043B2" w:rsidRPr="00A45D74" w:rsidRDefault="00C043B2" w:rsidP="00C043B2">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REAFIRMA ENÉRGICAMENTE la conclusión de la Resolución IX.23. </w:t>
            </w:r>
          </w:p>
          <w:p w14:paraId="3069FE53" w14:textId="77777777" w:rsidR="005D6B74" w:rsidRPr="00A45D74" w:rsidRDefault="005D6B74" w:rsidP="005D6B74">
            <w:pPr>
              <w:ind w:left="0" w:firstLine="0"/>
              <w:rPr>
                <w:rFonts w:asciiTheme="minorHAnsi" w:hAnsiTheme="minorHAnsi" w:cstheme="minorHAnsi"/>
                <w:noProof/>
                <w:lang w:val="es-ES"/>
              </w:rPr>
            </w:pPr>
          </w:p>
          <w:p w14:paraId="6D4E7D1B" w14:textId="2798F22E" w:rsidR="005D6B74" w:rsidRPr="00A45D74" w:rsidRDefault="00C043B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IX.23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77227588" w14:textId="77777777" w:rsidR="005D6B74" w:rsidRPr="00A45D74" w:rsidRDefault="005D6B74" w:rsidP="005D6B74">
            <w:pPr>
              <w:ind w:left="0" w:firstLine="0"/>
              <w:rPr>
                <w:rFonts w:asciiTheme="minorHAnsi" w:hAnsiTheme="minorHAnsi" w:cstheme="minorHAnsi"/>
                <w:noProof/>
                <w:lang w:val="es-ES"/>
              </w:rPr>
            </w:pPr>
          </w:p>
          <w:p w14:paraId="6F30BBAB" w14:textId="5529B7D2" w:rsidR="00C043B2" w:rsidRPr="00A45D74" w:rsidRDefault="00C043B2" w:rsidP="00C043B2">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5CED605E" w14:textId="259A64AC" w:rsidR="000B3870" w:rsidRPr="00A45D74" w:rsidRDefault="000B387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el párrafo 21</w:t>
            </w:r>
            <w:r w:rsidR="00F20E07" w:rsidRPr="00A45D74">
              <w:rPr>
                <w:rFonts w:asciiTheme="minorHAnsi" w:hAnsiTheme="minorHAnsi" w:cstheme="minorHAnsi"/>
                <w:noProof/>
                <w:lang w:val="es-ES"/>
              </w:rPr>
              <w:t xml:space="preserve"> </w:t>
            </w:r>
            <w:r w:rsidRPr="00A45D74">
              <w:rPr>
                <w:rFonts w:asciiTheme="minorHAnsi" w:hAnsiTheme="minorHAnsi" w:cstheme="minorHAnsi"/>
                <w:noProof/>
                <w:lang w:val="es-ES"/>
              </w:rPr>
              <w:t>que encarga al Secretario General que, cuanto antes, trate de encontrar asociaciones de colaboración para la financiación</w:t>
            </w:r>
            <w:r w:rsidR="00DE4769" w:rsidRPr="00A45D74">
              <w:rPr>
                <w:rFonts w:asciiTheme="minorHAnsi" w:hAnsiTheme="minorHAnsi" w:cstheme="minorHAnsi"/>
                <w:noProof/>
                <w:lang w:val="es-ES"/>
              </w:rPr>
              <w:t>;</w:t>
            </w:r>
          </w:p>
          <w:p w14:paraId="04499313" w14:textId="19289794" w:rsidR="000B3870" w:rsidRPr="00A45D74" w:rsidRDefault="000B387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el párrafo 23 que solicita </w:t>
            </w:r>
            <w:r w:rsidR="00DE4769" w:rsidRPr="00A45D74">
              <w:rPr>
                <w:rFonts w:asciiTheme="minorHAnsi" w:hAnsiTheme="minorHAnsi" w:cstheme="minorHAnsi"/>
                <w:noProof/>
                <w:lang w:val="es-ES"/>
              </w:rPr>
              <w:t>el aporte</w:t>
            </w:r>
            <w:r w:rsidRPr="00A45D74">
              <w:rPr>
                <w:rFonts w:asciiTheme="minorHAnsi" w:hAnsiTheme="minorHAnsi" w:cstheme="minorHAnsi"/>
                <w:noProof/>
                <w:lang w:val="es-ES"/>
              </w:rPr>
              <w:t xml:space="preserve"> del GECT</w:t>
            </w:r>
            <w:r w:rsidR="00DE4769" w:rsidRPr="00A45D74">
              <w:rPr>
                <w:rFonts w:asciiTheme="minorHAnsi" w:hAnsiTheme="minorHAnsi" w:cstheme="minorHAnsi"/>
                <w:noProof/>
                <w:lang w:val="es-ES"/>
              </w:rPr>
              <w:t>;</w:t>
            </w:r>
            <w:r w:rsidRPr="00A45D74">
              <w:rPr>
                <w:rFonts w:asciiTheme="minorHAnsi" w:hAnsiTheme="minorHAnsi" w:cstheme="minorHAnsi"/>
                <w:noProof/>
                <w:lang w:val="es-ES"/>
              </w:rPr>
              <w:t xml:space="preserve"> y</w:t>
            </w:r>
          </w:p>
          <w:p w14:paraId="4DAF06DA" w14:textId="09F3B4FC" w:rsidR="005D6B74" w:rsidRPr="00A45D74" w:rsidRDefault="005D6B74" w:rsidP="000B387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B3870"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24 </w:t>
            </w:r>
            <w:r w:rsidR="000B3870" w:rsidRPr="00A45D74">
              <w:rPr>
                <w:rFonts w:asciiTheme="minorHAnsi" w:hAnsiTheme="minorHAnsi" w:cstheme="minorHAnsi"/>
                <w:noProof/>
                <w:lang w:val="es-ES"/>
              </w:rPr>
              <w:t>que solicita que la Secretaría y el GECT realicen actividades y presenten un informe final en la COP10.</w:t>
            </w:r>
          </w:p>
        </w:tc>
      </w:tr>
      <w:tr w:rsidR="005D6B74" w:rsidRPr="00B42C4C" w14:paraId="1791A046" w14:textId="77777777" w:rsidTr="00314149">
        <w:trPr>
          <w:cantSplit/>
        </w:trPr>
        <w:tc>
          <w:tcPr>
            <w:tcW w:w="1818" w:type="dxa"/>
            <w:vAlign w:val="center"/>
          </w:tcPr>
          <w:p w14:paraId="6A8FD4AA" w14:textId="0AAA8DA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IX.24</w:t>
            </w:r>
          </w:p>
        </w:tc>
        <w:tc>
          <w:tcPr>
            <w:tcW w:w="2478" w:type="dxa"/>
            <w:vAlign w:val="center"/>
          </w:tcPr>
          <w:p w14:paraId="2ADE6EAD" w14:textId="548A87CA" w:rsidR="005D6B74" w:rsidRPr="00A45D74" w:rsidRDefault="005D6B74" w:rsidP="005D6B74">
            <w:pPr>
              <w:pStyle w:val="NormalWeb"/>
              <w:rPr>
                <w:noProof/>
                <w:lang w:val="es-ES"/>
              </w:rPr>
            </w:pPr>
            <w:r w:rsidRPr="00A45D74">
              <w:rPr>
                <w:rFonts w:ascii="Calibri" w:hAnsi="Calibri" w:cs="Calibri"/>
                <w:noProof/>
                <w:sz w:val="22"/>
                <w:szCs w:val="22"/>
                <w:lang w:val="es-ES"/>
              </w:rPr>
              <w:t>Mejora de la administración de la Convención Ramsar</w:t>
            </w:r>
          </w:p>
        </w:tc>
        <w:tc>
          <w:tcPr>
            <w:tcW w:w="1221" w:type="dxa"/>
            <w:vAlign w:val="center"/>
          </w:tcPr>
          <w:p w14:paraId="3248B26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970B1A8" w14:textId="77777777" w:rsidR="009A282A" w:rsidRPr="00A45D74" w:rsidRDefault="009A282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IX.24 establece el Grupo de Trabajo Administrativo y su mandato.</w:t>
            </w:r>
          </w:p>
          <w:p w14:paraId="37DFF80B" w14:textId="735C7E34" w:rsidR="005D6B74" w:rsidRPr="00A45D74" w:rsidRDefault="005D6B74" w:rsidP="005D6B74">
            <w:pPr>
              <w:ind w:left="0" w:firstLine="0"/>
              <w:rPr>
                <w:rFonts w:asciiTheme="minorHAnsi" w:hAnsiTheme="minorHAnsi" w:cstheme="minorHAnsi"/>
                <w:noProof/>
                <w:lang w:val="es-ES"/>
              </w:rPr>
            </w:pPr>
          </w:p>
          <w:p w14:paraId="3E627A9D" w14:textId="7FDC882E" w:rsidR="009A282A" w:rsidRPr="00A45D74" w:rsidRDefault="009A282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Los párrafos 7, 8 y 9 se sustituyeron mediante la publicación de un nuevo texto en la Resolución X.4.</w:t>
            </w:r>
          </w:p>
          <w:p w14:paraId="66E3C828" w14:textId="77777777" w:rsidR="009A282A" w:rsidRPr="00A45D74" w:rsidRDefault="009A282A" w:rsidP="005D6B74">
            <w:pPr>
              <w:ind w:left="0" w:firstLine="0"/>
              <w:rPr>
                <w:rFonts w:asciiTheme="minorHAnsi" w:hAnsiTheme="minorHAnsi" w:cstheme="minorHAnsi"/>
                <w:noProof/>
                <w:lang w:val="es-ES"/>
              </w:rPr>
            </w:pPr>
          </w:p>
          <w:p w14:paraId="062A15C3" w14:textId="7C78E47F" w:rsidR="005D6B74" w:rsidRPr="00A45D74" w:rsidRDefault="009A282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versión corregida se publicó con el mismo número, y el texto suprimido se encuentra en el anexo. Sin embargo, el nuevo número debería ser Resolución IX.24 (Rev. COP10) y no debería incluir</w:t>
            </w:r>
            <w:r w:rsidR="006F44A5" w:rsidRPr="00A45D74">
              <w:rPr>
                <w:rFonts w:asciiTheme="minorHAnsi" w:hAnsiTheme="minorHAnsi" w:cstheme="minorHAnsi"/>
                <w:noProof/>
                <w:lang w:val="es-ES"/>
              </w:rPr>
              <w:t>se</w:t>
            </w:r>
            <w:r w:rsidRPr="00A45D74">
              <w:rPr>
                <w:rFonts w:asciiTheme="minorHAnsi" w:hAnsiTheme="minorHAnsi" w:cstheme="minorHAnsi"/>
                <w:noProof/>
                <w:lang w:val="es-ES"/>
              </w:rPr>
              <w:t xml:space="preserve"> el texto que la COP</w:t>
            </w:r>
            <w:r w:rsidR="006F44A5" w:rsidRPr="00A45D74">
              <w:rPr>
                <w:rFonts w:asciiTheme="minorHAnsi" w:hAnsiTheme="minorHAnsi" w:cstheme="minorHAnsi"/>
                <w:noProof/>
                <w:lang w:val="es-ES"/>
              </w:rPr>
              <w:t xml:space="preserve"> eliminó</w:t>
            </w:r>
            <w:r w:rsidRPr="00A45D74">
              <w:rPr>
                <w:rFonts w:asciiTheme="minorHAnsi" w:hAnsiTheme="minorHAnsi" w:cstheme="minorHAnsi"/>
                <w:noProof/>
                <w:lang w:val="es-ES"/>
              </w:rPr>
              <w:t>.</w:t>
            </w:r>
          </w:p>
        </w:tc>
      </w:tr>
      <w:tr w:rsidR="005D6B74" w:rsidRPr="00A45D74" w14:paraId="3E016453" w14:textId="77777777" w:rsidTr="00314149">
        <w:trPr>
          <w:cantSplit/>
        </w:trPr>
        <w:tc>
          <w:tcPr>
            <w:tcW w:w="1818" w:type="dxa"/>
            <w:vAlign w:val="center"/>
          </w:tcPr>
          <w:p w14:paraId="48BE6D61" w14:textId="1FD3446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IX.25</w:t>
            </w:r>
          </w:p>
        </w:tc>
        <w:tc>
          <w:tcPr>
            <w:tcW w:w="2478" w:type="dxa"/>
            <w:vAlign w:val="center"/>
          </w:tcPr>
          <w:p w14:paraId="4C76F4CF" w14:textId="61F142D6" w:rsidR="005D6B74" w:rsidRPr="00A45D74" w:rsidRDefault="005D6B74" w:rsidP="005D6B74">
            <w:pPr>
              <w:pStyle w:val="NormalWeb"/>
              <w:rPr>
                <w:noProof/>
                <w:lang w:val="es-ES"/>
              </w:rPr>
            </w:pPr>
            <w:r w:rsidRPr="00A45D74">
              <w:rPr>
                <w:rFonts w:ascii="Calibri" w:hAnsi="Calibri" w:cs="Calibri"/>
                <w:noProof/>
                <w:sz w:val="22"/>
                <w:szCs w:val="22"/>
                <w:lang w:val="es-ES"/>
              </w:rPr>
              <w:t>Agradecimiento al país anfitrión</w:t>
            </w:r>
          </w:p>
        </w:tc>
        <w:tc>
          <w:tcPr>
            <w:tcW w:w="1221" w:type="dxa"/>
            <w:vAlign w:val="center"/>
          </w:tcPr>
          <w:p w14:paraId="0A9A897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5991D2E" w14:textId="2E3B1CA0" w:rsidR="005D6B74" w:rsidRPr="00A45D74" w:rsidRDefault="0027602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5D6B74" w:rsidRPr="00A45D74" w14:paraId="248C8182" w14:textId="77777777" w:rsidTr="00314149">
        <w:trPr>
          <w:cantSplit/>
        </w:trPr>
        <w:tc>
          <w:tcPr>
            <w:tcW w:w="4296" w:type="dxa"/>
            <w:gridSpan w:val="2"/>
            <w:shd w:val="clear" w:color="auto" w:fill="EEECE1" w:themeFill="background2"/>
            <w:vAlign w:val="center"/>
          </w:tcPr>
          <w:p w14:paraId="56728C3B" w14:textId="77777777"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lastRenderedPageBreak/>
              <w:t>COP8</w:t>
            </w:r>
            <w:r w:rsidRPr="00A45D74">
              <w:rPr>
                <w:rFonts w:asciiTheme="minorHAnsi" w:hAnsiTheme="minorHAnsi" w:cstheme="minorHAnsi"/>
                <w:b/>
                <w:bCs/>
                <w:noProof/>
                <w:lang w:val="es-ES"/>
              </w:rPr>
              <w:br/>
              <w:t>(Valencia, 2002)</w:t>
            </w:r>
          </w:p>
        </w:tc>
        <w:tc>
          <w:tcPr>
            <w:tcW w:w="1221" w:type="dxa"/>
            <w:shd w:val="clear" w:color="auto" w:fill="EEECE1" w:themeFill="background2"/>
            <w:vAlign w:val="center"/>
          </w:tcPr>
          <w:p w14:paraId="037AA999" w14:textId="77777777" w:rsidR="005D6B74" w:rsidRPr="00A45D74" w:rsidRDefault="005D6B74" w:rsidP="005D6B74">
            <w:pPr>
              <w:keepNext/>
              <w:ind w:left="0" w:firstLine="0"/>
              <w:jc w:val="center"/>
              <w:rPr>
                <w:rFonts w:asciiTheme="minorHAnsi" w:hAnsiTheme="minorHAnsi" w:cstheme="minorHAnsi"/>
                <w:b/>
                <w:bCs/>
                <w:noProof/>
                <w:lang w:val="es-ES"/>
              </w:rPr>
            </w:pPr>
          </w:p>
        </w:tc>
        <w:tc>
          <w:tcPr>
            <w:tcW w:w="8375" w:type="dxa"/>
            <w:shd w:val="clear" w:color="auto" w:fill="EEECE1" w:themeFill="background2"/>
          </w:tcPr>
          <w:p w14:paraId="13C91738" w14:textId="77777777" w:rsidR="005D6B74" w:rsidRPr="00A45D74" w:rsidRDefault="005D6B74" w:rsidP="005D6B74">
            <w:pPr>
              <w:keepNext/>
              <w:ind w:left="0" w:firstLine="0"/>
              <w:rPr>
                <w:rFonts w:asciiTheme="minorHAnsi" w:hAnsiTheme="minorHAnsi" w:cstheme="minorHAnsi"/>
                <w:b/>
                <w:bCs/>
                <w:noProof/>
                <w:lang w:val="es-ES"/>
              </w:rPr>
            </w:pPr>
          </w:p>
        </w:tc>
      </w:tr>
      <w:tr w:rsidR="005D6B74" w:rsidRPr="00B42C4C" w14:paraId="0C91FACA" w14:textId="77777777" w:rsidTr="00314149">
        <w:trPr>
          <w:cantSplit/>
        </w:trPr>
        <w:tc>
          <w:tcPr>
            <w:tcW w:w="1818" w:type="dxa"/>
            <w:vAlign w:val="center"/>
          </w:tcPr>
          <w:p w14:paraId="3D511A9D" w14:textId="53E6795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VIII.1</w:t>
            </w:r>
          </w:p>
        </w:tc>
        <w:tc>
          <w:tcPr>
            <w:tcW w:w="2478" w:type="dxa"/>
            <w:vAlign w:val="center"/>
          </w:tcPr>
          <w:p w14:paraId="6B76D053" w14:textId="57866DE6"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la asignación y el manejo de los recursos hídricos a fin de mantener las funciones ecológicas de los humedales</w:t>
            </w:r>
          </w:p>
        </w:tc>
        <w:tc>
          <w:tcPr>
            <w:tcW w:w="1221" w:type="dxa"/>
            <w:vAlign w:val="center"/>
          </w:tcPr>
          <w:p w14:paraId="4822F17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F956E76" w14:textId="16D5ABC7" w:rsidR="005D6B74" w:rsidRPr="00A45D74" w:rsidRDefault="00D742DC" w:rsidP="00D742DC">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Las </w:t>
            </w:r>
            <w:r w:rsidR="00BB6084"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esoluciones VIII.2, VIII.14, IX.4, IX.9 y XI.10 alientan a las Partes </w:t>
            </w:r>
            <w:r w:rsidR="00F20E07" w:rsidRPr="00A45D74">
              <w:rPr>
                <w:rFonts w:asciiTheme="minorHAnsi" w:hAnsiTheme="minorHAnsi" w:cstheme="minorHAnsi"/>
                <w:noProof/>
                <w:lang w:val="es-ES"/>
              </w:rPr>
              <w:t>Contratantes a que tengan</w:t>
            </w:r>
            <w:r w:rsidRPr="00A45D74">
              <w:rPr>
                <w:rFonts w:asciiTheme="minorHAnsi" w:hAnsiTheme="minorHAnsi" w:cstheme="minorHAnsi"/>
                <w:noProof/>
                <w:lang w:val="es-ES"/>
              </w:rPr>
              <w:t xml:space="preserve"> en cuenta o </w:t>
            </w:r>
            <w:r w:rsidR="00F20E07" w:rsidRPr="00A45D74">
              <w:rPr>
                <w:rFonts w:asciiTheme="minorHAnsi" w:hAnsiTheme="minorHAnsi" w:cstheme="minorHAnsi"/>
                <w:noProof/>
                <w:lang w:val="es-ES"/>
              </w:rPr>
              <w:t>apliquen</w:t>
            </w:r>
            <w:r w:rsidRPr="00A45D74">
              <w:rPr>
                <w:rFonts w:asciiTheme="minorHAnsi" w:hAnsiTheme="minorHAnsi" w:cstheme="minorHAnsi"/>
                <w:noProof/>
                <w:lang w:val="es-ES"/>
              </w:rPr>
              <w:t xml:space="preserve"> los lineamientos de la Resolución VIII.1.</w:t>
            </w:r>
          </w:p>
          <w:p w14:paraId="22BBB315" w14:textId="77777777" w:rsidR="005D6B74" w:rsidRPr="00A45D74" w:rsidRDefault="005D6B74" w:rsidP="005D6B74">
            <w:pPr>
              <w:ind w:left="0" w:firstLine="0"/>
              <w:rPr>
                <w:rFonts w:asciiTheme="minorHAnsi" w:hAnsiTheme="minorHAnsi" w:cstheme="minorHAnsi"/>
                <w:noProof/>
                <w:lang w:val="es-ES"/>
              </w:rPr>
            </w:pPr>
          </w:p>
          <w:p w14:paraId="15D1FD2E" w14:textId="7AC94F14" w:rsidR="005D6B74" w:rsidRPr="00A45D74" w:rsidRDefault="00D742D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33EA8B4E" w14:textId="77777777" w:rsidR="005D6B74" w:rsidRPr="00A45D74" w:rsidRDefault="005D6B74" w:rsidP="005D6B74">
            <w:pPr>
              <w:ind w:left="0" w:firstLine="0"/>
              <w:rPr>
                <w:rFonts w:asciiTheme="minorHAnsi" w:hAnsiTheme="minorHAnsi" w:cstheme="minorHAnsi"/>
                <w:noProof/>
                <w:lang w:val="es-ES"/>
              </w:rPr>
            </w:pPr>
          </w:p>
          <w:p w14:paraId="03687832" w14:textId="623FA3CD" w:rsidR="00D742DC" w:rsidRPr="00A45D74" w:rsidRDefault="00D742DC" w:rsidP="00D742DC">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17C311DE" w14:textId="62369FCA" w:rsidR="0039244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9244D" w:rsidRPr="00A45D74">
              <w:rPr>
                <w:rFonts w:asciiTheme="minorHAnsi" w:hAnsiTheme="minorHAnsi" w:cstheme="minorHAnsi"/>
                <w:noProof/>
                <w:lang w:val="es-ES"/>
              </w:rPr>
              <w:t xml:space="preserve">el párrafo 19 que encarga al GECT que presente un informe </w:t>
            </w:r>
            <w:r w:rsidR="00BB6084" w:rsidRPr="00A45D74">
              <w:rPr>
                <w:rFonts w:asciiTheme="minorHAnsi" w:hAnsiTheme="minorHAnsi" w:cstheme="minorHAnsi"/>
                <w:noProof/>
                <w:lang w:val="es-ES"/>
              </w:rPr>
              <w:t>en</w:t>
            </w:r>
            <w:r w:rsidR="0039244D" w:rsidRPr="00A45D74">
              <w:rPr>
                <w:rFonts w:asciiTheme="minorHAnsi" w:hAnsiTheme="minorHAnsi" w:cstheme="minorHAnsi"/>
                <w:noProof/>
                <w:lang w:val="es-ES"/>
              </w:rPr>
              <w:t xml:space="preserve"> la COP9,</w:t>
            </w:r>
          </w:p>
          <w:p w14:paraId="5034670A" w14:textId="7E0F5066" w:rsidR="0039244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9244D" w:rsidRPr="00A45D74">
              <w:rPr>
                <w:rFonts w:asciiTheme="minorHAnsi" w:hAnsiTheme="minorHAnsi" w:cstheme="minorHAnsi"/>
                <w:noProof/>
                <w:lang w:val="es-ES"/>
              </w:rPr>
              <w:t>los párrafos 20 y 22 que incluyen peticiones a la Secretaría. No se sabe si se han aplicado, pero, dado que la petición se aprobó hace 18 años, puede considerarse que</w:t>
            </w:r>
            <w:r w:rsidR="00BB6084" w:rsidRPr="00A45D74">
              <w:rPr>
                <w:rFonts w:asciiTheme="minorHAnsi" w:hAnsiTheme="minorHAnsi" w:cstheme="minorHAnsi"/>
                <w:noProof/>
                <w:lang w:val="es-ES"/>
              </w:rPr>
              <w:t xml:space="preserve"> esto</w:t>
            </w:r>
            <w:r w:rsidR="0039244D" w:rsidRPr="00A45D74">
              <w:rPr>
                <w:rFonts w:asciiTheme="minorHAnsi" w:hAnsiTheme="minorHAnsi" w:cstheme="minorHAnsi"/>
                <w:noProof/>
                <w:lang w:val="es-ES"/>
              </w:rPr>
              <w:t xml:space="preserve"> ha perdido vigencia</w:t>
            </w:r>
            <w:r w:rsidR="00BB6084" w:rsidRPr="00A45D74">
              <w:rPr>
                <w:rFonts w:asciiTheme="minorHAnsi" w:hAnsiTheme="minorHAnsi" w:cstheme="minorHAnsi"/>
                <w:noProof/>
                <w:lang w:val="es-ES"/>
              </w:rPr>
              <w:t>;</w:t>
            </w:r>
          </w:p>
          <w:p w14:paraId="164FCBD9" w14:textId="1C049049" w:rsidR="0039244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9244D" w:rsidRPr="00A45D74">
              <w:rPr>
                <w:rFonts w:asciiTheme="minorHAnsi" w:hAnsiTheme="minorHAnsi" w:cstheme="minorHAnsi"/>
                <w:noProof/>
                <w:lang w:val="es-ES"/>
              </w:rPr>
              <w:t>el párrafo 21 que tiene una duración determinada</w:t>
            </w:r>
            <w:r w:rsidR="00BB6084" w:rsidRPr="00A45D74">
              <w:rPr>
                <w:rFonts w:asciiTheme="minorHAnsi" w:hAnsiTheme="minorHAnsi" w:cstheme="minorHAnsi"/>
                <w:noProof/>
                <w:lang w:val="es-ES"/>
              </w:rPr>
              <w:t>;</w:t>
            </w:r>
            <w:r w:rsidR="0039244D" w:rsidRPr="00A45D74">
              <w:rPr>
                <w:rFonts w:asciiTheme="minorHAnsi" w:hAnsiTheme="minorHAnsi" w:cstheme="minorHAnsi"/>
                <w:noProof/>
                <w:lang w:val="es-ES"/>
              </w:rPr>
              <w:t xml:space="preserve"> y</w:t>
            </w:r>
          </w:p>
          <w:p w14:paraId="50E216D0" w14:textId="1FB4482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9244D" w:rsidRPr="00A45D74">
              <w:rPr>
                <w:rFonts w:asciiTheme="minorHAnsi" w:hAnsiTheme="minorHAnsi" w:cstheme="minorHAnsi"/>
                <w:noProof/>
                <w:lang w:val="es-ES"/>
              </w:rPr>
              <w:t>la parte final del párrafo 24 que pide un informe en la COP9.</w:t>
            </w:r>
          </w:p>
        </w:tc>
      </w:tr>
      <w:tr w:rsidR="005D6B74" w:rsidRPr="00B42C4C" w14:paraId="60964501" w14:textId="77777777" w:rsidTr="00314149">
        <w:trPr>
          <w:cantSplit/>
        </w:trPr>
        <w:tc>
          <w:tcPr>
            <w:tcW w:w="1818" w:type="dxa"/>
            <w:vAlign w:val="center"/>
          </w:tcPr>
          <w:p w14:paraId="574EC6F6" w14:textId="2526292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VIII.2</w:t>
            </w:r>
          </w:p>
        </w:tc>
        <w:tc>
          <w:tcPr>
            <w:tcW w:w="2478" w:type="dxa"/>
            <w:vAlign w:val="center"/>
          </w:tcPr>
          <w:p w14:paraId="0433B253" w14:textId="397FE524" w:rsidR="005D6B74" w:rsidRPr="00A45D74" w:rsidRDefault="005D6B74" w:rsidP="005D6B74">
            <w:pPr>
              <w:pStyle w:val="NormalWeb"/>
              <w:rPr>
                <w:noProof/>
                <w:lang w:val="es-ES"/>
              </w:rPr>
            </w:pPr>
            <w:r w:rsidRPr="00A45D74">
              <w:rPr>
                <w:rFonts w:ascii="Calibri" w:hAnsi="Calibri" w:cs="Calibri"/>
                <w:noProof/>
                <w:sz w:val="22"/>
                <w:szCs w:val="22"/>
                <w:lang w:val="es-ES"/>
              </w:rPr>
              <w:t>El Informe de la Comisión Mundial de Represas (CMR) y su pertinencia para la Convención de Ramsar</w:t>
            </w:r>
          </w:p>
        </w:tc>
        <w:tc>
          <w:tcPr>
            <w:tcW w:w="1221" w:type="dxa"/>
            <w:vAlign w:val="center"/>
          </w:tcPr>
          <w:p w14:paraId="4E4CBD4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106C75A" w14:textId="7FE446D2" w:rsidR="005D6B74" w:rsidRPr="00A45D74" w:rsidRDefault="0039244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VIII.2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2C1AB11F" w14:textId="77777777" w:rsidR="005D6B74" w:rsidRPr="00A45D74" w:rsidRDefault="005D6B74" w:rsidP="005D6B74">
            <w:pPr>
              <w:ind w:left="0" w:firstLine="0"/>
              <w:rPr>
                <w:rFonts w:asciiTheme="minorHAnsi" w:hAnsiTheme="minorHAnsi" w:cstheme="minorHAnsi"/>
                <w:noProof/>
                <w:lang w:val="es-ES"/>
              </w:rPr>
            </w:pPr>
          </w:p>
          <w:p w14:paraId="55581289" w14:textId="77777777" w:rsidR="0039244D" w:rsidRPr="00A45D74" w:rsidRDefault="0039244D" w:rsidP="0039244D">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60AD2ABF" w14:textId="444D5EE2" w:rsidR="0039244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9244D" w:rsidRPr="00A45D74">
              <w:rPr>
                <w:rFonts w:asciiTheme="minorHAnsi" w:hAnsiTheme="minorHAnsi" w:cstheme="minorHAnsi"/>
                <w:noProof/>
                <w:lang w:val="es-ES"/>
              </w:rPr>
              <w:t>El párrafo 15 pide a las Partes Contratantes que participen en el proyecto Presas y Desarrollo del PNUMA, que ya no existe</w:t>
            </w:r>
            <w:r w:rsidR="00BB6084" w:rsidRPr="00A45D74">
              <w:rPr>
                <w:rFonts w:asciiTheme="minorHAnsi" w:hAnsiTheme="minorHAnsi" w:cstheme="minorHAnsi"/>
                <w:noProof/>
                <w:lang w:val="es-ES"/>
              </w:rPr>
              <w:t>;</w:t>
            </w:r>
          </w:p>
          <w:p w14:paraId="1D38AA4E" w14:textId="4D77E134" w:rsidR="0039244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9244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16 </w:t>
            </w:r>
            <w:r w:rsidR="0039244D" w:rsidRPr="00A45D74">
              <w:rPr>
                <w:rFonts w:asciiTheme="minorHAnsi" w:hAnsiTheme="minorHAnsi" w:cstheme="minorHAnsi"/>
                <w:noProof/>
                <w:lang w:val="es-ES"/>
              </w:rPr>
              <w:t>pide a la UICN y a otros que lleven a cabo determinadas acciones e informen en la COP9</w:t>
            </w:r>
            <w:r w:rsidR="00BB6084" w:rsidRPr="00A45D74">
              <w:rPr>
                <w:rFonts w:asciiTheme="minorHAnsi" w:hAnsiTheme="minorHAnsi" w:cstheme="minorHAnsi"/>
                <w:noProof/>
                <w:lang w:val="es-ES"/>
              </w:rPr>
              <w:t>;</w:t>
            </w:r>
          </w:p>
          <w:p w14:paraId="2189FCF1" w14:textId="38F52396" w:rsidR="00FC653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9244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17 </w:t>
            </w:r>
            <w:r w:rsidR="009973DF" w:rsidRPr="00A45D74">
              <w:rPr>
                <w:rFonts w:asciiTheme="minorHAnsi" w:hAnsiTheme="minorHAnsi" w:cstheme="minorHAnsi"/>
                <w:noProof/>
                <w:lang w:val="es-ES"/>
              </w:rPr>
              <w:t xml:space="preserve">que </w:t>
            </w:r>
            <w:r w:rsidR="00FC653D" w:rsidRPr="00A45D74">
              <w:rPr>
                <w:rFonts w:asciiTheme="minorHAnsi" w:hAnsiTheme="minorHAnsi" w:cstheme="minorHAnsi"/>
                <w:noProof/>
                <w:lang w:val="es-ES"/>
              </w:rPr>
              <w:t xml:space="preserve">asigna acciones al GECT, de las que </w:t>
            </w:r>
            <w:r w:rsidR="00BB6084" w:rsidRPr="00A45D74">
              <w:rPr>
                <w:rFonts w:asciiTheme="minorHAnsi" w:hAnsiTheme="minorHAnsi" w:cstheme="minorHAnsi"/>
                <w:noProof/>
                <w:lang w:val="es-ES"/>
              </w:rPr>
              <w:t>habrá de informar</w:t>
            </w:r>
            <w:r w:rsidR="00FC653D" w:rsidRPr="00A45D74">
              <w:rPr>
                <w:rFonts w:asciiTheme="minorHAnsi" w:hAnsiTheme="minorHAnsi" w:cstheme="minorHAnsi"/>
                <w:noProof/>
                <w:lang w:val="es-ES"/>
              </w:rPr>
              <w:t xml:space="preserve"> en la COP9</w:t>
            </w:r>
            <w:r w:rsidR="00BB6084" w:rsidRPr="00A45D74">
              <w:rPr>
                <w:rFonts w:asciiTheme="minorHAnsi" w:hAnsiTheme="minorHAnsi" w:cstheme="minorHAnsi"/>
                <w:noProof/>
                <w:lang w:val="es-ES"/>
              </w:rPr>
              <w:t>;</w:t>
            </w:r>
          </w:p>
          <w:p w14:paraId="387E9325" w14:textId="64A7A385" w:rsidR="00FC653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9244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18 </w:t>
            </w:r>
            <w:r w:rsidR="009973DF" w:rsidRPr="00A45D74">
              <w:rPr>
                <w:rFonts w:asciiTheme="minorHAnsi" w:hAnsiTheme="minorHAnsi" w:cstheme="minorHAnsi"/>
                <w:noProof/>
                <w:lang w:val="es-ES"/>
              </w:rPr>
              <w:t xml:space="preserve">que </w:t>
            </w:r>
            <w:r w:rsidR="00FC653D" w:rsidRPr="00A45D74">
              <w:rPr>
                <w:rFonts w:asciiTheme="minorHAnsi" w:hAnsiTheme="minorHAnsi" w:cstheme="minorHAnsi"/>
                <w:noProof/>
                <w:lang w:val="es-ES"/>
              </w:rPr>
              <w:t>asigna una tarea al GECT, que ya no está en su plan de trabajo,</w:t>
            </w:r>
          </w:p>
          <w:p w14:paraId="6D61EB8C" w14:textId="3906399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BB6084" w:rsidRPr="00A45D74">
              <w:rPr>
                <w:rFonts w:asciiTheme="minorHAnsi" w:hAnsiTheme="minorHAnsi" w:cstheme="minorHAnsi"/>
                <w:noProof/>
                <w:lang w:val="es-ES"/>
              </w:rPr>
              <w:t>la segunda parte del</w:t>
            </w:r>
            <w:r w:rsidR="0039244D" w:rsidRPr="00A45D74">
              <w:rPr>
                <w:rFonts w:asciiTheme="minorHAnsi" w:hAnsiTheme="minorHAnsi" w:cstheme="minorHAnsi"/>
                <w:noProof/>
                <w:lang w:val="es-ES"/>
              </w:rPr>
              <w:t xml:space="preserve"> </w:t>
            </w:r>
            <w:r w:rsidRPr="00A45D74">
              <w:rPr>
                <w:rFonts w:asciiTheme="minorHAnsi" w:hAnsiTheme="minorHAnsi" w:cstheme="minorHAnsi"/>
                <w:noProof/>
                <w:lang w:val="es-ES"/>
              </w:rPr>
              <w:t>párrafo 19</w:t>
            </w:r>
            <w:r w:rsidR="00BB6084" w:rsidRPr="00A45D74">
              <w:rPr>
                <w:rFonts w:asciiTheme="minorHAnsi" w:hAnsiTheme="minorHAnsi" w:cstheme="minorHAnsi"/>
                <w:noProof/>
                <w:lang w:val="es-ES"/>
              </w:rPr>
              <w:t xml:space="preserve"> </w:t>
            </w:r>
            <w:r w:rsidR="00FC653D" w:rsidRPr="00A45D74">
              <w:rPr>
                <w:rFonts w:asciiTheme="minorHAnsi" w:hAnsiTheme="minorHAnsi" w:cstheme="minorHAnsi"/>
                <w:noProof/>
                <w:lang w:val="es-ES"/>
              </w:rPr>
              <w:t>pide que se incluya información en los informes nacionales a la COP9</w:t>
            </w:r>
            <w:r w:rsidRPr="00A45D74">
              <w:rPr>
                <w:rFonts w:asciiTheme="minorHAnsi" w:hAnsiTheme="minorHAnsi" w:cstheme="minorHAnsi"/>
                <w:noProof/>
                <w:lang w:val="es-ES"/>
              </w:rPr>
              <w:t>.</w:t>
            </w:r>
          </w:p>
        </w:tc>
      </w:tr>
      <w:tr w:rsidR="005D6B74" w:rsidRPr="00B42C4C" w14:paraId="6B2027A0" w14:textId="77777777" w:rsidTr="00314149">
        <w:trPr>
          <w:cantSplit/>
        </w:trPr>
        <w:tc>
          <w:tcPr>
            <w:tcW w:w="1818" w:type="dxa"/>
            <w:vAlign w:val="center"/>
          </w:tcPr>
          <w:p w14:paraId="7FE22DF9" w14:textId="00F46F1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VIII.3</w:t>
            </w:r>
          </w:p>
        </w:tc>
        <w:tc>
          <w:tcPr>
            <w:tcW w:w="2478" w:type="dxa"/>
            <w:vAlign w:val="center"/>
          </w:tcPr>
          <w:p w14:paraId="230A97E7" w14:textId="04FFC35B" w:rsidR="005D6B74" w:rsidRPr="00A45D74" w:rsidRDefault="005D6B74" w:rsidP="005D6B74">
            <w:pPr>
              <w:pStyle w:val="NormalWeb"/>
              <w:rPr>
                <w:noProof/>
                <w:lang w:val="es-ES"/>
              </w:rPr>
            </w:pPr>
            <w:r w:rsidRPr="00A45D74">
              <w:rPr>
                <w:rFonts w:ascii="Calibri" w:hAnsi="Calibri" w:cs="Calibri"/>
                <w:noProof/>
                <w:sz w:val="22"/>
                <w:szCs w:val="22"/>
                <w:lang w:val="es-ES"/>
              </w:rPr>
              <w:t>Cambio climático y humedales: impactos, adaptación y mitigación</w:t>
            </w:r>
          </w:p>
        </w:tc>
        <w:tc>
          <w:tcPr>
            <w:tcW w:w="1221" w:type="dxa"/>
            <w:vAlign w:val="center"/>
          </w:tcPr>
          <w:p w14:paraId="687248D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03623F39" w14:textId="28D01AC3" w:rsidR="005D6B74" w:rsidRPr="00A45D74" w:rsidRDefault="00FC653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27 de la </w:t>
            </w:r>
            <w:r w:rsidR="005D6B74" w:rsidRPr="00A45D74">
              <w:rPr>
                <w:rFonts w:asciiTheme="minorHAnsi" w:hAnsiTheme="minorHAnsi" w:cstheme="minorHAnsi"/>
                <w:noProof/>
                <w:lang w:val="es-ES"/>
              </w:rPr>
              <w:t>Resolución X.24</w:t>
            </w:r>
            <w:r w:rsidRPr="00A45D74">
              <w:rPr>
                <w:rFonts w:asciiTheme="minorHAnsi" w:hAnsiTheme="minorHAnsi" w:cstheme="minorHAnsi"/>
                <w:noProof/>
                <w:lang w:val="es-ES"/>
              </w:rPr>
              <w:t xml:space="preserve"> afirma que “</w:t>
            </w:r>
            <w:r w:rsidR="001C3D93" w:rsidRPr="00A45D74">
              <w:rPr>
                <w:rFonts w:asciiTheme="minorHAnsi" w:hAnsiTheme="minorHAnsi" w:cstheme="minorHAnsi"/>
                <w:noProof/>
                <w:lang w:val="es-ES"/>
              </w:rPr>
              <w:t xml:space="preserve">esta Resolución </w:t>
            </w:r>
            <w:r w:rsidRPr="00A45D74">
              <w:rPr>
                <w:rFonts w:asciiTheme="minorHAnsi" w:hAnsiTheme="minorHAnsi" w:cstheme="minorHAnsi"/>
                <w:noProof/>
                <w:lang w:val="es-ES"/>
              </w:rPr>
              <w:t>actualiza</w:t>
            </w:r>
            <w:r w:rsidR="001C3D93" w:rsidRPr="00A45D74">
              <w:rPr>
                <w:rFonts w:asciiTheme="minorHAnsi" w:hAnsiTheme="minorHAnsi" w:cstheme="minorHAnsi"/>
                <w:noProof/>
                <w:lang w:val="es-ES"/>
              </w:rPr>
              <w:t xml:space="preserve"> plenamente y reemplaza a</w:t>
            </w:r>
            <w:r w:rsidRPr="00A45D74">
              <w:rPr>
                <w:rFonts w:asciiTheme="minorHAnsi" w:hAnsiTheme="minorHAnsi" w:cstheme="minorHAnsi"/>
                <w:noProof/>
                <w:lang w:val="es-ES"/>
              </w:rPr>
              <w:t xml:space="preserve"> la Resolución VIII.3”</w:t>
            </w:r>
            <w:r w:rsidR="00A46D60"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p>
        </w:tc>
      </w:tr>
      <w:tr w:rsidR="005D6B74" w:rsidRPr="00B42C4C" w14:paraId="2387DB0C" w14:textId="77777777" w:rsidTr="00314149">
        <w:trPr>
          <w:cantSplit/>
        </w:trPr>
        <w:tc>
          <w:tcPr>
            <w:tcW w:w="1818" w:type="dxa"/>
            <w:vAlign w:val="center"/>
          </w:tcPr>
          <w:p w14:paraId="4B9D0EA0" w14:textId="557DC21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VIII.4</w:t>
            </w:r>
          </w:p>
        </w:tc>
        <w:tc>
          <w:tcPr>
            <w:tcW w:w="2478" w:type="dxa"/>
            <w:vAlign w:val="center"/>
          </w:tcPr>
          <w:p w14:paraId="6346E05F" w14:textId="01FF771B" w:rsidR="005D6B74" w:rsidRPr="00A45D74" w:rsidRDefault="005D6B74" w:rsidP="005D6B74">
            <w:pPr>
              <w:pStyle w:val="NormalWeb"/>
              <w:rPr>
                <w:noProof/>
                <w:lang w:val="es-ES"/>
              </w:rPr>
            </w:pPr>
            <w:r w:rsidRPr="00A45D74">
              <w:rPr>
                <w:rFonts w:ascii="Calibri" w:hAnsi="Calibri" w:cs="Calibri"/>
                <w:noProof/>
                <w:sz w:val="22"/>
                <w:szCs w:val="22"/>
                <w:lang w:val="es-ES"/>
              </w:rPr>
              <w:t>Principios y lineamientos para incorporar las cuestiones concernientes a los humedales en el manejo integrado de las zonas costeras (MIZC)</w:t>
            </w:r>
          </w:p>
        </w:tc>
        <w:tc>
          <w:tcPr>
            <w:tcW w:w="1221" w:type="dxa"/>
            <w:vAlign w:val="center"/>
          </w:tcPr>
          <w:p w14:paraId="311A8AF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527CF6B5" w14:textId="56263965" w:rsidR="00FC653D" w:rsidRPr="00A45D74" w:rsidRDefault="00FC653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17 de la Resolución VIII.14 insta a las Partes</w:t>
            </w:r>
            <w:r w:rsidR="00A46D60"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 xml:space="preserve"> a aplicar la Resolución VIII.4.</w:t>
            </w:r>
          </w:p>
          <w:p w14:paraId="4697328B" w14:textId="409A3535" w:rsidR="00E87622" w:rsidRPr="00A45D74" w:rsidRDefault="00A46D60" w:rsidP="00E87622">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30 de la </w:t>
            </w:r>
            <w:r w:rsidR="005D6B74" w:rsidRPr="00A45D74">
              <w:rPr>
                <w:rFonts w:asciiTheme="minorHAnsi" w:hAnsiTheme="minorHAnsi" w:cstheme="minorHAnsi"/>
                <w:noProof/>
                <w:lang w:val="es-ES"/>
              </w:rPr>
              <w:t>Resolución IX.4</w:t>
            </w:r>
            <w:r w:rsidRPr="00A45D74">
              <w:rPr>
                <w:rFonts w:asciiTheme="minorHAnsi" w:hAnsiTheme="minorHAnsi" w:cstheme="minorHAnsi"/>
                <w:noProof/>
                <w:lang w:val="es-ES"/>
              </w:rPr>
              <w:t xml:space="preserve"> </w:t>
            </w:r>
            <w:r w:rsidR="001C3D93" w:rsidRPr="00A45D74">
              <w:rPr>
                <w:rFonts w:asciiTheme="minorHAnsi" w:hAnsiTheme="minorHAnsi" w:cstheme="minorHAnsi"/>
                <w:noProof/>
                <w:lang w:val="es-ES"/>
              </w:rPr>
              <w:t>exhorta</w:t>
            </w:r>
            <w:r w:rsidRPr="00A45D74">
              <w:rPr>
                <w:rFonts w:asciiTheme="minorHAnsi" w:hAnsiTheme="minorHAnsi" w:cstheme="minorHAnsi"/>
                <w:noProof/>
                <w:lang w:val="es-ES"/>
              </w:rPr>
              <w:t xml:space="preserve"> a las Partes Contratantes a </w:t>
            </w:r>
            <w:r w:rsidR="00E87622" w:rsidRPr="00A45D74">
              <w:rPr>
                <w:rFonts w:asciiTheme="minorHAnsi" w:hAnsiTheme="minorHAnsi" w:cstheme="minorHAnsi"/>
                <w:noProof/>
                <w:lang w:val="es-ES"/>
              </w:rPr>
              <w:t xml:space="preserve">que tengan en cuenta “los lineamientos adoptados en las </w:t>
            </w:r>
            <w:r w:rsidR="006E2B4A" w:rsidRPr="00A45D74">
              <w:rPr>
                <w:rFonts w:asciiTheme="minorHAnsi" w:hAnsiTheme="minorHAnsi" w:cstheme="minorHAnsi"/>
                <w:noProof/>
                <w:lang w:val="es-ES"/>
              </w:rPr>
              <w:t>r</w:t>
            </w:r>
            <w:r w:rsidR="00E87622" w:rsidRPr="00A45D74">
              <w:rPr>
                <w:rFonts w:asciiTheme="minorHAnsi" w:hAnsiTheme="minorHAnsi" w:cstheme="minorHAnsi"/>
                <w:noProof/>
                <w:lang w:val="es-ES"/>
              </w:rPr>
              <w:t xml:space="preserve">esoluciones VIII.1 sobre asignación de recursos hídricos, VIII.4 relativa al Manejo Integrado de las Zonas Costeras, y VIII.32, sobre los ecosistemas de manglares”. </w:t>
            </w:r>
          </w:p>
          <w:p w14:paraId="4750031E" w14:textId="06A7DFF1" w:rsidR="005D6B74" w:rsidRPr="00A45D74" w:rsidRDefault="00A46D6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12.a de la </w:t>
            </w:r>
            <w:r w:rsidR="005D6B74" w:rsidRPr="00A45D74">
              <w:rPr>
                <w:rFonts w:asciiTheme="minorHAnsi" w:hAnsiTheme="minorHAnsi" w:cstheme="minorHAnsi"/>
                <w:noProof/>
                <w:lang w:val="es-ES"/>
              </w:rPr>
              <w:t xml:space="preserve">Resolución XIII.14 </w:t>
            </w:r>
            <w:r w:rsidRPr="00A45D74">
              <w:rPr>
                <w:rFonts w:asciiTheme="minorHAnsi" w:hAnsiTheme="minorHAnsi" w:cstheme="minorHAnsi"/>
                <w:noProof/>
                <w:lang w:val="es-ES"/>
              </w:rPr>
              <w:t xml:space="preserve">insta a las Partes Contratantes a aplicar enfoques coherentes con los principios y lineamientos anexos a la Resolución </w:t>
            </w:r>
            <w:r w:rsidR="005D6B74" w:rsidRPr="00A45D74">
              <w:rPr>
                <w:rFonts w:asciiTheme="minorHAnsi" w:hAnsiTheme="minorHAnsi" w:cstheme="minorHAnsi"/>
                <w:noProof/>
                <w:lang w:val="es-ES"/>
              </w:rPr>
              <w:t>VIII.4.</w:t>
            </w:r>
          </w:p>
          <w:p w14:paraId="63947EB9" w14:textId="77777777" w:rsidR="005D6B74" w:rsidRPr="00A45D74" w:rsidRDefault="005D6B74" w:rsidP="005D6B74">
            <w:pPr>
              <w:ind w:left="0" w:firstLine="0"/>
              <w:rPr>
                <w:rFonts w:asciiTheme="minorHAnsi" w:hAnsiTheme="minorHAnsi" w:cstheme="minorHAnsi"/>
                <w:noProof/>
                <w:lang w:val="es-ES"/>
              </w:rPr>
            </w:pPr>
          </w:p>
          <w:p w14:paraId="52CE5D77" w14:textId="2C71214C" w:rsidR="005D6B74" w:rsidRPr="00A45D74" w:rsidRDefault="00A46D6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VIII.4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51E48B66" w14:textId="77777777" w:rsidR="005D6B74" w:rsidRPr="00A45D74" w:rsidRDefault="005D6B74" w:rsidP="005D6B74">
            <w:pPr>
              <w:ind w:left="0" w:firstLine="0"/>
              <w:rPr>
                <w:rFonts w:asciiTheme="minorHAnsi" w:hAnsiTheme="minorHAnsi" w:cstheme="minorHAnsi"/>
                <w:noProof/>
                <w:lang w:val="es-ES"/>
              </w:rPr>
            </w:pPr>
          </w:p>
          <w:p w14:paraId="78937A2D" w14:textId="77777777" w:rsidR="00761FBF" w:rsidRPr="00A45D74" w:rsidRDefault="00761FBF" w:rsidP="00761FBF">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6140D4CC" w14:textId="61CFF7DF" w:rsidR="005D6B74" w:rsidRPr="00A45D74" w:rsidRDefault="005D6B74" w:rsidP="00761FBF">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61FBF" w:rsidRPr="00A45D74">
              <w:rPr>
                <w:rFonts w:asciiTheme="minorHAnsi" w:hAnsiTheme="minorHAnsi" w:cstheme="minorHAnsi"/>
                <w:noProof/>
                <w:lang w:val="es-ES"/>
              </w:rPr>
              <w:t xml:space="preserve">la segunda parte del </w:t>
            </w:r>
            <w:r w:rsidRPr="00A45D74">
              <w:rPr>
                <w:rFonts w:asciiTheme="minorHAnsi" w:hAnsiTheme="minorHAnsi" w:cstheme="minorHAnsi"/>
                <w:noProof/>
                <w:lang w:val="es-ES"/>
              </w:rPr>
              <w:t>párrafo 15</w:t>
            </w:r>
            <w:r w:rsidR="00761FBF" w:rsidRPr="00A45D74">
              <w:rPr>
                <w:rFonts w:asciiTheme="minorHAnsi" w:hAnsiTheme="minorHAnsi" w:cstheme="minorHAnsi"/>
                <w:noProof/>
                <w:lang w:val="es-ES"/>
              </w:rPr>
              <w:t xml:space="preserve"> </w:t>
            </w:r>
            <w:r w:rsidR="00681F02" w:rsidRPr="00A45D74">
              <w:rPr>
                <w:rFonts w:asciiTheme="minorHAnsi" w:hAnsiTheme="minorHAnsi" w:cstheme="minorHAnsi"/>
                <w:noProof/>
                <w:lang w:val="es-ES"/>
              </w:rPr>
              <w:t xml:space="preserve">que </w:t>
            </w:r>
            <w:r w:rsidR="00761FBF" w:rsidRPr="00A45D74">
              <w:rPr>
                <w:rFonts w:asciiTheme="minorHAnsi" w:hAnsiTheme="minorHAnsi" w:cstheme="minorHAnsi"/>
                <w:noProof/>
                <w:lang w:val="es-ES"/>
              </w:rPr>
              <w:t>pide al GECT que examine los estudios de caso sobre la integración de los humedales en la GIZC. No se sabe si esto se realizó, pero puede considerarse que esto está desactualizado</w:t>
            </w:r>
            <w:r w:rsidR="00E87622" w:rsidRPr="00A45D74">
              <w:rPr>
                <w:rFonts w:asciiTheme="minorHAnsi" w:hAnsiTheme="minorHAnsi" w:cstheme="minorHAnsi"/>
                <w:noProof/>
                <w:lang w:val="es-ES"/>
              </w:rPr>
              <w:t>,</w:t>
            </w:r>
            <w:r w:rsidR="00761FBF" w:rsidRPr="00A45D74">
              <w:rPr>
                <w:rFonts w:asciiTheme="minorHAnsi" w:hAnsiTheme="minorHAnsi" w:cstheme="minorHAnsi"/>
                <w:noProof/>
                <w:lang w:val="es-ES"/>
              </w:rPr>
              <w:t xml:space="preserve"> o</w:t>
            </w:r>
            <w:r w:rsidR="00E87622" w:rsidRPr="00A45D74">
              <w:rPr>
                <w:rFonts w:asciiTheme="minorHAnsi" w:hAnsiTheme="minorHAnsi" w:cstheme="minorHAnsi"/>
                <w:noProof/>
                <w:lang w:val="es-ES"/>
              </w:rPr>
              <w:t xml:space="preserve"> </w:t>
            </w:r>
            <w:r w:rsidR="00761FBF" w:rsidRPr="00A45D74">
              <w:rPr>
                <w:rFonts w:asciiTheme="minorHAnsi" w:hAnsiTheme="minorHAnsi" w:cstheme="minorHAnsi"/>
                <w:noProof/>
                <w:lang w:val="es-ES"/>
              </w:rPr>
              <w:t>la tarea debería incluirse en el plan de trabajo del GECT</w:t>
            </w:r>
            <w:r w:rsidR="00E87622" w:rsidRPr="00A45D74">
              <w:rPr>
                <w:rFonts w:asciiTheme="minorHAnsi" w:hAnsiTheme="minorHAnsi" w:cstheme="minorHAnsi"/>
                <w:noProof/>
                <w:lang w:val="es-ES"/>
              </w:rPr>
              <w:t>;</w:t>
            </w:r>
          </w:p>
          <w:p w14:paraId="7C538D8E" w14:textId="31B2EE11" w:rsidR="00761FBF"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61FBF" w:rsidRPr="00A45D74">
              <w:rPr>
                <w:rFonts w:asciiTheme="minorHAnsi" w:hAnsiTheme="minorHAnsi" w:cstheme="minorHAnsi"/>
                <w:noProof/>
                <w:lang w:val="es-ES"/>
              </w:rPr>
              <w:t xml:space="preserve">el párrafo 17 </w:t>
            </w:r>
            <w:r w:rsidR="00681F02" w:rsidRPr="00A45D74">
              <w:rPr>
                <w:rFonts w:asciiTheme="minorHAnsi" w:hAnsiTheme="minorHAnsi" w:cstheme="minorHAnsi"/>
                <w:noProof/>
                <w:lang w:val="es-ES"/>
              </w:rPr>
              <w:t xml:space="preserve">que </w:t>
            </w:r>
            <w:r w:rsidR="00761FBF" w:rsidRPr="00A45D74">
              <w:rPr>
                <w:rFonts w:asciiTheme="minorHAnsi" w:hAnsiTheme="minorHAnsi" w:cstheme="minorHAnsi"/>
                <w:noProof/>
                <w:lang w:val="es-ES"/>
              </w:rPr>
              <w:t>pide a las Partes que tomen medidas e informen a la COP9 en sus informes nacionales</w:t>
            </w:r>
            <w:r w:rsidR="00E87622" w:rsidRPr="00A45D74">
              <w:rPr>
                <w:rFonts w:asciiTheme="minorHAnsi" w:hAnsiTheme="minorHAnsi" w:cstheme="minorHAnsi"/>
                <w:noProof/>
                <w:lang w:val="es-ES"/>
              </w:rPr>
              <w:t>;</w:t>
            </w:r>
          </w:p>
          <w:p w14:paraId="6B6438F6" w14:textId="6C68F7CE" w:rsidR="00761FBF" w:rsidRPr="00A45D74" w:rsidRDefault="00761FB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el</w:t>
            </w:r>
            <w:r w:rsidRPr="00A45D74">
              <w:rPr>
                <w:noProof/>
                <w:lang w:val="es-ES"/>
              </w:rPr>
              <w:t xml:space="preserve"> </w:t>
            </w:r>
            <w:r w:rsidRPr="00A45D74">
              <w:rPr>
                <w:rFonts w:asciiTheme="minorHAnsi" w:hAnsiTheme="minorHAnsi" w:cstheme="minorHAnsi"/>
                <w:noProof/>
                <w:lang w:val="es-ES"/>
              </w:rPr>
              <w:t xml:space="preserve">párrafo 19 </w:t>
            </w:r>
            <w:r w:rsidR="00681F02" w:rsidRPr="00A45D74">
              <w:rPr>
                <w:rFonts w:asciiTheme="minorHAnsi" w:hAnsiTheme="minorHAnsi" w:cstheme="minorHAnsi"/>
                <w:noProof/>
                <w:lang w:val="es-ES"/>
              </w:rPr>
              <w:t xml:space="preserve">que </w:t>
            </w:r>
            <w:r w:rsidRPr="00A45D74">
              <w:rPr>
                <w:rFonts w:asciiTheme="minorHAnsi" w:hAnsiTheme="minorHAnsi" w:cstheme="minorHAnsi"/>
                <w:noProof/>
                <w:lang w:val="es-ES"/>
              </w:rPr>
              <w:t>hace una petición al GECT para su consideración en la COP9</w:t>
            </w:r>
            <w:r w:rsidR="00E87622" w:rsidRPr="00A45D74">
              <w:rPr>
                <w:rFonts w:asciiTheme="minorHAnsi" w:hAnsiTheme="minorHAnsi" w:cstheme="minorHAnsi"/>
                <w:noProof/>
                <w:lang w:val="es-ES"/>
              </w:rPr>
              <w:t>;</w:t>
            </w:r>
          </w:p>
          <w:p w14:paraId="0E89F0C3" w14:textId="14BCAEF6" w:rsidR="00761FBF"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61FBF"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20 </w:t>
            </w:r>
            <w:r w:rsidR="00681F02" w:rsidRPr="00A45D74">
              <w:rPr>
                <w:rFonts w:asciiTheme="minorHAnsi" w:hAnsiTheme="minorHAnsi" w:cstheme="minorHAnsi"/>
                <w:noProof/>
                <w:lang w:val="es-ES"/>
              </w:rPr>
              <w:t xml:space="preserve">que </w:t>
            </w:r>
            <w:r w:rsidR="00761FBF" w:rsidRPr="00A45D74">
              <w:rPr>
                <w:rFonts w:asciiTheme="minorHAnsi" w:hAnsiTheme="minorHAnsi" w:cstheme="minorHAnsi"/>
                <w:noProof/>
                <w:lang w:val="es-ES"/>
              </w:rPr>
              <w:t>hace una petición al GECT y a la Secretaría, y el resultado se comunicó en la COP9 (dando lugar a la Resolución IX.1, anexo Ei)</w:t>
            </w:r>
            <w:r w:rsidR="00E87622" w:rsidRPr="00A45D74">
              <w:rPr>
                <w:rFonts w:asciiTheme="minorHAnsi" w:hAnsiTheme="minorHAnsi" w:cstheme="minorHAnsi"/>
                <w:noProof/>
                <w:lang w:val="es-ES"/>
              </w:rPr>
              <w:t>;</w:t>
            </w:r>
            <w:r w:rsidR="00761FBF" w:rsidRPr="00A45D74">
              <w:rPr>
                <w:rFonts w:asciiTheme="minorHAnsi" w:hAnsiTheme="minorHAnsi" w:cstheme="minorHAnsi"/>
                <w:noProof/>
                <w:lang w:val="es-ES"/>
              </w:rPr>
              <w:t xml:space="preserve"> y</w:t>
            </w:r>
          </w:p>
          <w:p w14:paraId="10F509DB" w14:textId="1FA3DCF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61FBF"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21 </w:t>
            </w:r>
            <w:r w:rsidR="00681F02" w:rsidRPr="00A45D74">
              <w:rPr>
                <w:rFonts w:asciiTheme="minorHAnsi" w:hAnsiTheme="minorHAnsi" w:cstheme="minorHAnsi"/>
                <w:noProof/>
                <w:lang w:val="es-ES"/>
              </w:rPr>
              <w:t xml:space="preserve">que </w:t>
            </w:r>
            <w:r w:rsidR="00761FBF" w:rsidRPr="00A45D74">
              <w:rPr>
                <w:rFonts w:asciiTheme="minorHAnsi" w:hAnsiTheme="minorHAnsi" w:cstheme="minorHAnsi"/>
                <w:noProof/>
                <w:lang w:val="es-ES"/>
              </w:rPr>
              <w:t>solicita a la Secretaría que tome medidas e informe en la COP9</w:t>
            </w:r>
            <w:r w:rsidRPr="00A45D74">
              <w:rPr>
                <w:rFonts w:asciiTheme="minorHAnsi" w:hAnsiTheme="minorHAnsi" w:cstheme="minorHAnsi"/>
                <w:noProof/>
                <w:lang w:val="es-ES"/>
              </w:rPr>
              <w:t>.</w:t>
            </w:r>
          </w:p>
        </w:tc>
      </w:tr>
      <w:tr w:rsidR="005D6B74" w:rsidRPr="00B42C4C" w14:paraId="2F33814D" w14:textId="77777777" w:rsidTr="00314149">
        <w:trPr>
          <w:cantSplit/>
        </w:trPr>
        <w:tc>
          <w:tcPr>
            <w:tcW w:w="1818" w:type="dxa"/>
            <w:vAlign w:val="center"/>
          </w:tcPr>
          <w:p w14:paraId="2DEB0F96" w14:textId="58DC4D2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VIII.5</w:t>
            </w:r>
          </w:p>
        </w:tc>
        <w:tc>
          <w:tcPr>
            <w:tcW w:w="2478" w:type="dxa"/>
            <w:vAlign w:val="center"/>
          </w:tcPr>
          <w:p w14:paraId="2DC1B81F" w14:textId="32819680" w:rsidR="005D6B74" w:rsidRPr="00A45D74" w:rsidRDefault="005D6B74" w:rsidP="005D6B74">
            <w:pPr>
              <w:pStyle w:val="NormalWeb"/>
              <w:rPr>
                <w:noProof/>
                <w:lang w:val="es-ES"/>
              </w:rPr>
            </w:pPr>
            <w:r w:rsidRPr="00A45D74">
              <w:rPr>
                <w:rFonts w:ascii="Calibri" w:hAnsi="Calibri" w:cs="Calibri"/>
                <w:noProof/>
                <w:sz w:val="22"/>
                <w:szCs w:val="22"/>
                <w:lang w:val="es-ES"/>
              </w:rPr>
              <w:t>Asociaciones de colaboración y sinergias con Acuerdos Multilaterales sobre Medio Ambiente y otras instituciones</w:t>
            </w:r>
          </w:p>
        </w:tc>
        <w:tc>
          <w:tcPr>
            <w:tcW w:w="1221" w:type="dxa"/>
            <w:vAlign w:val="center"/>
          </w:tcPr>
          <w:p w14:paraId="7BC153C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2B8D7CF" w14:textId="1F1F3D05" w:rsidR="005D6B74" w:rsidRPr="00A45D74" w:rsidRDefault="00761FBF" w:rsidP="00761FBF">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Hay un traslape considerable entre las </w:t>
            </w:r>
            <w:r w:rsidR="000A7C8E" w:rsidRPr="00A45D74">
              <w:rPr>
                <w:rFonts w:asciiTheme="minorHAnsi" w:hAnsiTheme="minorHAnsi" w:cstheme="minorHAnsi"/>
                <w:noProof/>
                <w:lang w:val="es-ES"/>
              </w:rPr>
              <w:t>r</w:t>
            </w:r>
            <w:r w:rsidRPr="00A45D74">
              <w:rPr>
                <w:rFonts w:asciiTheme="minorHAnsi" w:hAnsiTheme="minorHAnsi" w:cstheme="minorHAnsi"/>
                <w:noProof/>
                <w:lang w:val="es-ES"/>
              </w:rPr>
              <w:t>esoluciones VII.4, VIII.5, X.11 y XI.6, por lo que deberían consolidarse para que todas las recomendaciones sobre este tema estén en un solo texto.</w:t>
            </w:r>
          </w:p>
          <w:p w14:paraId="483BEF40" w14:textId="77777777" w:rsidR="005D6B74" w:rsidRPr="00A45D74" w:rsidRDefault="005D6B74" w:rsidP="005D6B74">
            <w:pPr>
              <w:ind w:left="0" w:firstLine="0"/>
              <w:rPr>
                <w:rFonts w:asciiTheme="minorHAnsi" w:hAnsiTheme="minorHAnsi" w:cstheme="minorHAnsi"/>
                <w:noProof/>
                <w:lang w:val="es-ES"/>
              </w:rPr>
            </w:pPr>
          </w:p>
          <w:p w14:paraId="3E5635EE" w14:textId="386C2AC7" w:rsidR="005D6B74" w:rsidRPr="00A45D74" w:rsidRDefault="00761FB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VIII.5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0C5FB079" w14:textId="0758F2CA" w:rsidR="005D6B74" w:rsidRPr="00A45D74" w:rsidRDefault="005D6B74" w:rsidP="005D6B74">
            <w:pPr>
              <w:ind w:left="0" w:firstLine="0"/>
              <w:rPr>
                <w:rFonts w:asciiTheme="minorHAnsi" w:hAnsiTheme="minorHAnsi" w:cstheme="minorHAnsi"/>
                <w:noProof/>
                <w:lang w:val="es-ES"/>
              </w:rPr>
            </w:pPr>
          </w:p>
          <w:p w14:paraId="7A66E7BA" w14:textId="7A372154" w:rsidR="00761FBF" w:rsidRPr="00A45D74" w:rsidRDefault="00761FB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426A0CAE" w14:textId="3C965E60" w:rsidR="00614F1E"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614F1E"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15 </w:t>
            </w:r>
            <w:r w:rsidR="00614F1E" w:rsidRPr="00A45D74">
              <w:rPr>
                <w:rFonts w:asciiTheme="minorHAnsi" w:hAnsiTheme="minorHAnsi" w:cstheme="minorHAnsi"/>
                <w:noProof/>
                <w:lang w:val="es-ES"/>
              </w:rPr>
              <w:t xml:space="preserve">que pide que se tomen medidas para aplicar las acciones del Plan Estratégico </w:t>
            </w:r>
            <w:r w:rsidR="000A7C8E" w:rsidRPr="00A45D74">
              <w:rPr>
                <w:rFonts w:asciiTheme="minorHAnsi" w:hAnsiTheme="minorHAnsi" w:cstheme="minorHAnsi"/>
                <w:noProof/>
                <w:lang w:val="es-ES"/>
              </w:rPr>
              <w:t xml:space="preserve">para </w:t>
            </w:r>
            <w:r w:rsidR="00614F1E" w:rsidRPr="00A45D74">
              <w:rPr>
                <w:rFonts w:asciiTheme="minorHAnsi" w:hAnsiTheme="minorHAnsi" w:cstheme="minorHAnsi"/>
                <w:noProof/>
                <w:lang w:val="es-ES"/>
              </w:rPr>
              <w:t>2003-2008</w:t>
            </w:r>
            <w:r w:rsidR="000A7C8E" w:rsidRPr="00A45D74">
              <w:rPr>
                <w:rFonts w:asciiTheme="minorHAnsi" w:hAnsiTheme="minorHAnsi" w:cstheme="minorHAnsi"/>
                <w:noProof/>
                <w:lang w:val="es-ES"/>
              </w:rPr>
              <w:t>;</w:t>
            </w:r>
          </w:p>
          <w:p w14:paraId="29473C34" w14:textId="17C75D89" w:rsidR="00614F1E"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614F1E"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23 </w:t>
            </w:r>
            <w:r w:rsidR="00614F1E" w:rsidRPr="00A45D74">
              <w:rPr>
                <w:rFonts w:asciiTheme="minorHAnsi" w:hAnsiTheme="minorHAnsi" w:cstheme="minorHAnsi"/>
                <w:noProof/>
                <w:lang w:val="es-ES"/>
              </w:rPr>
              <w:t xml:space="preserve">que encarga al GECT que tome medidas sobre las que </w:t>
            </w:r>
            <w:r w:rsidR="000A7C8E" w:rsidRPr="00A45D74">
              <w:rPr>
                <w:rFonts w:asciiTheme="minorHAnsi" w:hAnsiTheme="minorHAnsi" w:cstheme="minorHAnsi"/>
                <w:noProof/>
                <w:lang w:val="es-ES"/>
              </w:rPr>
              <w:t xml:space="preserve">informará </w:t>
            </w:r>
            <w:r w:rsidR="00614F1E" w:rsidRPr="00A45D74">
              <w:rPr>
                <w:rFonts w:asciiTheme="minorHAnsi" w:hAnsiTheme="minorHAnsi" w:cstheme="minorHAnsi"/>
                <w:noProof/>
                <w:lang w:val="es-ES"/>
              </w:rPr>
              <w:t>a la COP9</w:t>
            </w:r>
            <w:r w:rsidR="000A7C8E" w:rsidRPr="00A45D74">
              <w:rPr>
                <w:rFonts w:asciiTheme="minorHAnsi" w:hAnsiTheme="minorHAnsi" w:cstheme="minorHAnsi"/>
                <w:noProof/>
                <w:lang w:val="es-ES"/>
              </w:rPr>
              <w:t>;</w:t>
            </w:r>
            <w:r w:rsidR="00614F1E" w:rsidRPr="00A45D74">
              <w:rPr>
                <w:rFonts w:asciiTheme="minorHAnsi" w:hAnsiTheme="minorHAnsi" w:cstheme="minorHAnsi"/>
                <w:noProof/>
                <w:lang w:val="es-ES"/>
              </w:rPr>
              <w:t xml:space="preserve"> y</w:t>
            </w:r>
          </w:p>
          <w:p w14:paraId="185C7CFC" w14:textId="489A5C3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F25746"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24 </w:t>
            </w:r>
            <w:r w:rsidR="00614F1E" w:rsidRPr="00A45D74">
              <w:rPr>
                <w:rFonts w:asciiTheme="minorHAnsi" w:hAnsiTheme="minorHAnsi" w:cstheme="minorHAnsi"/>
                <w:noProof/>
                <w:lang w:val="es-ES"/>
              </w:rPr>
              <w:t xml:space="preserve">que encarga a la Secretaría que tome medidas sobre las que informará </w:t>
            </w:r>
            <w:r w:rsidR="00F25746" w:rsidRPr="00A45D74">
              <w:rPr>
                <w:rFonts w:asciiTheme="minorHAnsi" w:hAnsiTheme="minorHAnsi" w:cstheme="minorHAnsi"/>
                <w:noProof/>
                <w:lang w:val="es-ES"/>
              </w:rPr>
              <w:t>a</w:t>
            </w:r>
            <w:r w:rsidR="00614F1E" w:rsidRPr="00A45D74">
              <w:rPr>
                <w:rFonts w:asciiTheme="minorHAnsi" w:hAnsiTheme="minorHAnsi" w:cstheme="minorHAnsi"/>
                <w:noProof/>
                <w:lang w:val="es-ES"/>
              </w:rPr>
              <w:t xml:space="preserve"> la COP9.</w:t>
            </w:r>
          </w:p>
        </w:tc>
      </w:tr>
      <w:tr w:rsidR="005D6B74" w:rsidRPr="00A45D74" w14:paraId="1C47913E" w14:textId="77777777" w:rsidTr="00314149">
        <w:trPr>
          <w:cantSplit/>
        </w:trPr>
        <w:tc>
          <w:tcPr>
            <w:tcW w:w="1818" w:type="dxa"/>
            <w:vAlign w:val="center"/>
          </w:tcPr>
          <w:p w14:paraId="65F431D3" w14:textId="0A8C005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VIII.6</w:t>
            </w:r>
          </w:p>
        </w:tc>
        <w:tc>
          <w:tcPr>
            <w:tcW w:w="2478" w:type="dxa"/>
            <w:vAlign w:val="center"/>
          </w:tcPr>
          <w:p w14:paraId="64285719" w14:textId="54B3B98F" w:rsidR="005D6B74" w:rsidRPr="00A45D74" w:rsidRDefault="005D6B74" w:rsidP="005D6B74">
            <w:pPr>
              <w:pStyle w:val="NormalWeb"/>
              <w:rPr>
                <w:noProof/>
                <w:lang w:val="es-ES"/>
              </w:rPr>
            </w:pPr>
            <w:r w:rsidRPr="00A45D74">
              <w:rPr>
                <w:rFonts w:ascii="Calibri" w:hAnsi="Calibri" w:cs="Calibri"/>
                <w:noProof/>
                <w:sz w:val="22"/>
                <w:szCs w:val="22"/>
                <w:lang w:val="es-ES"/>
              </w:rPr>
              <w:t>Un Marco de Ramsar para el Inventario de Humedales</w:t>
            </w:r>
          </w:p>
        </w:tc>
        <w:tc>
          <w:tcPr>
            <w:tcW w:w="1221" w:type="dxa"/>
            <w:vAlign w:val="center"/>
          </w:tcPr>
          <w:p w14:paraId="7AA2460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C247868" w14:textId="0C6BECDE" w:rsidR="00D20A09" w:rsidRPr="00A45D74" w:rsidRDefault="00D20A0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Existe una falta de claridad en cuanto a la relación entre el Marco de la Resolución VIII.6 y el </w:t>
            </w:r>
            <w:r w:rsidR="000F1FAC" w:rsidRPr="00A45D74">
              <w:rPr>
                <w:rFonts w:asciiTheme="minorHAnsi" w:hAnsiTheme="minorHAnsi" w:cstheme="minorHAnsi"/>
                <w:noProof/>
                <w:lang w:val="es-ES"/>
              </w:rPr>
              <w:t>“</w:t>
            </w:r>
            <w:r w:rsidRPr="00A45D74">
              <w:rPr>
                <w:rFonts w:asciiTheme="minorHAnsi" w:hAnsiTheme="minorHAnsi" w:cstheme="minorHAnsi"/>
                <w:noProof/>
                <w:lang w:val="es-ES"/>
              </w:rPr>
              <w:t>Marco integrado para el inventario, la evaluación y el monitoreo de humedales</w:t>
            </w:r>
            <w:r w:rsidR="000F1FAC" w:rsidRPr="00A45D74">
              <w:rPr>
                <w:rFonts w:asciiTheme="minorHAnsi" w:hAnsiTheme="minorHAnsi" w:cstheme="minorHAnsi"/>
                <w:noProof/>
                <w:lang w:val="es-ES"/>
              </w:rPr>
              <w:t>”</w:t>
            </w:r>
            <w:r w:rsidRPr="00A45D74">
              <w:rPr>
                <w:rFonts w:asciiTheme="minorHAnsi" w:hAnsiTheme="minorHAnsi" w:cstheme="minorHAnsi"/>
                <w:noProof/>
                <w:lang w:val="es-ES"/>
              </w:rPr>
              <w:t xml:space="preserve"> de</w:t>
            </w:r>
            <w:r w:rsidR="000F1FAC" w:rsidRPr="00A45D74">
              <w:rPr>
                <w:rFonts w:asciiTheme="minorHAnsi" w:hAnsiTheme="minorHAnsi" w:cstheme="minorHAnsi"/>
                <w:noProof/>
                <w:lang w:val="es-ES"/>
              </w:rPr>
              <w:t>l anexo E de</w:t>
            </w:r>
            <w:r w:rsidRPr="00A45D74">
              <w:rPr>
                <w:rFonts w:asciiTheme="minorHAnsi" w:hAnsiTheme="minorHAnsi" w:cstheme="minorHAnsi"/>
                <w:noProof/>
                <w:lang w:val="es-ES"/>
              </w:rPr>
              <w:t xml:space="preserve"> la Resolución IX.1</w:t>
            </w:r>
            <w:r w:rsidR="000F1FAC" w:rsidRPr="00A45D74">
              <w:rPr>
                <w:rFonts w:asciiTheme="minorHAnsi" w:hAnsiTheme="minorHAnsi" w:cstheme="minorHAnsi"/>
                <w:noProof/>
                <w:lang w:val="es-ES"/>
              </w:rPr>
              <w:t>.</w:t>
            </w:r>
          </w:p>
          <w:p w14:paraId="7728A6B5" w14:textId="77777777" w:rsidR="005D6B74" w:rsidRPr="00A45D74" w:rsidRDefault="005D6B74" w:rsidP="005D6B74">
            <w:pPr>
              <w:ind w:left="0" w:firstLine="0"/>
              <w:rPr>
                <w:rFonts w:asciiTheme="minorHAnsi" w:hAnsiTheme="minorHAnsi" w:cstheme="minorHAnsi"/>
                <w:noProof/>
                <w:lang w:val="es-ES"/>
              </w:rPr>
            </w:pPr>
          </w:p>
          <w:p w14:paraId="6D907047" w14:textId="7043EC9C" w:rsidR="005D6B74" w:rsidRPr="00A45D74" w:rsidRDefault="00A1420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VIII.6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59303DD1" w14:textId="77777777" w:rsidR="005D6B74" w:rsidRPr="00A45D74" w:rsidRDefault="005D6B74" w:rsidP="005D6B74">
            <w:pPr>
              <w:ind w:left="0" w:firstLine="0"/>
              <w:rPr>
                <w:rFonts w:asciiTheme="minorHAnsi" w:hAnsiTheme="minorHAnsi" w:cstheme="minorHAnsi"/>
                <w:noProof/>
                <w:lang w:val="es-ES"/>
              </w:rPr>
            </w:pPr>
          </w:p>
          <w:p w14:paraId="7F197B9D" w14:textId="4A673AF7" w:rsidR="008C68BC" w:rsidRPr="00A45D74" w:rsidRDefault="008C68BC" w:rsidP="008C68BC">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5 de la Resolución X.15 “CONFIRMA que la descripción resumida y la estructura de los campos de datos básicos para el inventario de humedales incluidos en el anexo </w:t>
            </w:r>
            <w:r w:rsidR="00E22F3B" w:rsidRPr="00A45D74">
              <w:rPr>
                <w:rFonts w:asciiTheme="minorHAnsi" w:hAnsiTheme="minorHAnsi" w:cstheme="minorHAnsi"/>
                <w:noProof/>
                <w:lang w:val="es-ES"/>
              </w:rPr>
              <w:t>a</w:t>
            </w:r>
            <w:r w:rsidRPr="00A45D74">
              <w:rPr>
                <w:rFonts w:asciiTheme="minorHAnsi" w:hAnsiTheme="minorHAnsi" w:cstheme="minorHAnsi"/>
                <w:noProof/>
                <w:lang w:val="es-ES"/>
              </w:rPr>
              <w:t xml:space="preserve"> la presente Resolución actualizan y sustituyen </w:t>
            </w:r>
            <w:r w:rsidR="00E22F3B" w:rsidRPr="00A45D74">
              <w:rPr>
                <w:rFonts w:asciiTheme="minorHAnsi" w:hAnsiTheme="minorHAnsi" w:cstheme="minorHAnsi"/>
                <w:noProof/>
                <w:lang w:val="es-ES"/>
              </w:rPr>
              <w:t>en su totalidad</w:t>
            </w:r>
            <w:r w:rsidRPr="00A45D74">
              <w:rPr>
                <w:rFonts w:asciiTheme="minorHAnsi" w:hAnsiTheme="minorHAnsi" w:cstheme="minorHAnsi"/>
                <w:noProof/>
                <w:lang w:val="es-ES"/>
              </w:rPr>
              <w:t xml:space="preserve"> las orientaciones</w:t>
            </w:r>
            <w:r w:rsidR="00E22F3B" w:rsidRPr="00A45D74">
              <w:rPr>
                <w:rFonts w:asciiTheme="minorHAnsi" w:hAnsiTheme="minorHAnsi" w:cstheme="minorHAnsi"/>
                <w:noProof/>
                <w:lang w:val="es-ES"/>
              </w:rPr>
              <w:t xml:space="preserve"> anteriores</w:t>
            </w:r>
            <w:r w:rsidRPr="00A45D74">
              <w:rPr>
                <w:rFonts w:asciiTheme="minorHAnsi" w:hAnsiTheme="minorHAnsi" w:cstheme="minorHAnsi"/>
                <w:noProof/>
                <w:lang w:val="es-ES"/>
              </w:rPr>
              <w:t xml:space="preserve"> sobre </w:t>
            </w:r>
            <w:r w:rsidR="00E22F3B" w:rsidRPr="00A45D74">
              <w:rPr>
                <w:rFonts w:asciiTheme="minorHAnsi" w:hAnsiTheme="minorHAnsi" w:cstheme="minorHAnsi"/>
                <w:noProof/>
                <w:lang w:val="es-ES"/>
              </w:rPr>
              <w:t>este tema</w:t>
            </w:r>
            <w:r w:rsidRPr="00A45D74">
              <w:rPr>
                <w:rFonts w:asciiTheme="minorHAnsi" w:hAnsiTheme="minorHAnsi" w:cstheme="minorHAnsi"/>
                <w:noProof/>
                <w:lang w:val="es-ES"/>
              </w:rPr>
              <w:t xml:space="preserve"> </w:t>
            </w:r>
            <w:r w:rsidR="00E22F3B" w:rsidRPr="00A45D74">
              <w:rPr>
                <w:rFonts w:asciiTheme="minorHAnsi" w:hAnsiTheme="minorHAnsi" w:cstheme="minorHAnsi"/>
                <w:noProof/>
                <w:lang w:val="es-ES"/>
              </w:rPr>
              <w:t>aprobadas en el Cuadro</w:t>
            </w:r>
            <w:r w:rsidRPr="00A45D74">
              <w:rPr>
                <w:rFonts w:asciiTheme="minorHAnsi" w:hAnsiTheme="minorHAnsi" w:cstheme="minorHAnsi"/>
                <w:noProof/>
                <w:lang w:val="es-ES"/>
              </w:rPr>
              <w:t xml:space="preserve"> 2 </w:t>
            </w:r>
            <w:r w:rsidR="00E22F3B" w:rsidRPr="00A45D74">
              <w:rPr>
                <w:rFonts w:asciiTheme="minorHAnsi" w:hAnsiTheme="minorHAnsi" w:cstheme="minorHAnsi"/>
                <w:noProof/>
                <w:lang w:val="es-ES"/>
              </w:rPr>
              <w:t>del</w:t>
            </w:r>
            <w:r w:rsidRPr="00A45D74">
              <w:rPr>
                <w:rFonts w:asciiTheme="minorHAnsi" w:hAnsiTheme="minorHAnsi" w:cstheme="minorHAnsi"/>
                <w:noProof/>
                <w:lang w:val="es-ES"/>
              </w:rPr>
              <w:t xml:space="preserve"> anexo </w:t>
            </w:r>
            <w:r w:rsidR="00E22F3B" w:rsidRPr="00A45D74">
              <w:rPr>
                <w:rFonts w:asciiTheme="minorHAnsi" w:hAnsiTheme="minorHAnsi" w:cstheme="minorHAnsi"/>
                <w:noProof/>
                <w:lang w:val="es-ES"/>
              </w:rPr>
              <w:t>a</w:t>
            </w:r>
            <w:r w:rsidRPr="00A45D74">
              <w:rPr>
                <w:rFonts w:asciiTheme="minorHAnsi" w:hAnsiTheme="minorHAnsi" w:cstheme="minorHAnsi"/>
                <w:noProof/>
                <w:lang w:val="es-ES"/>
              </w:rPr>
              <w:t xml:space="preserve"> la Resolución VIII.6”.</w:t>
            </w:r>
            <w:r w:rsidR="005D6B74" w:rsidRPr="00A45D74">
              <w:rPr>
                <w:rFonts w:asciiTheme="minorHAnsi" w:hAnsiTheme="minorHAnsi" w:cstheme="minorHAnsi"/>
                <w:noProof/>
                <w:lang w:val="es-ES"/>
              </w:rPr>
              <w:t xml:space="preserve"> </w:t>
            </w:r>
          </w:p>
          <w:p w14:paraId="2651C830" w14:textId="7E0D51F6" w:rsidR="008C68BC" w:rsidRPr="00A45D74" w:rsidRDefault="008C68B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Probablemente la mejor solución sea sustituir </w:t>
            </w:r>
            <w:r w:rsidR="00F05EBC" w:rsidRPr="00A45D74">
              <w:rPr>
                <w:rFonts w:asciiTheme="minorHAnsi" w:hAnsiTheme="minorHAnsi" w:cstheme="minorHAnsi"/>
                <w:noProof/>
                <w:lang w:val="es-ES"/>
              </w:rPr>
              <w:t>el cuadro</w:t>
            </w:r>
            <w:r w:rsidRPr="00A45D74">
              <w:rPr>
                <w:rFonts w:asciiTheme="minorHAnsi" w:hAnsiTheme="minorHAnsi" w:cstheme="minorHAnsi"/>
                <w:noProof/>
                <w:lang w:val="es-ES"/>
              </w:rPr>
              <w:t xml:space="preserve"> 2 de la Resolución VIII.6 directamente por </w:t>
            </w:r>
            <w:r w:rsidR="00F05EBC" w:rsidRPr="00A45D74">
              <w:rPr>
                <w:rFonts w:asciiTheme="minorHAnsi" w:hAnsiTheme="minorHAnsi" w:cstheme="minorHAnsi"/>
                <w:noProof/>
                <w:lang w:val="es-ES"/>
              </w:rPr>
              <w:t>el cuadro</w:t>
            </w:r>
            <w:r w:rsidRPr="00A45D74">
              <w:rPr>
                <w:rFonts w:asciiTheme="minorHAnsi" w:hAnsiTheme="minorHAnsi" w:cstheme="minorHAnsi"/>
                <w:noProof/>
                <w:lang w:val="es-ES"/>
              </w:rPr>
              <w:t xml:space="preserve"> 2 del párrafo 35 del anexo de la Resolución X.15, e insertar una nota a pie de página adjunta al título, que podría decir algo así como: “</w:t>
            </w:r>
            <w:r w:rsidR="00F05EBC" w:rsidRPr="00A45D74">
              <w:rPr>
                <w:rFonts w:asciiTheme="minorHAnsi" w:hAnsiTheme="minorHAnsi" w:cstheme="minorHAnsi"/>
                <w:noProof/>
                <w:lang w:val="es-ES"/>
              </w:rPr>
              <w:t>Este cuadro</w:t>
            </w:r>
            <w:r w:rsidRPr="00A45D74">
              <w:rPr>
                <w:rFonts w:asciiTheme="minorHAnsi" w:hAnsiTheme="minorHAnsi" w:cstheme="minorHAnsi"/>
                <w:noProof/>
                <w:lang w:val="es-ES"/>
              </w:rPr>
              <w:t xml:space="preserve"> revisad</w:t>
            </w:r>
            <w:r w:rsidR="00F05EBC" w:rsidRPr="00A45D74">
              <w:rPr>
                <w:rFonts w:asciiTheme="minorHAnsi" w:hAnsiTheme="minorHAnsi" w:cstheme="minorHAnsi"/>
                <w:noProof/>
                <w:lang w:val="es-ES"/>
              </w:rPr>
              <w:t>o</w:t>
            </w:r>
            <w:r w:rsidRPr="00A45D74">
              <w:rPr>
                <w:rFonts w:asciiTheme="minorHAnsi" w:hAnsiTheme="minorHAnsi" w:cstheme="minorHAnsi"/>
                <w:noProof/>
                <w:lang w:val="es-ES"/>
              </w:rPr>
              <w:t xml:space="preserve"> sustituye </w:t>
            </w:r>
            <w:r w:rsidR="00F05EBC" w:rsidRPr="00A45D74">
              <w:rPr>
                <w:rFonts w:asciiTheme="minorHAnsi" w:hAnsiTheme="minorHAnsi" w:cstheme="minorHAnsi"/>
                <w:noProof/>
                <w:lang w:val="es-ES"/>
              </w:rPr>
              <w:t>al</w:t>
            </w:r>
            <w:r w:rsidRPr="00A45D74">
              <w:rPr>
                <w:rFonts w:asciiTheme="minorHAnsi" w:hAnsiTheme="minorHAnsi" w:cstheme="minorHAnsi"/>
                <w:noProof/>
                <w:lang w:val="es-ES"/>
              </w:rPr>
              <w:t xml:space="preserve"> original, como se indica en la Resolución X.15”.</w:t>
            </w:r>
          </w:p>
          <w:p w14:paraId="22F4C574" w14:textId="2F27F2B6" w:rsidR="005D6B74" w:rsidRPr="00A45D74" w:rsidRDefault="005D6B74" w:rsidP="005D6B74">
            <w:pPr>
              <w:ind w:left="0" w:firstLine="0"/>
              <w:rPr>
                <w:rFonts w:asciiTheme="minorHAnsi" w:hAnsiTheme="minorHAnsi" w:cstheme="minorHAnsi"/>
                <w:noProof/>
                <w:lang w:val="es-ES"/>
              </w:rPr>
            </w:pPr>
          </w:p>
          <w:p w14:paraId="2A970A2F" w14:textId="5B0EFA1A" w:rsidR="008C68BC" w:rsidRPr="00A45D74" w:rsidRDefault="008C68B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16 se refiere a </w:t>
            </w:r>
            <w:r w:rsidR="00522394" w:rsidRPr="00A45D74">
              <w:rPr>
                <w:rFonts w:asciiTheme="minorHAnsi" w:hAnsiTheme="minorHAnsi" w:cstheme="minorHAnsi"/>
                <w:noProof/>
                <w:lang w:val="es-ES"/>
              </w:rPr>
              <w:t>la “</w:t>
            </w:r>
            <w:r w:rsidRPr="00A45D74">
              <w:rPr>
                <w:rFonts w:asciiTheme="minorHAnsi" w:hAnsiTheme="minorHAnsi" w:cstheme="minorHAnsi"/>
                <w:noProof/>
                <w:lang w:val="es-ES"/>
              </w:rPr>
              <w:t xml:space="preserve">prioridad </w:t>
            </w:r>
            <w:r w:rsidR="00522394" w:rsidRPr="00A45D74">
              <w:rPr>
                <w:rFonts w:asciiTheme="minorHAnsi" w:hAnsiTheme="minorHAnsi" w:cstheme="minorHAnsi"/>
                <w:noProof/>
                <w:lang w:val="es-ES"/>
              </w:rPr>
              <w:t>en el próximo</w:t>
            </w:r>
            <w:r w:rsidR="00E22F3B" w:rsidRPr="00A45D74">
              <w:rPr>
                <w:rFonts w:asciiTheme="minorHAnsi" w:hAnsiTheme="minorHAnsi" w:cstheme="minorHAnsi"/>
                <w:noProof/>
                <w:lang w:val="es-ES"/>
              </w:rPr>
              <w:t xml:space="preserve"> </w:t>
            </w:r>
            <w:r w:rsidRPr="00A45D74">
              <w:rPr>
                <w:rFonts w:asciiTheme="minorHAnsi" w:hAnsiTheme="minorHAnsi" w:cstheme="minorHAnsi"/>
                <w:noProof/>
                <w:lang w:val="es-ES"/>
              </w:rPr>
              <w:t>trienio</w:t>
            </w:r>
            <w:r w:rsidR="00522394" w:rsidRPr="00A45D74">
              <w:rPr>
                <w:rFonts w:asciiTheme="minorHAnsi" w:hAnsiTheme="minorHAnsi" w:cstheme="minorHAnsi"/>
                <w:noProof/>
                <w:lang w:val="es-ES"/>
              </w:rPr>
              <w:t>”</w:t>
            </w:r>
            <w:r w:rsidRPr="00A45D74">
              <w:rPr>
                <w:rFonts w:asciiTheme="minorHAnsi" w:hAnsiTheme="minorHAnsi" w:cstheme="minorHAnsi"/>
                <w:noProof/>
                <w:lang w:val="es-ES"/>
              </w:rPr>
              <w:t>, por lo que debería actualizarse o derogarse.</w:t>
            </w:r>
          </w:p>
          <w:p w14:paraId="137E7725" w14:textId="7849CEBC" w:rsidR="005D6B74" w:rsidRPr="00A45D74" w:rsidRDefault="005D6B74" w:rsidP="005D6B74">
            <w:pPr>
              <w:ind w:left="0" w:firstLine="0"/>
              <w:rPr>
                <w:rFonts w:asciiTheme="minorHAnsi" w:hAnsiTheme="minorHAnsi" w:cstheme="minorHAnsi"/>
                <w:noProof/>
                <w:lang w:val="es-ES"/>
              </w:rPr>
            </w:pPr>
          </w:p>
          <w:p w14:paraId="75AD8155" w14:textId="27058D50" w:rsidR="005D6B74" w:rsidRPr="00A45D74" w:rsidRDefault="008C68B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Además, los párrafos 21 y 22 piden que se emprendan acciones y se informe de ellas en la COP9. Esto</w:t>
            </w:r>
            <w:r w:rsidR="009A5213" w:rsidRPr="00A45D74">
              <w:rPr>
                <w:rFonts w:asciiTheme="minorHAnsi" w:hAnsiTheme="minorHAnsi" w:cstheme="minorHAnsi"/>
                <w:noProof/>
                <w:lang w:val="es-ES"/>
              </w:rPr>
              <w:t>s</w:t>
            </w:r>
            <w:r w:rsidRPr="00A45D74">
              <w:rPr>
                <w:rFonts w:asciiTheme="minorHAnsi" w:hAnsiTheme="minorHAnsi" w:cstheme="minorHAnsi"/>
                <w:noProof/>
                <w:lang w:val="es-ES"/>
              </w:rPr>
              <w:t xml:space="preserve"> está</w:t>
            </w:r>
            <w:r w:rsidR="009A5213" w:rsidRPr="00A45D74">
              <w:rPr>
                <w:rFonts w:asciiTheme="minorHAnsi" w:hAnsiTheme="minorHAnsi" w:cstheme="minorHAnsi"/>
                <w:noProof/>
                <w:lang w:val="es-ES"/>
              </w:rPr>
              <w:t>n</w:t>
            </w:r>
            <w:r w:rsidRPr="00A45D74">
              <w:rPr>
                <w:rFonts w:asciiTheme="minorHAnsi" w:hAnsiTheme="minorHAnsi" w:cstheme="minorHAnsi"/>
                <w:noProof/>
                <w:lang w:val="es-ES"/>
              </w:rPr>
              <w:t xml:space="preserve"> desactualizado</w:t>
            </w:r>
            <w:r w:rsidR="009A5213" w:rsidRPr="00A45D74">
              <w:rPr>
                <w:rFonts w:asciiTheme="minorHAnsi" w:hAnsiTheme="minorHAnsi" w:cstheme="minorHAnsi"/>
                <w:noProof/>
                <w:lang w:val="es-ES"/>
              </w:rPr>
              <w:t>s</w:t>
            </w:r>
            <w:r w:rsidRPr="00A45D74">
              <w:rPr>
                <w:rFonts w:asciiTheme="minorHAnsi" w:hAnsiTheme="minorHAnsi" w:cstheme="minorHAnsi"/>
                <w:noProof/>
                <w:lang w:val="es-ES"/>
              </w:rPr>
              <w:t xml:space="preserve"> y se puede</w:t>
            </w:r>
            <w:r w:rsidR="009A5213" w:rsidRPr="00A45D74">
              <w:rPr>
                <w:rFonts w:asciiTheme="minorHAnsi" w:hAnsiTheme="minorHAnsi" w:cstheme="minorHAnsi"/>
                <w:noProof/>
                <w:lang w:val="es-ES"/>
              </w:rPr>
              <w:t>n</w:t>
            </w:r>
            <w:r w:rsidRPr="00A45D74">
              <w:rPr>
                <w:rFonts w:asciiTheme="minorHAnsi" w:hAnsiTheme="minorHAnsi" w:cstheme="minorHAnsi"/>
                <w:noProof/>
                <w:lang w:val="es-ES"/>
              </w:rPr>
              <w:t xml:space="preserve"> derogar.</w:t>
            </w:r>
          </w:p>
        </w:tc>
      </w:tr>
      <w:tr w:rsidR="005D6B74" w:rsidRPr="00B42C4C" w14:paraId="38CC6809" w14:textId="77777777" w:rsidTr="00314149">
        <w:trPr>
          <w:cantSplit/>
        </w:trPr>
        <w:tc>
          <w:tcPr>
            <w:tcW w:w="1818" w:type="dxa"/>
            <w:vAlign w:val="center"/>
          </w:tcPr>
          <w:p w14:paraId="009BB8A4" w14:textId="6451DCC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VIII.7</w:t>
            </w:r>
          </w:p>
        </w:tc>
        <w:tc>
          <w:tcPr>
            <w:tcW w:w="2478" w:type="dxa"/>
            <w:vAlign w:val="center"/>
          </w:tcPr>
          <w:p w14:paraId="71071922" w14:textId="0D4A24CE" w:rsidR="005D6B74" w:rsidRPr="00A45D74" w:rsidRDefault="005D6B74" w:rsidP="005D6B74">
            <w:pPr>
              <w:pStyle w:val="NormalWeb"/>
              <w:rPr>
                <w:noProof/>
                <w:lang w:val="es-ES"/>
              </w:rPr>
            </w:pPr>
            <w:r w:rsidRPr="00A45D74">
              <w:rPr>
                <w:rFonts w:ascii="Calibri" w:hAnsi="Calibri" w:cs="Calibri"/>
                <w:noProof/>
                <w:sz w:val="22"/>
                <w:szCs w:val="22"/>
                <w:lang w:val="es-ES"/>
              </w:rPr>
              <w:t>Insuficiencias y armonización de las orientaciones de Ramsar sobre características ecológicas, inventario, evaluación y monitoreo</w:t>
            </w:r>
          </w:p>
        </w:tc>
        <w:tc>
          <w:tcPr>
            <w:tcW w:w="1221" w:type="dxa"/>
            <w:vAlign w:val="center"/>
          </w:tcPr>
          <w:p w14:paraId="385C17F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010A31E" w14:textId="631D6AC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In Resolución VIII.7,</w:t>
            </w:r>
            <w:r w:rsidR="00480577" w:rsidRPr="00A45D74">
              <w:rPr>
                <w:rFonts w:asciiTheme="minorHAnsi" w:hAnsiTheme="minorHAnsi" w:cstheme="minorHAnsi"/>
                <w:noProof/>
                <w:lang w:val="es-ES"/>
              </w:rPr>
              <w:t xml:space="preserve"> la mayoría de la parte dispositiva está desactualizada</w:t>
            </w:r>
            <w:r w:rsidRPr="00A45D74">
              <w:rPr>
                <w:rFonts w:asciiTheme="minorHAnsi" w:hAnsiTheme="minorHAnsi" w:cstheme="minorHAnsi"/>
                <w:noProof/>
                <w:lang w:val="es-ES"/>
              </w:rPr>
              <w:t>:</w:t>
            </w:r>
          </w:p>
          <w:p w14:paraId="5C425B88" w14:textId="60CB22B8" w:rsidR="008C68BC"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C68BC" w:rsidRPr="00A45D74">
              <w:rPr>
                <w:rFonts w:asciiTheme="minorHAnsi" w:hAnsiTheme="minorHAnsi" w:cstheme="minorHAnsi"/>
                <w:noProof/>
                <w:lang w:val="es-ES"/>
              </w:rPr>
              <w:t>el párrafo que pide que el GECT tome medidas que culminen en un informe en la COP9;</w:t>
            </w:r>
          </w:p>
          <w:p w14:paraId="52053040" w14:textId="653745C9" w:rsidR="008C68BC"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C68BC" w:rsidRPr="00A45D74">
              <w:rPr>
                <w:rFonts w:asciiTheme="minorHAnsi" w:hAnsiTheme="minorHAnsi" w:cstheme="minorHAnsi"/>
                <w:noProof/>
                <w:lang w:val="es-ES"/>
              </w:rPr>
              <w:t>los párrafos 16 a 18</w:t>
            </w:r>
            <w:r w:rsidR="00522394" w:rsidRPr="00A45D74">
              <w:rPr>
                <w:rFonts w:asciiTheme="minorHAnsi" w:hAnsiTheme="minorHAnsi" w:cstheme="minorHAnsi"/>
                <w:noProof/>
                <w:lang w:val="es-ES"/>
              </w:rPr>
              <w:t xml:space="preserve"> que</w:t>
            </w:r>
            <w:r w:rsidR="008C68BC" w:rsidRPr="00A45D74">
              <w:rPr>
                <w:rFonts w:asciiTheme="minorHAnsi" w:hAnsiTheme="minorHAnsi" w:cstheme="minorHAnsi"/>
                <w:noProof/>
                <w:lang w:val="es-ES"/>
              </w:rPr>
              <w:t xml:space="preserve"> solicitan una acción del GECT que ya no está en su plan de trabajo</w:t>
            </w:r>
            <w:r w:rsidR="00480577" w:rsidRPr="00A45D74">
              <w:rPr>
                <w:rFonts w:asciiTheme="minorHAnsi" w:hAnsiTheme="minorHAnsi" w:cstheme="minorHAnsi"/>
                <w:noProof/>
                <w:lang w:val="es-ES"/>
              </w:rPr>
              <w:t>;</w:t>
            </w:r>
          </w:p>
          <w:p w14:paraId="3E50F498" w14:textId="57251901" w:rsidR="008C68BC"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C68BC" w:rsidRPr="00A45D74">
              <w:rPr>
                <w:rFonts w:asciiTheme="minorHAnsi" w:hAnsiTheme="minorHAnsi" w:cstheme="minorHAnsi"/>
                <w:noProof/>
                <w:lang w:val="es-ES"/>
              </w:rPr>
              <w:t xml:space="preserve">los </w:t>
            </w:r>
            <w:r w:rsidRPr="00A45D74">
              <w:rPr>
                <w:rFonts w:asciiTheme="minorHAnsi" w:hAnsiTheme="minorHAnsi" w:cstheme="minorHAnsi"/>
                <w:noProof/>
                <w:lang w:val="es-ES"/>
              </w:rPr>
              <w:t>párrafo</w:t>
            </w:r>
            <w:r w:rsidR="008C68BC" w:rsidRPr="00A45D74">
              <w:rPr>
                <w:rFonts w:asciiTheme="minorHAnsi" w:hAnsiTheme="minorHAnsi" w:cstheme="minorHAnsi"/>
                <w:noProof/>
                <w:lang w:val="es-ES"/>
              </w:rPr>
              <w:t>s</w:t>
            </w:r>
            <w:r w:rsidRPr="00A45D74">
              <w:rPr>
                <w:rFonts w:asciiTheme="minorHAnsi" w:hAnsiTheme="minorHAnsi" w:cstheme="minorHAnsi"/>
                <w:noProof/>
                <w:lang w:val="es-ES"/>
              </w:rPr>
              <w:t xml:space="preserve"> 19 </w:t>
            </w:r>
            <w:r w:rsidR="008C68BC" w:rsidRPr="00A45D74">
              <w:rPr>
                <w:rFonts w:asciiTheme="minorHAnsi" w:hAnsiTheme="minorHAnsi" w:cstheme="minorHAnsi"/>
                <w:noProof/>
                <w:lang w:val="es-ES"/>
              </w:rPr>
              <w:t>a</w:t>
            </w:r>
            <w:r w:rsidRPr="00A45D74">
              <w:rPr>
                <w:rFonts w:asciiTheme="minorHAnsi" w:hAnsiTheme="minorHAnsi" w:cstheme="minorHAnsi"/>
                <w:noProof/>
                <w:lang w:val="es-ES"/>
              </w:rPr>
              <w:t xml:space="preserve"> 21 </w:t>
            </w:r>
            <w:r w:rsidR="00522394" w:rsidRPr="00A45D74">
              <w:rPr>
                <w:rFonts w:asciiTheme="minorHAnsi" w:hAnsiTheme="minorHAnsi" w:cstheme="minorHAnsi"/>
                <w:noProof/>
                <w:lang w:val="es-ES"/>
              </w:rPr>
              <w:t xml:space="preserve">que </w:t>
            </w:r>
            <w:r w:rsidR="008C68BC" w:rsidRPr="00A45D74">
              <w:rPr>
                <w:rFonts w:asciiTheme="minorHAnsi" w:hAnsiTheme="minorHAnsi" w:cstheme="minorHAnsi"/>
                <w:noProof/>
                <w:lang w:val="es-ES"/>
              </w:rPr>
              <w:t>solicitan acciones por parte de la Secretaría</w:t>
            </w:r>
            <w:r w:rsidR="00480577" w:rsidRPr="00A45D74">
              <w:rPr>
                <w:rFonts w:asciiTheme="minorHAnsi" w:hAnsiTheme="minorHAnsi" w:cstheme="minorHAnsi"/>
                <w:noProof/>
                <w:lang w:val="es-ES"/>
              </w:rPr>
              <w:t>,</w:t>
            </w:r>
            <w:r w:rsidR="008C68BC" w:rsidRPr="00A45D74">
              <w:rPr>
                <w:rFonts w:asciiTheme="minorHAnsi" w:hAnsiTheme="minorHAnsi" w:cstheme="minorHAnsi"/>
                <w:noProof/>
                <w:lang w:val="es-ES"/>
              </w:rPr>
              <w:t xml:space="preserve"> pero, al tratarse de acciones </w:t>
            </w:r>
            <w:r w:rsidR="0008163F" w:rsidRPr="00A45D74">
              <w:rPr>
                <w:rFonts w:asciiTheme="minorHAnsi" w:hAnsiTheme="minorHAnsi" w:cstheme="minorHAnsi"/>
                <w:noProof/>
                <w:lang w:val="es-ES"/>
              </w:rPr>
              <w:t>para el año</w:t>
            </w:r>
            <w:r w:rsidR="008C68BC" w:rsidRPr="00A45D74">
              <w:rPr>
                <w:rFonts w:asciiTheme="minorHAnsi" w:hAnsiTheme="minorHAnsi" w:cstheme="minorHAnsi"/>
                <w:noProof/>
                <w:lang w:val="es-ES"/>
              </w:rPr>
              <w:t xml:space="preserve"> 2002, han perdido vigencia</w:t>
            </w:r>
            <w:r w:rsidR="00480577" w:rsidRPr="00A45D74">
              <w:rPr>
                <w:rFonts w:asciiTheme="minorHAnsi" w:hAnsiTheme="minorHAnsi" w:cstheme="minorHAnsi"/>
                <w:noProof/>
                <w:lang w:val="es-ES"/>
              </w:rPr>
              <w:t>;</w:t>
            </w:r>
            <w:r w:rsidR="008C68BC" w:rsidRPr="00A45D74">
              <w:rPr>
                <w:rFonts w:asciiTheme="minorHAnsi" w:hAnsiTheme="minorHAnsi" w:cstheme="minorHAnsi"/>
                <w:noProof/>
                <w:lang w:val="es-ES"/>
              </w:rPr>
              <w:t xml:space="preserve"> y</w:t>
            </w:r>
          </w:p>
          <w:p w14:paraId="51018A9B" w14:textId="5354BA5C" w:rsidR="005D6B74" w:rsidRPr="00A45D74" w:rsidRDefault="005D6B74" w:rsidP="0008163F">
            <w:pPr>
              <w:ind w:left="0" w:firstLine="0"/>
              <w:rPr>
                <w:rFonts w:asciiTheme="minorHAnsi" w:hAnsiTheme="minorHAnsi" w:cstheme="minorHAnsi"/>
                <w:noProof/>
                <w:lang w:val="es-ES"/>
              </w:rPr>
            </w:pPr>
            <w:r w:rsidRPr="00A45D74">
              <w:rPr>
                <w:rFonts w:asciiTheme="minorHAnsi" w:hAnsiTheme="minorHAnsi" w:cstheme="minorHAnsi"/>
                <w:noProof/>
                <w:lang w:val="es-ES"/>
              </w:rPr>
              <w:t>-</w:t>
            </w:r>
            <w:r w:rsidR="0008163F" w:rsidRPr="00A45D74">
              <w:rPr>
                <w:rFonts w:asciiTheme="minorHAnsi" w:hAnsiTheme="minorHAnsi" w:cstheme="minorHAnsi"/>
                <w:noProof/>
                <w:lang w:val="es-ES"/>
              </w:rPr>
              <w:t xml:space="preserve"> el </w:t>
            </w:r>
            <w:r w:rsidRPr="00A45D74">
              <w:rPr>
                <w:rFonts w:asciiTheme="minorHAnsi" w:hAnsiTheme="minorHAnsi" w:cstheme="minorHAnsi"/>
                <w:noProof/>
                <w:lang w:val="es-ES"/>
              </w:rPr>
              <w:t>párrafo 22</w:t>
            </w:r>
            <w:r w:rsidR="0008163F" w:rsidRPr="00A45D74">
              <w:rPr>
                <w:rFonts w:asciiTheme="minorHAnsi" w:hAnsiTheme="minorHAnsi" w:cstheme="minorHAnsi"/>
                <w:noProof/>
                <w:lang w:val="es-ES"/>
              </w:rPr>
              <w:t xml:space="preserve"> que insta a las Partes Contratantes a facilitar información sobre el estado de las características ecológicas de los humedales, también puede considerarse que ha perdido vigencia.</w:t>
            </w:r>
          </w:p>
          <w:p w14:paraId="432F3121" w14:textId="77777777" w:rsidR="005D6B74" w:rsidRPr="00A45D74" w:rsidRDefault="005D6B74" w:rsidP="005D6B74">
            <w:pPr>
              <w:ind w:left="0" w:firstLine="0"/>
              <w:rPr>
                <w:rFonts w:asciiTheme="minorHAnsi" w:hAnsiTheme="minorHAnsi" w:cstheme="minorHAnsi"/>
                <w:noProof/>
                <w:lang w:val="es-ES"/>
              </w:rPr>
            </w:pPr>
          </w:p>
          <w:p w14:paraId="047C8A25" w14:textId="14CD35E6" w:rsidR="005D6B74" w:rsidRPr="00A45D74" w:rsidRDefault="008C68B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se sugiere derogar la </w:t>
            </w:r>
            <w:r w:rsidR="005D6B74" w:rsidRPr="00A45D74">
              <w:rPr>
                <w:rFonts w:asciiTheme="minorHAnsi" w:hAnsiTheme="minorHAnsi" w:cstheme="minorHAnsi"/>
                <w:noProof/>
                <w:lang w:val="es-ES"/>
              </w:rPr>
              <w:t>Resolución VIII.7.</w:t>
            </w:r>
          </w:p>
        </w:tc>
      </w:tr>
      <w:tr w:rsidR="005D6B74" w:rsidRPr="00B42C4C" w14:paraId="3D0C23CF" w14:textId="77777777" w:rsidTr="00314149">
        <w:trPr>
          <w:cantSplit/>
        </w:trPr>
        <w:tc>
          <w:tcPr>
            <w:tcW w:w="1818" w:type="dxa"/>
            <w:vAlign w:val="center"/>
          </w:tcPr>
          <w:p w14:paraId="14BFFCC3" w14:textId="3764736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VIII.8</w:t>
            </w:r>
          </w:p>
        </w:tc>
        <w:tc>
          <w:tcPr>
            <w:tcW w:w="2478" w:type="dxa"/>
            <w:vAlign w:val="center"/>
          </w:tcPr>
          <w:p w14:paraId="24507000" w14:textId="562304EB" w:rsidR="005D6B74" w:rsidRPr="00A45D74" w:rsidRDefault="005D6B74" w:rsidP="005D6B74">
            <w:pPr>
              <w:pStyle w:val="NormalWeb"/>
              <w:rPr>
                <w:noProof/>
                <w:lang w:val="es-ES"/>
              </w:rPr>
            </w:pPr>
            <w:r w:rsidRPr="00A45D74">
              <w:rPr>
                <w:rFonts w:ascii="Calibri" w:hAnsi="Calibri" w:cs="Calibri"/>
                <w:noProof/>
                <w:sz w:val="22"/>
                <w:szCs w:val="22"/>
                <w:lang w:val="es-ES"/>
              </w:rPr>
              <w:t>Evaluación del estado y de las tendencias de los humedales y presentación de informes sobre el particular y la aplicación del Artículo 3.2 de la Convención</w:t>
            </w:r>
          </w:p>
        </w:tc>
        <w:tc>
          <w:tcPr>
            <w:tcW w:w="1221" w:type="dxa"/>
            <w:vAlign w:val="center"/>
          </w:tcPr>
          <w:p w14:paraId="3CE57B7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ABDE79C" w14:textId="12D7B2E8" w:rsidR="005D6B74" w:rsidRPr="00A45D74" w:rsidRDefault="000816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VIII.8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726B16AC" w14:textId="194869D9" w:rsidR="005D6B74" w:rsidRPr="00A45D74" w:rsidRDefault="000816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habría que consolidarla con otras resoluciones sobre el mismo tema, las que podrían incluir las resoluciones </w:t>
            </w:r>
            <w:r w:rsidR="005D6B74" w:rsidRPr="00A45D74">
              <w:rPr>
                <w:rFonts w:asciiTheme="minorHAnsi" w:hAnsiTheme="minorHAnsi" w:cstheme="minorHAnsi"/>
                <w:noProof/>
                <w:lang w:val="es-ES"/>
              </w:rPr>
              <w:t xml:space="preserve">VII.11, IX.15, X.13, XI.4 </w:t>
            </w:r>
            <w:r w:rsidRPr="00A45D74">
              <w:rPr>
                <w:rFonts w:asciiTheme="minorHAnsi" w:hAnsiTheme="minorHAnsi" w:cstheme="minorHAnsi"/>
                <w:noProof/>
                <w:lang w:val="es-ES"/>
              </w:rPr>
              <w:t>y</w:t>
            </w:r>
            <w:r w:rsidR="005D6B74" w:rsidRPr="00A45D74">
              <w:rPr>
                <w:rFonts w:asciiTheme="minorHAnsi" w:hAnsiTheme="minorHAnsi" w:cstheme="minorHAnsi"/>
                <w:noProof/>
                <w:lang w:val="es-ES"/>
              </w:rPr>
              <w:t xml:space="preserve"> XIII.10.</w:t>
            </w:r>
          </w:p>
          <w:p w14:paraId="1151BDDF" w14:textId="77777777" w:rsidR="005D6B74" w:rsidRPr="00A45D74" w:rsidRDefault="005D6B74" w:rsidP="005D6B74">
            <w:pPr>
              <w:ind w:left="0" w:firstLine="0"/>
              <w:rPr>
                <w:rFonts w:asciiTheme="minorHAnsi" w:hAnsiTheme="minorHAnsi" w:cstheme="minorHAnsi"/>
                <w:noProof/>
                <w:lang w:val="es-ES"/>
              </w:rPr>
            </w:pPr>
          </w:p>
          <w:p w14:paraId="56B13752" w14:textId="0F4BFC98" w:rsidR="0008163F" w:rsidRPr="00A45D74" w:rsidRDefault="000816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hay dos párrafos que podrían estar desactualizados y, por lo tanto, habría que derogarlos:</w:t>
            </w:r>
          </w:p>
          <w:p w14:paraId="50CCF60C" w14:textId="1B5A2A14" w:rsidR="0008163F"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8163F"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16 </w:t>
            </w:r>
            <w:r w:rsidR="00522394" w:rsidRPr="00A45D74">
              <w:rPr>
                <w:rFonts w:asciiTheme="minorHAnsi" w:hAnsiTheme="minorHAnsi" w:cstheme="minorHAnsi"/>
                <w:noProof/>
                <w:lang w:val="es-ES"/>
              </w:rPr>
              <w:t xml:space="preserve">que </w:t>
            </w:r>
            <w:r w:rsidR="0008163F" w:rsidRPr="00A45D74">
              <w:rPr>
                <w:rFonts w:asciiTheme="minorHAnsi" w:hAnsiTheme="minorHAnsi" w:cstheme="minorHAnsi"/>
                <w:noProof/>
                <w:lang w:val="es-ES"/>
              </w:rPr>
              <w:t>solicita un análisis por parte del GECT para cada COP. Esto no forma parte del plan de trabajo actual del GECT, pero si se espera que esta tarea continúe, sería razonable que se añada al plan de trabajo del GECT</w:t>
            </w:r>
            <w:r w:rsidR="00480577" w:rsidRPr="00A45D74">
              <w:rPr>
                <w:rFonts w:asciiTheme="minorHAnsi" w:hAnsiTheme="minorHAnsi" w:cstheme="minorHAnsi"/>
                <w:noProof/>
                <w:lang w:val="es-ES"/>
              </w:rPr>
              <w:t>;</w:t>
            </w:r>
            <w:r w:rsidR="0008163F" w:rsidRPr="00A45D74">
              <w:rPr>
                <w:rFonts w:asciiTheme="minorHAnsi" w:hAnsiTheme="minorHAnsi" w:cstheme="minorHAnsi"/>
                <w:noProof/>
                <w:lang w:val="es-ES"/>
              </w:rPr>
              <w:t xml:space="preserve"> y</w:t>
            </w:r>
          </w:p>
          <w:p w14:paraId="3F5F1096" w14:textId="3AA82187" w:rsidR="005D6B74" w:rsidRPr="00A45D74" w:rsidRDefault="005D6B74" w:rsidP="0008163F">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8163F"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17 </w:t>
            </w:r>
            <w:r w:rsidR="00522394" w:rsidRPr="00A45D74">
              <w:rPr>
                <w:rFonts w:asciiTheme="minorHAnsi" w:hAnsiTheme="minorHAnsi" w:cstheme="minorHAnsi"/>
                <w:noProof/>
                <w:lang w:val="es-ES"/>
              </w:rPr>
              <w:t xml:space="preserve">que </w:t>
            </w:r>
            <w:r w:rsidR="0008163F" w:rsidRPr="00A45D74">
              <w:rPr>
                <w:rFonts w:asciiTheme="minorHAnsi" w:hAnsiTheme="minorHAnsi" w:cstheme="minorHAnsi"/>
                <w:noProof/>
                <w:lang w:val="es-ES"/>
              </w:rPr>
              <w:t xml:space="preserve">solicita orientaciones al GECT en relación con la detección de cambios en las características ecológicas y la respuesta a los mismos. Es de suponer que esto se ha sustituido por las </w:t>
            </w:r>
            <w:r w:rsidR="00522394" w:rsidRPr="00A45D74">
              <w:rPr>
                <w:rFonts w:asciiTheme="minorHAnsi" w:hAnsiTheme="minorHAnsi" w:cstheme="minorHAnsi"/>
                <w:noProof/>
                <w:lang w:val="es-ES"/>
              </w:rPr>
              <w:t>r</w:t>
            </w:r>
            <w:r w:rsidR="0008163F" w:rsidRPr="00A45D74">
              <w:rPr>
                <w:rFonts w:asciiTheme="minorHAnsi" w:hAnsiTheme="minorHAnsi" w:cstheme="minorHAnsi"/>
                <w:noProof/>
                <w:lang w:val="es-ES"/>
              </w:rPr>
              <w:t>esoluciones X.15 y X.16.</w:t>
            </w:r>
          </w:p>
        </w:tc>
      </w:tr>
      <w:tr w:rsidR="005D6B74" w:rsidRPr="00B42C4C" w14:paraId="699CBFE9" w14:textId="77777777" w:rsidTr="00314149">
        <w:trPr>
          <w:cantSplit/>
        </w:trPr>
        <w:tc>
          <w:tcPr>
            <w:tcW w:w="1818" w:type="dxa"/>
            <w:vAlign w:val="center"/>
          </w:tcPr>
          <w:p w14:paraId="15C68375" w14:textId="32CAC8E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VIII.9</w:t>
            </w:r>
          </w:p>
        </w:tc>
        <w:tc>
          <w:tcPr>
            <w:tcW w:w="2478" w:type="dxa"/>
            <w:vAlign w:val="center"/>
          </w:tcPr>
          <w:p w14:paraId="7BADEF60" w14:textId="0067485C" w:rsidR="005D6B74" w:rsidRPr="00A45D74" w:rsidRDefault="005D6B74" w:rsidP="005D6B74">
            <w:pPr>
              <w:pStyle w:val="NormalWeb"/>
              <w:rPr>
                <w:noProof/>
                <w:lang w:val="es-ES"/>
              </w:rPr>
            </w:pPr>
            <w:r w:rsidRPr="00A45D74">
              <w:rPr>
                <w:rFonts w:ascii="Calibri" w:hAnsi="Calibri" w:cs="Calibri"/>
                <w:noProof/>
                <w:sz w:val="22"/>
                <w:szCs w:val="22"/>
                <w:lang w:val="es-ES"/>
              </w:rPr>
              <w:t>“Directrices para incorporar los aspectos de la diversidad biológica a la legislación y/o los procesos de evaluación del impacto ambiental y de evaluación ambiental estratégica” aprobadas por el Convenio sobre la Diversidad Biológica (CDB) y su pertinencia para la Convención de Ramsar</w:t>
            </w:r>
          </w:p>
        </w:tc>
        <w:tc>
          <w:tcPr>
            <w:tcW w:w="1221" w:type="dxa"/>
            <w:vAlign w:val="center"/>
          </w:tcPr>
          <w:p w14:paraId="5AC527D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BD3C010" w14:textId="0F73AB8B" w:rsidR="0008163F" w:rsidRPr="00A45D74" w:rsidRDefault="0008163F" w:rsidP="0008163F">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VIII.9 se mantiene </w:t>
            </w:r>
            <w:r w:rsidR="00480577" w:rsidRPr="00A45D74">
              <w:rPr>
                <w:rFonts w:asciiTheme="minorHAnsi" w:hAnsiTheme="minorHAnsi" w:cstheme="minorHAnsi"/>
                <w:noProof/>
                <w:lang w:val="es-ES"/>
              </w:rPr>
              <w:t>vigente</w:t>
            </w:r>
            <w:r w:rsidRPr="00A45D74">
              <w:rPr>
                <w:rFonts w:asciiTheme="minorHAnsi" w:hAnsiTheme="minorHAnsi" w:cstheme="minorHAnsi"/>
                <w:noProof/>
                <w:lang w:val="es-ES"/>
              </w:rPr>
              <w:t>.</w:t>
            </w:r>
          </w:p>
          <w:p w14:paraId="18450F39" w14:textId="77777777" w:rsidR="005D6B74" w:rsidRPr="00A45D74" w:rsidRDefault="005D6B74" w:rsidP="005D6B74">
            <w:pPr>
              <w:ind w:left="0" w:firstLine="0"/>
              <w:rPr>
                <w:rFonts w:asciiTheme="minorHAnsi" w:hAnsiTheme="minorHAnsi" w:cstheme="minorHAnsi"/>
                <w:noProof/>
                <w:lang w:val="es-ES"/>
              </w:rPr>
            </w:pPr>
          </w:p>
          <w:p w14:paraId="0899F03F" w14:textId="77777777" w:rsidR="00CE60CF" w:rsidRPr="00A45D74" w:rsidRDefault="00CE60CF" w:rsidP="00CE60CF">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1269EBA1" w14:textId="05A3B808" w:rsidR="00CE60CF"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CE60CF"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10</w:t>
            </w:r>
            <w:r w:rsidR="001E7BA4" w:rsidRPr="00A45D74">
              <w:rPr>
                <w:rFonts w:asciiTheme="minorHAnsi" w:hAnsiTheme="minorHAnsi" w:cstheme="minorHAnsi"/>
                <w:noProof/>
                <w:lang w:val="es-ES"/>
              </w:rPr>
              <w:t xml:space="preserve"> que</w:t>
            </w:r>
            <w:r w:rsidRPr="00A45D74">
              <w:rPr>
                <w:rFonts w:asciiTheme="minorHAnsi" w:hAnsiTheme="minorHAnsi" w:cstheme="minorHAnsi"/>
                <w:noProof/>
                <w:lang w:val="es-ES"/>
              </w:rPr>
              <w:t xml:space="preserve"> </w:t>
            </w:r>
            <w:r w:rsidR="00CE60CF" w:rsidRPr="00A45D74">
              <w:rPr>
                <w:rFonts w:asciiTheme="minorHAnsi" w:hAnsiTheme="minorHAnsi" w:cstheme="minorHAnsi"/>
                <w:noProof/>
                <w:lang w:val="es-ES"/>
              </w:rPr>
              <w:t>insta a las Partes a hacer uso de los lineamientos del anexo. Sin embargo, el párrafo 9 de la Resolución X.17 confirma que los lineamientos del anexo de ese documento reemplazan los lineamientos aprobados como anexo de la Resolución VIII.9,</w:t>
            </w:r>
          </w:p>
          <w:p w14:paraId="4281272E" w14:textId="4F84BD52" w:rsidR="00CE60CF" w:rsidRPr="00A45D74" w:rsidRDefault="00CE60C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el párrafo 14 </w:t>
            </w:r>
            <w:r w:rsidR="001E7BA4" w:rsidRPr="00A45D74">
              <w:rPr>
                <w:rFonts w:asciiTheme="minorHAnsi" w:hAnsiTheme="minorHAnsi" w:cstheme="minorHAnsi"/>
                <w:noProof/>
                <w:lang w:val="es-ES"/>
              </w:rPr>
              <w:t xml:space="preserve">que </w:t>
            </w:r>
            <w:r w:rsidRPr="00A45D74">
              <w:rPr>
                <w:rFonts w:asciiTheme="minorHAnsi" w:hAnsiTheme="minorHAnsi" w:cstheme="minorHAnsi"/>
                <w:noProof/>
                <w:lang w:val="es-ES"/>
              </w:rPr>
              <w:t>solicita al GECT y a la Secretaría que preparen un informe para la COP9</w:t>
            </w:r>
            <w:r w:rsidR="00480577" w:rsidRPr="00A45D74">
              <w:rPr>
                <w:rFonts w:asciiTheme="minorHAnsi" w:hAnsiTheme="minorHAnsi" w:cstheme="minorHAnsi"/>
                <w:noProof/>
                <w:lang w:val="es-ES"/>
              </w:rPr>
              <w:t>;</w:t>
            </w:r>
          </w:p>
          <w:p w14:paraId="2291C690" w14:textId="136205FE" w:rsidR="00CE60CF" w:rsidRPr="00A45D74" w:rsidRDefault="00CE60C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los párrafos 15, 16 y 18 </w:t>
            </w:r>
            <w:r w:rsidR="001E7BA4" w:rsidRPr="00A45D74">
              <w:rPr>
                <w:rFonts w:asciiTheme="minorHAnsi" w:hAnsiTheme="minorHAnsi" w:cstheme="minorHAnsi"/>
                <w:noProof/>
                <w:lang w:val="es-ES"/>
              </w:rPr>
              <w:t xml:space="preserve">que </w:t>
            </w:r>
            <w:r w:rsidRPr="00A45D74">
              <w:rPr>
                <w:rFonts w:asciiTheme="minorHAnsi" w:hAnsiTheme="minorHAnsi" w:cstheme="minorHAnsi"/>
                <w:noProof/>
                <w:lang w:val="es-ES"/>
              </w:rPr>
              <w:t xml:space="preserve">solicitan acciones por parte del GECT en relación con la evaluación del impacto. Al parecer no </w:t>
            </w:r>
            <w:r w:rsidR="002828C3" w:rsidRPr="00A45D74">
              <w:rPr>
                <w:rFonts w:asciiTheme="minorHAnsi" w:hAnsiTheme="minorHAnsi" w:cstheme="minorHAnsi"/>
                <w:noProof/>
                <w:lang w:val="es-ES"/>
              </w:rPr>
              <w:t>se presentó</w:t>
            </w:r>
            <w:r w:rsidRPr="00A45D74">
              <w:rPr>
                <w:rFonts w:asciiTheme="minorHAnsi" w:hAnsiTheme="minorHAnsi" w:cstheme="minorHAnsi"/>
                <w:noProof/>
                <w:lang w:val="es-ES"/>
              </w:rPr>
              <w:t xml:space="preserve"> ningún informe para la COP9. Sin embargo, quizás esto </w:t>
            </w:r>
            <w:r w:rsidR="002828C3" w:rsidRPr="00A45D74">
              <w:rPr>
                <w:rFonts w:asciiTheme="minorHAnsi" w:hAnsiTheme="minorHAnsi" w:cstheme="minorHAnsi"/>
                <w:noProof/>
                <w:lang w:val="es-ES"/>
              </w:rPr>
              <w:t>se superó debido a</w:t>
            </w:r>
            <w:r w:rsidRPr="00A45D74">
              <w:rPr>
                <w:rFonts w:asciiTheme="minorHAnsi" w:hAnsiTheme="minorHAnsi" w:cstheme="minorHAnsi"/>
                <w:noProof/>
                <w:lang w:val="es-ES"/>
              </w:rPr>
              <w:t xml:space="preserve"> </w:t>
            </w:r>
            <w:r w:rsidR="002828C3" w:rsidRPr="00A45D74">
              <w:rPr>
                <w:rFonts w:cs="Calibri"/>
                <w:noProof/>
                <w:lang w:val="es-ES"/>
              </w:rPr>
              <w:t xml:space="preserve">“Directrices para incorporar los aspectos de la diversidad biológica a la legislación y/o los procesos de evaluación del impacto ambiental y de evaluación ambiental estratégica” aprobadas por el CDB </w:t>
            </w:r>
            <w:r w:rsidR="002828C3" w:rsidRPr="00A45D74">
              <w:rPr>
                <w:rFonts w:asciiTheme="minorHAnsi" w:hAnsiTheme="minorHAnsi" w:cstheme="minorHAnsi"/>
                <w:noProof/>
                <w:lang w:val="es-ES"/>
              </w:rPr>
              <w:t>y acogidas</w:t>
            </w:r>
            <w:r w:rsidRPr="00A45D74">
              <w:rPr>
                <w:rFonts w:asciiTheme="minorHAnsi" w:hAnsiTheme="minorHAnsi" w:cstheme="minorHAnsi"/>
                <w:noProof/>
                <w:lang w:val="es-ES"/>
              </w:rPr>
              <w:t xml:space="preserve"> con satisfacción en la Resolución X.17. La cuestión no figura en el actual plan de trabajo del GECT</w:t>
            </w:r>
            <w:r w:rsidR="00480577" w:rsidRPr="00A45D74">
              <w:rPr>
                <w:rFonts w:asciiTheme="minorHAnsi" w:hAnsiTheme="minorHAnsi" w:cstheme="minorHAnsi"/>
                <w:noProof/>
                <w:lang w:val="es-ES"/>
              </w:rPr>
              <w:t>;</w:t>
            </w:r>
            <w:r w:rsidRPr="00A45D74">
              <w:rPr>
                <w:rFonts w:asciiTheme="minorHAnsi" w:hAnsiTheme="minorHAnsi" w:cstheme="minorHAnsi"/>
                <w:noProof/>
                <w:lang w:val="es-ES"/>
              </w:rPr>
              <w:t xml:space="preserve"> y</w:t>
            </w:r>
          </w:p>
          <w:p w14:paraId="7D3B74FB" w14:textId="230500C9" w:rsidR="00CE60CF" w:rsidRPr="00A45D74" w:rsidRDefault="005D6B74" w:rsidP="00CE60CF">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CE60CF" w:rsidRPr="00A45D74">
              <w:rPr>
                <w:rFonts w:asciiTheme="minorHAnsi" w:hAnsiTheme="minorHAnsi" w:cstheme="minorHAnsi"/>
                <w:noProof/>
                <w:lang w:val="es-ES"/>
              </w:rPr>
              <w:t xml:space="preserve">el anexo está desactualizado y </w:t>
            </w:r>
            <w:r w:rsidR="002828C3" w:rsidRPr="00A45D74">
              <w:rPr>
                <w:rFonts w:asciiTheme="minorHAnsi" w:hAnsiTheme="minorHAnsi" w:cstheme="minorHAnsi"/>
                <w:noProof/>
                <w:lang w:val="es-ES"/>
              </w:rPr>
              <w:t>se ha</w:t>
            </w:r>
            <w:r w:rsidR="00CE60CF" w:rsidRPr="00A45D74">
              <w:rPr>
                <w:rFonts w:asciiTheme="minorHAnsi" w:hAnsiTheme="minorHAnsi" w:cstheme="minorHAnsi"/>
                <w:noProof/>
                <w:lang w:val="es-ES"/>
              </w:rPr>
              <w:t xml:space="preserve"> sustituido por el anexo de la Resolución X.17, como se indica en el párrafo 9 de esta Resolución. </w:t>
            </w:r>
          </w:p>
          <w:p w14:paraId="58C3C656" w14:textId="23AFB3C5" w:rsidR="005D6B74" w:rsidRPr="00A45D74" w:rsidRDefault="00CE60C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Lamentablemente, e</w:t>
            </w:r>
            <w:r w:rsidR="002828C3" w:rsidRPr="00A45D74">
              <w:rPr>
                <w:rFonts w:asciiTheme="minorHAnsi" w:hAnsiTheme="minorHAnsi" w:cstheme="minorHAnsi"/>
                <w:noProof/>
                <w:lang w:val="es-ES"/>
              </w:rPr>
              <w:t>ll</w:t>
            </w:r>
            <w:r w:rsidRPr="00A45D74">
              <w:rPr>
                <w:rFonts w:asciiTheme="minorHAnsi" w:hAnsiTheme="minorHAnsi" w:cstheme="minorHAnsi"/>
                <w:noProof/>
                <w:lang w:val="es-ES"/>
              </w:rPr>
              <w:t>o significa que el título de la Resolución ya no refleja su contenido.</w:t>
            </w:r>
          </w:p>
        </w:tc>
      </w:tr>
      <w:tr w:rsidR="005D6B74" w:rsidRPr="00B42C4C" w14:paraId="0ED24000" w14:textId="77777777" w:rsidTr="00314149">
        <w:trPr>
          <w:cantSplit/>
        </w:trPr>
        <w:tc>
          <w:tcPr>
            <w:tcW w:w="1818" w:type="dxa"/>
            <w:vAlign w:val="center"/>
          </w:tcPr>
          <w:p w14:paraId="3D7B3259" w14:textId="32225B1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VIII.10</w:t>
            </w:r>
          </w:p>
        </w:tc>
        <w:tc>
          <w:tcPr>
            <w:tcW w:w="2478" w:type="dxa"/>
            <w:vAlign w:val="center"/>
          </w:tcPr>
          <w:p w14:paraId="3A475EF8" w14:textId="6D0BF194" w:rsidR="005D6B74" w:rsidRPr="00A45D74" w:rsidRDefault="005D6B74" w:rsidP="005D6B74">
            <w:pPr>
              <w:pStyle w:val="NormalWeb"/>
              <w:rPr>
                <w:noProof/>
                <w:lang w:val="es-ES"/>
              </w:rPr>
            </w:pPr>
            <w:r w:rsidRPr="00A45D74">
              <w:rPr>
                <w:rFonts w:ascii="Calibri" w:hAnsi="Calibri" w:cs="Calibri"/>
                <w:noProof/>
                <w:sz w:val="22"/>
                <w:szCs w:val="22"/>
                <w:lang w:val="es-ES"/>
              </w:rPr>
              <w:t>Mejorar la puesta en práctica del Marco estratégico y la Visión para la Lista de Humedales de Importancia Internacional</w:t>
            </w:r>
          </w:p>
        </w:tc>
        <w:tc>
          <w:tcPr>
            <w:tcW w:w="1221" w:type="dxa"/>
            <w:vAlign w:val="center"/>
          </w:tcPr>
          <w:p w14:paraId="5F13136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9DB4E6C" w14:textId="774A7774" w:rsidR="005D6B74" w:rsidRPr="00A45D74" w:rsidRDefault="00163CB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VIII.10 </w:t>
            </w:r>
            <w:r w:rsidRPr="00A45D74">
              <w:rPr>
                <w:rFonts w:asciiTheme="minorHAnsi" w:hAnsiTheme="minorHAnsi" w:cstheme="minorHAnsi"/>
                <w:noProof/>
                <w:lang w:val="es-ES"/>
              </w:rPr>
              <w:t>se mantiene vigente.</w:t>
            </w:r>
          </w:p>
          <w:p w14:paraId="6D5C6B6F" w14:textId="77777777" w:rsidR="005D6B74" w:rsidRPr="00A45D74" w:rsidRDefault="005D6B74" w:rsidP="005D6B74">
            <w:pPr>
              <w:ind w:left="0" w:firstLine="0"/>
              <w:rPr>
                <w:rFonts w:asciiTheme="minorHAnsi" w:hAnsiTheme="minorHAnsi" w:cstheme="minorHAnsi"/>
                <w:noProof/>
                <w:lang w:val="es-ES"/>
              </w:rPr>
            </w:pPr>
          </w:p>
          <w:p w14:paraId="3C99E29D" w14:textId="7F770CBE" w:rsidR="00B66EA5" w:rsidRPr="00A45D74" w:rsidRDefault="00B66EA5" w:rsidP="005D6B74">
            <w:pPr>
              <w:ind w:left="0" w:firstLine="0"/>
              <w:rPr>
                <w:rFonts w:asciiTheme="minorHAnsi" w:hAnsiTheme="minorHAnsi" w:cstheme="minorHAnsi"/>
                <w:noProof/>
                <w:highlight w:val="yellow"/>
                <w:lang w:val="es-ES"/>
              </w:rPr>
            </w:pPr>
            <w:r w:rsidRPr="00A45D74">
              <w:rPr>
                <w:rFonts w:asciiTheme="minorHAnsi" w:hAnsiTheme="minorHAnsi" w:cstheme="minorHAnsi"/>
                <w:noProof/>
                <w:lang w:val="es-ES"/>
              </w:rPr>
              <w:t>Sin embargo, en vista de las posibles duplicaciones e incongruencias, esta Resolución debería consolidarse con otras sobre el mismo tema, entre estas, la Resolución VII.11 y la Resolución XI.8.</w:t>
            </w:r>
          </w:p>
          <w:p w14:paraId="471B79D3" w14:textId="1530C36F" w:rsidR="005D6B74" w:rsidRPr="00A45D74" w:rsidRDefault="005D6B74" w:rsidP="005D6B74">
            <w:pPr>
              <w:ind w:left="0" w:firstLine="0"/>
              <w:rPr>
                <w:rFonts w:asciiTheme="minorHAnsi" w:hAnsiTheme="minorHAnsi" w:cstheme="minorHAnsi"/>
                <w:noProof/>
                <w:lang w:val="es-ES"/>
              </w:rPr>
            </w:pPr>
          </w:p>
          <w:p w14:paraId="4CB24192" w14:textId="466CB38E" w:rsidR="00B66EA5" w:rsidRPr="00A45D74" w:rsidRDefault="00B66EA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Los párrafos siguientes han quedado desactualizados y se pueden derogar –o modificar, según proceda–, lo que podría requerir las enmiendas consiguientes, como sigue:</w:t>
            </w:r>
          </w:p>
          <w:p w14:paraId="301464AC" w14:textId="566C7462" w:rsidR="00B66EA5"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B7CFB"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27 </w:t>
            </w:r>
            <w:r w:rsidR="001E7BA4" w:rsidRPr="00A45D74">
              <w:rPr>
                <w:rFonts w:asciiTheme="minorHAnsi" w:hAnsiTheme="minorHAnsi" w:cstheme="minorHAnsi"/>
                <w:noProof/>
                <w:lang w:val="es-ES"/>
              </w:rPr>
              <w:t xml:space="preserve">que </w:t>
            </w:r>
            <w:r w:rsidR="00B66EA5" w:rsidRPr="00A45D74">
              <w:rPr>
                <w:rFonts w:asciiTheme="minorHAnsi" w:hAnsiTheme="minorHAnsi" w:cstheme="minorHAnsi"/>
                <w:noProof/>
                <w:lang w:val="es-ES"/>
              </w:rPr>
              <w:t xml:space="preserve">pide a las Partes Contratantes que apliquen el Marco Estratégico anexo a la Resolución VII.11. Sin embargo, </w:t>
            </w:r>
            <w:r w:rsidR="00480577" w:rsidRPr="00A45D74">
              <w:rPr>
                <w:rFonts w:asciiTheme="minorHAnsi" w:hAnsiTheme="minorHAnsi" w:cstheme="minorHAnsi"/>
                <w:noProof/>
                <w:lang w:val="es-ES"/>
              </w:rPr>
              <w:t xml:space="preserve">eso </w:t>
            </w:r>
            <w:r w:rsidR="00B66EA5" w:rsidRPr="00A45D74">
              <w:rPr>
                <w:rFonts w:asciiTheme="minorHAnsi" w:hAnsiTheme="minorHAnsi" w:cstheme="minorHAnsi"/>
                <w:noProof/>
                <w:lang w:val="es-ES"/>
              </w:rPr>
              <w:t>se ha sustituido por el anexo 2 de la Resolución XI.8, por lo que habría que corregir el párrafo</w:t>
            </w:r>
            <w:r w:rsidR="00480577" w:rsidRPr="00A45D74">
              <w:rPr>
                <w:rFonts w:asciiTheme="minorHAnsi" w:hAnsiTheme="minorHAnsi" w:cstheme="minorHAnsi"/>
                <w:noProof/>
                <w:lang w:val="es-ES"/>
              </w:rPr>
              <w:t>;</w:t>
            </w:r>
          </w:p>
          <w:p w14:paraId="10D15D5D" w14:textId="22845EB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B7CFB"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30 </w:t>
            </w:r>
            <w:r w:rsidR="001E7BA4" w:rsidRPr="00A45D74">
              <w:rPr>
                <w:rFonts w:asciiTheme="minorHAnsi" w:hAnsiTheme="minorHAnsi" w:cstheme="minorHAnsi"/>
                <w:noProof/>
                <w:lang w:val="es-ES"/>
              </w:rPr>
              <w:t xml:space="preserve">que </w:t>
            </w:r>
            <w:r w:rsidR="00B66EA5" w:rsidRPr="00A45D74">
              <w:rPr>
                <w:rFonts w:asciiTheme="minorHAnsi" w:hAnsiTheme="minorHAnsi" w:cstheme="minorHAnsi"/>
                <w:noProof/>
                <w:lang w:val="es-ES"/>
              </w:rPr>
              <w:t>tiene una duración limitada y ha expirado</w:t>
            </w:r>
            <w:r w:rsidRPr="00A45D74">
              <w:rPr>
                <w:rFonts w:asciiTheme="minorHAnsi" w:hAnsiTheme="minorHAnsi" w:cstheme="minorHAnsi"/>
                <w:noProof/>
                <w:lang w:val="es-ES"/>
              </w:rPr>
              <w:t>;</w:t>
            </w:r>
          </w:p>
          <w:p w14:paraId="7B78E66C" w14:textId="518EC034" w:rsidR="00B66EA5"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B7CFB"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31</w:t>
            </w:r>
            <w:r w:rsidR="00B66EA5" w:rsidRPr="00A45D74">
              <w:rPr>
                <w:rFonts w:asciiTheme="minorHAnsi" w:hAnsiTheme="minorHAnsi" w:cstheme="minorHAnsi"/>
                <w:noProof/>
                <w:lang w:val="es-ES"/>
              </w:rPr>
              <w:t xml:space="preserve"> </w:t>
            </w:r>
            <w:r w:rsidR="001E7BA4" w:rsidRPr="00A45D74">
              <w:rPr>
                <w:rFonts w:asciiTheme="minorHAnsi" w:hAnsiTheme="minorHAnsi" w:cstheme="minorHAnsi"/>
                <w:noProof/>
                <w:lang w:val="es-ES"/>
              </w:rPr>
              <w:t xml:space="preserve">que </w:t>
            </w:r>
            <w:r w:rsidR="00B66EA5" w:rsidRPr="00A45D74">
              <w:rPr>
                <w:rFonts w:asciiTheme="minorHAnsi" w:hAnsiTheme="minorHAnsi" w:cstheme="minorHAnsi"/>
                <w:noProof/>
                <w:lang w:val="es-ES"/>
              </w:rPr>
              <w:t>pide a las Partes Contratantes que utilicen la FIR de la Resolución VIII.13, pero esta ha sido sustituida por la FIR del anexo 1 de la Resolución XI.8</w:t>
            </w:r>
            <w:r w:rsidR="00480577" w:rsidRPr="00A45D74">
              <w:rPr>
                <w:rFonts w:asciiTheme="minorHAnsi" w:hAnsiTheme="minorHAnsi" w:cstheme="minorHAnsi"/>
                <w:noProof/>
                <w:lang w:val="es-ES"/>
              </w:rPr>
              <w:t>;</w:t>
            </w:r>
          </w:p>
          <w:p w14:paraId="3073F9E6" w14:textId="4F2E4F0C" w:rsidR="00B66EA5"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B7CFB"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34 </w:t>
            </w:r>
            <w:r w:rsidR="001E7BA4" w:rsidRPr="00A45D74">
              <w:rPr>
                <w:rFonts w:asciiTheme="minorHAnsi" w:hAnsiTheme="minorHAnsi" w:cstheme="minorHAnsi"/>
                <w:noProof/>
                <w:lang w:val="es-ES"/>
              </w:rPr>
              <w:t xml:space="preserve">que </w:t>
            </w:r>
            <w:r w:rsidR="00B66EA5" w:rsidRPr="00A45D74">
              <w:rPr>
                <w:rFonts w:asciiTheme="minorHAnsi" w:hAnsiTheme="minorHAnsi" w:cstheme="minorHAnsi"/>
                <w:noProof/>
                <w:lang w:val="es-ES"/>
              </w:rPr>
              <w:t>solicita a la Secretaría que se ponga en contacto con las Partes Contratantes que figuran en el anexo</w:t>
            </w:r>
            <w:r w:rsidR="00480577" w:rsidRPr="00A45D74">
              <w:rPr>
                <w:rFonts w:asciiTheme="minorHAnsi" w:hAnsiTheme="minorHAnsi" w:cstheme="minorHAnsi"/>
                <w:noProof/>
                <w:lang w:val="es-ES"/>
              </w:rPr>
              <w:t>;</w:t>
            </w:r>
          </w:p>
          <w:p w14:paraId="2F8CD547" w14:textId="2CC42E19" w:rsidR="00B66EA5"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B7CFB"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35 </w:t>
            </w:r>
            <w:r w:rsidR="001E7BA4" w:rsidRPr="00A45D74">
              <w:rPr>
                <w:rFonts w:asciiTheme="minorHAnsi" w:hAnsiTheme="minorHAnsi" w:cstheme="minorHAnsi"/>
                <w:noProof/>
                <w:lang w:val="es-ES"/>
              </w:rPr>
              <w:t xml:space="preserve">que </w:t>
            </w:r>
            <w:r w:rsidR="00B66EA5" w:rsidRPr="00A45D74">
              <w:rPr>
                <w:rFonts w:asciiTheme="minorHAnsi" w:hAnsiTheme="minorHAnsi" w:cstheme="minorHAnsi"/>
                <w:noProof/>
                <w:lang w:val="es-ES"/>
              </w:rPr>
              <w:t>insta a las Partes Contratantes a que apliquen las orientaciones de la Resolución VIII.14, por lo que es una duplicación</w:t>
            </w:r>
            <w:r w:rsidR="00480577" w:rsidRPr="00A45D74">
              <w:rPr>
                <w:rFonts w:asciiTheme="minorHAnsi" w:hAnsiTheme="minorHAnsi" w:cstheme="minorHAnsi"/>
                <w:noProof/>
                <w:lang w:val="es-ES"/>
              </w:rPr>
              <w:t>;</w:t>
            </w:r>
          </w:p>
          <w:p w14:paraId="31C5925F" w14:textId="18983DEB" w:rsidR="00B66EA5"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B7CFB"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41 </w:t>
            </w:r>
            <w:r w:rsidR="001E7BA4" w:rsidRPr="00A45D74">
              <w:rPr>
                <w:rFonts w:asciiTheme="minorHAnsi" w:hAnsiTheme="minorHAnsi" w:cstheme="minorHAnsi"/>
                <w:noProof/>
                <w:lang w:val="es-ES"/>
              </w:rPr>
              <w:t xml:space="preserve">que </w:t>
            </w:r>
            <w:r w:rsidR="00B66EA5" w:rsidRPr="00A45D74">
              <w:rPr>
                <w:rFonts w:asciiTheme="minorHAnsi" w:hAnsiTheme="minorHAnsi" w:cstheme="minorHAnsi"/>
                <w:noProof/>
                <w:lang w:val="es-ES"/>
              </w:rPr>
              <w:t>asigna al Comité Permanente acciones en relación con el Fondo de Pequeñas Subvenciones, el que se está eliminando</w:t>
            </w:r>
            <w:r w:rsidR="00480577" w:rsidRPr="00A45D74">
              <w:rPr>
                <w:rFonts w:asciiTheme="minorHAnsi" w:hAnsiTheme="minorHAnsi" w:cstheme="minorHAnsi"/>
                <w:noProof/>
                <w:lang w:val="es-ES"/>
              </w:rPr>
              <w:t>;</w:t>
            </w:r>
          </w:p>
          <w:p w14:paraId="4A829671" w14:textId="75AB86E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B66EA5" w:rsidRPr="00A45D74">
              <w:rPr>
                <w:rFonts w:asciiTheme="minorHAnsi" w:hAnsiTheme="minorHAnsi" w:cstheme="minorHAnsi"/>
                <w:noProof/>
                <w:lang w:val="es-ES"/>
              </w:rPr>
              <w:t xml:space="preserve">el </w:t>
            </w:r>
            <w:r w:rsidR="001E7BA4" w:rsidRPr="00A45D74">
              <w:rPr>
                <w:rFonts w:asciiTheme="minorHAnsi" w:hAnsiTheme="minorHAnsi" w:cstheme="minorHAnsi"/>
                <w:noProof/>
                <w:lang w:val="es-ES"/>
              </w:rPr>
              <w:t>a</w:t>
            </w:r>
            <w:r w:rsidR="00B66EA5" w:rsidRPr="00A45D74">
              <w:rPr>
                <w:rFonts w:asciiTheme="minorHAnsi" w:hAnsiTheme="minorHAnsi" w:cstheme="minorHAnsi"/>
                <w:noProof/>
                <w:lang w:val="es-ES"/>
              </w:rPr>
              <w:t>nexo</w:t>
            </w:r>
            <w:r w:rsidR="001E7BA4" w:rsidRPr="00A45D74">
              <w:rPr>
                <w:rFonts w:asciiTheme="minorHAnsi" w:hAnsiTheme="minorHAnsi" w:cstheme="minorHAnsi"/>
                <w:noProof/>
                <w:lang w:val="es-ES"/>
              </w:rPr>
              <w:t xml:space="preserve"> que</w:t>
            </w:r>
            <w:r w:rsidR="00B66EA5" w:rsidRPr="00A45D74">
              <w:rPr>
                <w:rFonts w:asciiTheme="minorHAnsi" w:hAnsiTheme="minorHAnsi" w:cstheme="minorHAnsi"/>
                <w:noProof/>
                <w:lang w:val="es-ES"/>
              </w:rPr>
              <w:t xml:space="preserve"> enumera las Partes Contratantes con las que debe ponerse en contacto la Secretaría </w:t>
            </w:r>
            <w:r w:rsidR="00040239" w:rsidRPr="00A45D74">
              <w:rPr>
                <w:rFonts w:asciiTheme="minorHAnsi" w:hAnsiTheme="minorHAnsi" w:cstheme="minorHAnsi"/>
                <w:noProof/>
                <w:lang w:val="es-ES"/>
              </w:rPr>
              <w:t>con arreglo al</w:t>
            </w:r>
            <w:r w:rsidR="00B66EA5" w:rsidRPr="00A45D74">
              <w:rPr>
                <w:rFonts w:asciiTheme="minorHAnsi" w:hAnsiTheme="minorHAnsi" w:cstheme="minorHAnsi"/>
                <w:noProof/>
                <w:lang w:val="es-ES"/>
              </w:rPr>
              <w:t xml:space="preserve"> párrafo 34.</w:t>
            </w:r>
          </w:p>
        </w:tc>
      </w:tr>
      <w:tr w:rsidR="005D6B74" w:rsidRPr="00B42C4C" w14:paraId="5B811BEA" w14:textId="77777777" w:rsidTr="00314149">
        <w:trPr>
          <w:cantSplit/>
        </w:trPr>
        <w:tc>
          <w:tcPr>
            <w:tcW w:w="1818" w:type="dxa"/>
            <w:vAlign w:val="center"/>
          </w:tcPr>
          <w:p w14:paraId="32EDF666" w14:textId="65AAF79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VIII.11</w:t>
            </w:r>
          </w:p>
        </w:tc>
        <w:tc>
          <w:tcPr>
            <w:tcW w:w="2478" w:type="dxa"/>
            <w:vAlign w:val="center"/>
          </w:tcPr>
          <w:p w14:paraId="6E127BF2" w14:textId="7902B594" w:rsidR="005D6B74" w:rsidRPr="00A45D74" w:rsidRDefault="005D6B74" w:rsidP="005D6B74">
            <w:pPr>
              <w:pStyle w:val="NormalWeb"/>
              <w:rPr>
                <w:noProof/>
                <w:lang w:val="es-ES"/>
              </w:rPr>
            </w:pPr>
            <w:r w:rsidRPr="00A45D74">
              <w:rPr>
                <w:rFonts w:ascii="Calibri" w:hAnsi="Calibri" w:cs="Calibri"/>
                <w:noProof/>
                <w:sz w:val="22"/>
                <w:szCs w:val="22"/>
                <w:lang w:val="es-ES"/>
              </w:rPr>
              <w:t>Orientación adicional para identificar y determinar tipos de humedales insuficientemente representados como Humedales de Importancia Internacional</w:t>
            </w:r>
          </w:p>
        </w:tc>
        <w:tc>
          <w:tcPr>
            <w:tcW w:w="1221" w:type="dxa"/>
            <w:vAlign w:val="center"/>
          </w:tcPr>
          <w:p w14:paraId="5629EB6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7B25FA2" w14:textId="15F48DB0" w:rsidR="00040239" w:rsidRPr="00A45D74" w:rsidRDefault="00040239"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VIII.11 parece haber </w:t>
            </w:r>
            <w:r w:rsidR="00D71758" w:rsidRPr="00A45D74">
              <w:rPr>
                <w:rFonts w:asciiTheme="minorHAnsi" w:hAnsiTheme="minorHAnsi" w:cstheme="minorHAnsi"/>
                <w:noProof/>
                <w:lang w:val="es-ES"/>
              </w:rPr>
              <w:t>perdido vigencia</w:t>
            </w:r>
            <w:r w:rsidRPr="00A45D74">
              <w:rPr>
                <w:rFonts w:asciiTheme="minorHAnsi" w:hAnsiTheme="minorHAnsi" w:cstheme="minorHAnsi"/>
                <w:noProof/>
                <w:lang w:val="es-ES"/>
              </w:rPr>
              <w:t>.</w:t>
            </w:r>
          </w:p>
          <w:p w14:paraId="104EFAB2" w14:textId="77777777" w:rsidR="005D6B74" w:rsidRPr="00A45D74" w:rsidRDefault="005D6B74" w:rsidP="005D6B74">
            <w:pPr>
              <w:autoSpaceDE w:val="0"/>
              <w:autoSpaceDN w:val="0"/>
              <w:adjustRightInd w:val="0"/>
              <w:ind w:left="0" w:firstLine="0"/>
              <w:rPr>
                <w:rFonts w:asciiTheme="minorHAnsi" w:hAnsiTheme="minorHAnsi" w:cstheme="minorHAnsi"/>
                <w:noProof/>
                <w:lang w:val="es-ES"/>
              </w:rPr>
            </w:pPr>
          </w:p>
          <w:p w14:paraId="40115DA1" w14:textId="4B85344B" w:rsidR="00D71758" w:rsidRPr="00A45D74" w:rsidRDefault="00D71758"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Hay cinco párrafos </w:t>
            </w:r>
            <w:r w:rsidR="00DF16AB" w:rsidRPr="00A45D74">
              <w:rPr>
                <w:rFonts w:asciiTheme="minorHAnsi" w:hAnsiTheme="minorHAnsi" w:cstheme="minorHAnsi"/>
                <w:noProof/>
                <w:lang w:val="es-ES"/>
              </w:rPr>
              <w:t>dispositivos</w:t>
            </w:r>
            <w:r w:rsidRPr="00A45D74">
              <w:rPr>
                <w:rFonts w:asciiTheme="minorHAnsi" w:hAnsiTheme="minorHAnsi" w:cstheme="minorHAnsi"/>
                <w:noProof/>
                <w:lang w:val="es-ES"/>
              </w:rPr>
              <w:t xml:space="preserve"> que parecen estar desactualizados de la manera siguiente:</w:t>
            </w:r>
          </w:p>
          <w:p w14:paraId="7416C406" w14:textId="79ED8F44" w:rsidR="00D71758"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71758"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5 </w:t>
            </w:r>
            <w:r w:rsidR="00394152" w:rsidRPr="00A45D74">
              <w:rPr>
                <w:rFonts w:asciiTheme="minorHAnsi" w:hAnsiTheme="minorHAnsi" w:cstheme="minorHAnsi"/>
                <w:noProof/>
                <w:lang w:val="es-ES"/>
              </w:rPr>
              <w:t xml:space="preserve">que </w:t>
            </w:r>
            <w:r w:rsidR="00D71758" w:rsidRPr="00A45D74">
              <w:rPr>
                <w:rFonts w:asciiTheme="minorHAnsi" w:hAnsiTheme="minorHAnsi" w:cstheme="minorHAnsi"/>
                <w:noProof/>
                <w:lang w:val="es-ES"/>
              </w:rPr>
              <w:t>adopta las orientaciones contenidas en el anexo que parece haber sido sustituido por el anexo 2 de la Resolución XI.8</w:t>
            </w:r>
            <w:r w:rsidR="0076047F" w:rsidRPr="00A45D74">
              <w:rPr>
                <w:rFonts w:asciiTheme="minorHAnsi" w:hAnsiTheme="minorHAnsi" w:cstheme="minorHAnsi"/>
                <w:noProof/>
                <w:lang w:val="es-ES"/>
              </w:rPr>
              <w:t>;</w:t>
            </w:r>
            <w:r w:rsidR="00D71758" w:rsidRPr="00A45D74">
              <w:rPr>
                <w:rFonts w:asciiTheme="minorHAnsi" w:hAnsiTheme="minorHAnsi" w:cstheme="minorHAnsi"/>
                <w:noProof/>
                <w:lang w:val="es-ES"/>
              </w:rPr>
              <w:t xml:space="preserve"> </w:t>
            </w:r>
          </w:p>
          <w:p w14:paraId="2098F3F0" w14:textId="27D4D04F" w:rsidR="00D71758"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71758"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6 </w:t>
            </w:r>
            <w:r w:rsidR="00394152" w:rsidRPr="00A45D74">
              <w:rPr>
                <w:rFonts w:asciiTheme="minorHAnsi" w:hAnsiTheme="minorHAnsi" w:cstheme="minorHAnsi"/>
                <w:noProof/>
                <w:lang w:val="es-ES"/>
              </w:rPr>
              <w:t xml:space="preserve">que </w:t>
            </w:r>
            <w:r w:rsidR="00D71758" w:rsidRPr="00A45D74">
              <w:rPr>
                <w:rFonts w:asciiTheme="minorHAnsi" w:hAnsiTheme="minorHAnsi" w:cstheme="minorHAnsi"/>
                <w:noProof/>
                <w:lang w:val="es-ES"/>
              </w:rPr>
              <w:t xml:space="preserve">pide a las Partes </w:t>
            </w:r>
            <w:r w:rsidR="0076047F" w:rsidRPr="00A45D74">
              <w:rPr>
                <w:rFonts w:asciiTheme="minorHAnsi" w:hAnsiTheme="minorHAnsi" w:cstheme="minorHAnsi"/>
                <w:noProof/>
                <w:lang w:val="es-ES"/>
              </w:rPr>
              <w:t xml:space="preserve">Contratantes </w:t>
            </w:r>
            <w:r w:rsidR="00D71758" w:rsidRPr="00A45D74">
              <w:rPr>
                <w:rFonts w:asciiTheme="minorHAnsi" w:hAnsiTheme="minorHAnsi" w:cstheme="minorHAnsi"/>
                <w:noProof/>
                <w:lang w:val="es-ES"/>
              </w:rPr>
              <w:t>que tengan en cuenta el Marco de la Resolución VII.11. Sin embargo, este se ha sustituido por el anexo 2 de la Resolución XI.8. Por lo tanto, este párrafo se puede derogar</w:t>
            </w:r>
            <w:r w:rsidR="0076047F" w:rsidRPr="00A45D74">
              <w:rPr>
                <w:rFonts w:asciiTheme="minorHAnsi" w:hAnsiTheme="minorHAnsi" w:cstheme="minorHAnsi"/>
                <w:noProof/>
                <w:lang w:val="es-ES"/>
              </w:rPr>
              <w:t>;</w:t>
            </w:r>
          </w:p>
          <w:p w14:paraId="7022AAA2" w14:textId="2A483DFE" w:rsidR="00D71758"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71758"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7 </w:t>
            </w:r>
            <w:r w:rsidR="00394152" w:rsidRPr="00A45D74">
              <w:rPr>
                <w:rFonts w:asciiTheme="minorHAnsi" w:hAnsiTheme="minorHAnsi" w:cstheme="minorHAnsi"/>
                <w:noProof/>
                <w:lang w:val="es-ES"/>
              </w:rPr>
              <w:t xml:space="preserve">que </w:t>
            </w:r>
            <w:r w:rsidR="00D71758" w:rsidRPr="00A45D74">
              <w:rPr>
                <w:rFonts w:asciiTheme="minorHAnsi" w:hAnsiTheme="minorHAnsi" w:cstheme="minorHAnsi"/>
                <w:noProof/>
                <w:lang w:val="es-ES"/>
              </w:rPr>
              <w:t>tiene una duración determinada y ha expirado</w:t>
            </w:r>
            <w:r w:rsidR="0076047F" w:rsidRPr="00A45D74">
              <w:rPr>
                <w:rFonts w:asciiTheme="minorHAnsi" w:hAnsiTheme="minorHAnsi" w:cstheme="minorHAnsi"/>
                <w:noProof/>
                <w:lang w:val="es-ES"/>
              </w:rPr>
              <w:t>;</w:t>
            </w:r>
          </w:p>
          <w:p w14:paraId="7C3EB86C" w14:textId="307F0434" w:rsidR="00D71758"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71758"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8 </w:t>
            </w:r>
            <w:r w:rsidR="00394152" w:rsidRPr="00A45D74">
              <w:rPr>
                <w:rFonts w:asciiTheme="minorHAnsi" w:hAnsiTheme="minorHAnsi" w:cstheme="minorHAnsi"/>
                <w:noProof/>
                <w:lang w:val="es-ES"/>
              </w:rPr>
              <w:t xml:space="preserve">que </w:t>
            </w:r>
            <w:r w:rsidR="00D71758" w:rsidRPr="00A45D74">
              <w:rPr>
                <w:rFonts w:asciiTheme="minorHAnsi" w:hAnsiTheme="minorHAnsi" w:cstheme="minorHAnsi"/>
                <w:noProof/>
                <w:lang w:val="es-ES"/>
              </w:rPr>
              <w:t>encarga a la Secretaría que incorpore el anexo al Marco anexado a la Resolución VII.11, que entretanto se ha sustituido por el anexo de la Resolución XI.8</w:t>
            </w:r>
            <w:r w:rsidR="00B11960" w:rsidRPr="00A45D74">
              <w:rPr>
                <w:rFonts w:asciiTheme="minorHAnsi" w:hAnsiTheme="minorHAnsi" w:cstheme="minorHAnsi"/>
                <w:noProof/>
                <w:lang w:val="es-ES"/>
              </w:rPr>
              <w:t>;</w:t>
            </w:r>
          </w:p>
          <w:p w14:paraId="55035058" w14:textId="13D10AF2" w:rsidR="00D71758"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71758"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9 </w:t>
            </w:r>
            <w:r w:rsidR="00394152" w:rsidRPr="00A45D74">
              <w:rPr>
                <w:rFonts w:asciiTheme="minorHAnsi" w:hAnsiTheme="minorHAnsi" w:cstheme="minorHAnsi"/>
                <w:noProof/>
                <w:lang w:val="es-ES"/>
              </w:rPr>
              <w:t xml:space="preserve">que </w:t>
            </w:r>
            <w:r w:rsidR="007E15F1" w:rsidRPr="00A45D74">
              <w:rPr>
                <w:rFonts w:asciiTheme="minorHAnsi" w:hAnsiTheme="minorHAnsi" w:cstheme="minorHAnsi"/>
                <w:noProof/>
                <w:lang w:val="es-ES"/>
              </w:rPr>
              <w:t>otorga al GECT una directiva</w:t>
            </w:r>
            <w:r w:rsidR="00D71758" w:rsidRPr="00A45D74">
              <w:rPr>
                <w:rFonts w:asciiTheme="minorHAnsi" w:hAnsiTheme="minorHAnsi" w:cstheme="minorHAnsi"/>
                <w:noProof/>
                <w:lang w:val="es-ES"/>
              </w:rPr>
              <w:t xml:space="preserve"> </w:t>
            </w:r>
            <w:r w:rsidR="007E15F1" w:rsidRPr="00A45D74">
              <w:rPr>
                <w:rFonts w:asciiTheme="minorHAnsi" w:hAnsiTheme="minorHAnsi" w:cstheme="minorHAnsi"/>
                <w:noProof/>
                <w:lang w:val="es-ES"/>
              </w:rPr>
              <w:t>cuya</w:t>
            </w:r>
            <w:r w:rsidR="00D71758" w:rsidRPr="00A45D74">
              <w:rPr>
                <w:rFonts w:asciiTheme="minorHAnsi" w:hAnsiTheme="minorHAnsi" w:cstheme="minorHAnsi"/>
                <w:noProof/>
                <w:lang w:val="es-ES"/>
              </w:rPr>
              <w:t xml:space="preserve"> duración </w:t>
            </w:r>
            <w:r w:rsidR="007E15F1" w:rsidRPr="00A45D74">
              <w:rPr>
                <w:rFonts w:asciiTheme="minorHAnsi" w:hAnsiTheme="minorHAnsi" w:cstheme="minorHAnsi"/>
                <w:noProof/>
                <w:lang w:val="es-ES"/>
              </w:rPr>
              <w:t>es limitada y que ya expiró.</w:t>
            </w:r>
          </w:p>
          <w:p w14:paraId="359AE590" w14:textId="77777777" w:rsidR="005D6B74" w:rsidRPr="00A45D74" w:rsidRDefault="005D6B74" w:rsidP="005D6B74">
            <w:pPr>
              <w:autoSpaceDE w:val="0"/>
              <w:autoSpaceDN w:val="0"/>
              <w:adjustRightInd w:val="0"/>
              <w:ind w:left="0" w:firstLine="0"/>
              <w:rPr>
                <w:rFonts w:asciiTheme="minorHAnsi" w:hAnsiTheme="minorHAnsi" w:cstheme="minorHAnsi"/>
                <w:noProof/>
                <w:lang w:val="es-ES"/>
              </w:rPr>
            </w:pPr>
          </w:p>
          <w:p w14:paraId="126583E1" w14:textId="5C5B8BBB" w:rsidR="005D6B74" w:rsidRPr="00A45D74" w:rsidRDefault="00D71758"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Por consiguiente, parece que la</w:t>
            </w:r>
            <w:r w:rsidR="005D6B74" w:rsidRPr="00A45D74">
              <w:rPr>
                <w:rFonts w:asciiTheme="minorHAnsi" w:hAnsiTheme="minorHAnsi" w:cstheme="minorHAnsi"/>
                <w:noProof/>
                <w:lang w:val="es-ES"/>
              </w:rPr>
              <w:t xml:space="preserve"> Resolución VIII.11 </w:t>
            </w:r>
            <w:r w:rsidR="00B11960" w:rsidRPr="00A45D74">
              <w:rPr>
                <w:rFonts w:asciiTheme="minorHAnsi" w:hAnsiTheme="minorHAnsi" w:cstheme="minorHAnsi"/>
                <w:noProof/>
                <w:lang w:val="es-ES"/>
              </w:rPr>
              <w:t>perdió vigencia</w:t>
            </w:r>
            <w:r w:rsidR="005D6B74" w:rsidRPr="00A45D74">
              <w:rPr>
                <w:rFonts w:asciiTheme="minorHAnsi" w:hAnsiTheme="minorHAnsi" w:cstheme="minorHAnsi"/>
                <w:noProof/>
                <w:lang w:val="es-ES"/>
              </w:rPr>
              <w:t>.</w:t>
            </w:r>
          </w:p>
        </w:tc>
      </w:tr>
      <w:tr w:rsidR="005D6B74" w:rsidRPr="00B42C4C" w14:paraId="1AFE18EC" w14:textId="77777777" w:rsidTr="00314149">
        <w:trPr>
          <w:cantSplit/>
        </w:trPr>
        <w:tc>
          <w:tcPr>
            <w:tcW w:w="1818" w:type="dxa"/>
            <w:vAlign w:val="center"/>
          </w:tcPr>
          <w:p w14:paraId="0318BD4C" w14:textId="7737F16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VIII.12</w:t>
            </w:r>
          </w:p>
        </w:tc>
        <w:tc>
          <w:tcPr>
            <w:tcW w:w="2478" w:type="dxa"/>
            <w:vAlign w:val="center"/>
          </w:tcPr>
          <w:p w14:paraId="6722C58E" w14:textId="1F0C47E0" w:rsidR="005D6B74" w:rsidRPr="00A45D74" w:rsidRDefault="005D6B74" w:rsidP="005D6B74">
            <w:pPr>
              <w:pStyle w:val="NormalWeb"/>
              <w:rPr>
                <w:noProof/>
                <w:lang w:val="es-ES"/>
              </w:rPr>
            </w:pPr>
            <w:r w:rsidRPr="00A45D74">
              <w:rPr>
                <w:rFonts w:ascii="Calibri" w:hAnsi="Calibri" w:cs="Calibri"/>
                <w:noProof/>
                <w:sz w:val="22"/>
                <w:szCs w:val="22"/>
                <w:lang w:val="es-ES"/>
              </w:rPr>
              <w:t>Mejorar el uso racional y la conservación de los humedales de montaña</w:t>
            </w:r>
          </w:p>
        </w:tc>
        <w:tc>
          <w:tcPr>
            <w:tcW w:w="1221" w:type="dxa"/>
            <w:vAlign w:val="center"/>
          </w:tcPr>
          <w:p w14:paraId="3C01B43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86BE52C" w14:textId="777A2A0E" w:rsidR="005D6B74" w:rsidRPr="00A45D74" w:rsidRDefault="007E15F1"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VIII.12 </w:t>
            </w:r>
            <w:r w:rsidR="00B11960"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E438321" w14:textId="77777777" w:rsidR="005D6B74" w:rsidRPr="00A45D74" w:rsidRDefault="005D6B74" w:rsidP="005D6B74">
            <w:pPr>
              <w:autoSpaceDE w:val="0"/>
              <w:autoSpaceDN w:val="0"/>
              <w:adjustRightInd w:val="0"/>
              <w:ind w:left="0" w:firstLine="0"/>
              <w:rPr>
                <w:rFonts w:asciiTheme="minorHAnsi" w:hAnsiTheme="minorHAnsi" w:cstheme="minorHAnsi"/>
                <w:noProof/>
                <w:lang w:val="es-ES"/>
              </w:rPr>
            </w:pPr>
          </w:p>
          <w:p w14:paraId="2B7A5023" w14:textId="3ED0F31B" w:rsidR="007E15F1" w:rsidRPr="00A45D74" w:rsidRDefault="007E15F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la duración de los párrafos que se enumeran a continuación es limitada y se pueden suprimir, lo que podría requerir las enmiendas consiguientes, como sigue: </w:t>
            </w:r>
          </w:p>
          <w:p w14:paraId="0B0F1E75" w14:textId="507417B7" w:rsidR="007E15F1"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E15F1" w:rsidRPr="00A45D74">
              <w:rPr>
                <w:rFonts w:asciiTheme="minorHAnsi" w:hAnsiTheme="minorHAnsi" w:cstheme="minorHAnsi"/>
                <w:noProof/>
                <w:lang w:val="es-ES"/>
              </w:rPr>
              <w:t xml:space="preserve">la segunda parte del </w:t>
            </w:r>
            <w:r w:rsidRPr="00A45D74">
              <w:rPr>
                <w:rFonts w:asciiTheme="minorHAnsi" w:hAnsiTheme="minorHAnsi" w:cstheme="minorHAnsi"/>
                <w:noProof/>
                <w:lang w:val="es-ES"/>
              </w:rPr>
              <w:t xml:space="preserve">párrafo 15 </w:t>
            </w:r>
            <w:r w:rsidR="007E15F1" w:rsidRPr="00A45D74">
              <w:rPr>
                <w:rFonts w:asciiTheme="minorHAnsi" w:hAnsiTheme="minorHAnsi" w:cstheme="minorHAnsi"/>
                <w:noProof/>
                <w:lang w:val="es-ES"/>
              </w:rPr>
              <w:t>que pide a la Secretaría que informe de los avances en la COP9;</w:t>
            </w:r>
          </w:p>
          <w:p w14:paraId="339F3FAF" w14:textId="1BDFD983" w:rsidR="007E15F1"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NB: </w:t>
            </w:r>
            <w:r w:rsidR="007E15F1" w:rsidRPr="00A45D74">
              <w:rPr>
                <w:rFonts w:asciiTheme="minorHAnsi" w:hAnsiTheme="minorHAnsi" w:cstheme="minorHAnsi"/>
                <w:noProof/>
                <w:lang w:val="es-ES"/>
              </w:rPr>
              <w:t xml:space="preserve">si esto implica que la primera parte solo debe aplicarse </w:t>
            </w:r>
            <w:r w:rsidR="00ED77B0" w:rsidRPr="00A45D74">
              <w:rPr>
                <w:rFonts w:asciiTheme="minorHAnsi" w:hAnsiTheme="minorHAnsi" w:cstheme="minorHAnsi"/>
                <w:noProof/>
                <w:lang w:val="es-ES"/>
              </w:rPr>
              <w:t>bajo la</w:t>
            </w:r>
            <w:r w:rsidR="007E15F1" w:rsidRPr="00A45D74">
              <w:rPr>
                <w:rFonts w:asciiTheme="minorHAnsi" w:hAnsiTheme="minorHAnsi" w:cstheme="minorHAnsi"/>
                <w:noProof/>
                <w:lang w:val="es-ES"/>
              </w:rPr>
              <w:t xml:space="preserve"> COP9, también puede derogarse</w:t>
            </w:r>
            <w:r w:rsidR="00ED77B0" w:rsidRPr="00A45D74">
              <w:rPr>
                <w:rFonts w:asciiTheme="minorHAnsi" w:hAnsiTheme="minorHAnsi" w:cstheme="minorHAnsi"/>
                <w:noProof/>
                <w:lang w:val="es-ES"/>
              </w:rPr>
              <w:t>;</w:t>
            </w:r>
            <w:r w:rsidR="007E15F1" w:rsidRPr="00A45D74">
              <w:rPr>
                <w:rFonts w:asciiTheme="minorHAnsi" w:hAnsiTheme="minorHAnsi" w:cstheme="minorHAnsi"/>
                <w:noProof/>
                <w:lang w:val="es-ES"/>
              </w:rPr>
              <w:t xml:space="preserve"> y</w:t>
            </w:r>
          </w:p>
          <w:p w14:paraId="542B44E0" w14:textId="513B895D" w:rsidR="005D6B74"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E15F1"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19 </w:t>
            </w:r>
            <w:r w:rsidR="007E15F1" w:rsidRPr="00A45D74">
              <w:rPr>
                <w:rFonts w:asciiTheme="minorHAnsi" w:hAnsiTheme="minorHAnsi" w:cstheme="minorHAnsi"/>
                <w:noProof/>
                <w:lang w:val="es-ES"/>
              </w:rPr>
              <w:t>también tiene una duración limitada, ya que se refiere a las acciones antes de la COP9 y al seguimiento de la COP8.</w:t>
            </w:r>
          </w:p>
        </w:tc>
      </w:tr>
      <w:tr w:rsidR="005D6B74" w:rsidRPr="00B42C4C" w14:paraId="7A3A2298" w14:textId="77777777" w:rsidTr="00314149">
        <w:trPr>
          <w:cantSplit/>
        </w:trPr>
        <w:tc>
          <w:tcPr>
            <w:tcW w:w="1818" w:type="dxa"/>
            <w:vAlign w:val="center"/>
          </w:tcPr>
          <w:p w14:paraId="210EDD85" w14:textId="645C85E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VIII.13</w:t>
            </w:r>
          </w:p>
        </w:tc>
        <w:tc>
          <w:tcPr>
            <w:tcW w:w="2478" w:type="dxa"/>
            <w:vAlign w:val="center"/>
          </w:tcPr>
          <w:p w14:paraId="5254EB3E" w14:textId="6C09C8CA" w:rsidR="005D6B74" w:rsidRPr="00A45D74" w:rsidRDefault="005D6B74" w:rsidP="005D6B74">
            <w:pPr>
              <w:pStyle w:val="NormalWeb"/>
              <w:rPr>
                <w:noProof/>
                <w:lang w:val="es-ES"/>
              </w:rPr>
            </w:pPr>
            <w:r w:rsidRPr="00A45D74">
              <w:rPr>
                <w:rFonts w:ascii="Calibri" w:hAnsi="Calibri" w:cs="Calibri"/>
                <w:noProof/>
                <w:sz w:val="22"/>
                <w:szCs w:val="22"/>
                <w:lang w:val="es-ES"/>
              </w:rPr>
              <w:t>Mejorar la información sobre los Humedales de Importancia Internacional (sitios Ramsar)</w:t>
            </w:r>
          </w:p>
        </w:tc>
        <w:tc>
          <w:tcPr>
            <w:tcW w:w="1221" w:type="dxa"/>
            <w:vAlign w:val="center"/>
          </w:tcPr>
          <w:p w14:paraId="1ED17EA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5F4409A" w14:textId="108DEF01" w:rsidR="005D6B74" w:rsidRPr="00A45D74" w:rsidRDefault="007E15F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31 de la </w:t>
            </w:r>
            <w:r w:rsidR="005D6B74" w:rsidRPr="00A45D74">
              <w:rPr>
                <w:rFonts w:asciiTheme="minorHAnsi" w:hAnsiTheme="minorHAnsi" w:cstheme="minorHAnsi"/>
                <w:noProof/>
                <w:lang w:val="es-ES"/>
              </w:rPr>
              <w:t>Resolución VIII.10</w:t>
            </w:r>
            <w:r w:rsidRPr="00A45D74">
              <w:rPr>
                <w:rFonts w:asciiTheme="minorHAnsi" w:hAnsiTheme="minorHAnsi" w:cstheme="minorHAnsi"/>
                <w:noProof/>
                <w:lang w:val="es-ES"/>
              </w:rPr>
              <w:t xml:space="preserve"> pide a las Partes Contratantes que utilicen la FIR de la </w:t>
            </w:r>
            <w:r w:rsidR="005D6B74" w:rsidRPr="00A45D74">
              <w:rPr>
                <w:rFonts w:asciiTheme="minorHAnsi" w:hAnsiTheme="minorHAnsi" w:cstheme="minorHAnsi"/>
                <w:noProof/>
                <w:lang w:val="es-ES"/>
              </w:rPr>
              <w:t>Resolución VIII.13.</w:t>
            </w:r>
          </w:p>
          <w:p w14:paraId="665F4AC8" w14:textId="77777777" w:rsidR="005D6B74" w:rsidRPr="00A45D74" w:rsidRDefault="005D6B74" w:rsidP="005D6B74">
            <w:pPr>
              <w:ind w:left="0" w:firstLine="0"/>
              <w:rPr>
                <w:rFonts w:asciiTheme="minorHAnsi" w:hAnsiTheme="minorHAnsi" w:cstheme="minorHAnsi"/>
                <w:noProof/>
                <w:lang w:val="es-ES"/>
              </w:rPr>
            </w:pPr>
          </w:p>
          <w:p w14:paraId="722DB78C" w14:textId="0716662B" w:rsidR="007E15F1" w:rsidRPr="00A45D74" w:rsidRDefault="007E15F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Todas las instrucciones de la Resolución VIII.13 se han aplicado, y todas las recomendaciones y orientaciones han sido sustituidas por la Resolución XI.8. La Ficha Informativa de Ramsar que figura en el anexo se ha sustituido por la que se encuentra en el anexo de la Resolución XI.8.</w:t>
            </w:r>
          </w:p>
          <w:p w14:paraId="45C5F860" w14:textId="015A331A" w:rsidR="005D6B74" w:rsidRPr="00A45D74" w:rsidRDefault="005D6B74" w:rsidP="005D6B74">
            <w:pPr>
              <w:ind w:left="0" w:firstLine="0"/>
              <w:rPr>
                <w:rFonts w:asciiTheme="minorHAnsi" w:hAnsiTheme="minorHAnsi" w:cstheme="minorHAnsi"/>
                <w:noProof/>
                <w:lang w:val="es-ES"/>
              </w:rPr>
            </w:pPr>
          </w:p>
          <w:p w14:paraId="56D666FF" w14:textId="351AF570" w:rsidR="005D6B74" w:rsidRPr="00A45D74" w:rsidRDefault="007E15F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Resolución VIII.13 está desactualizada y se puede derogar.</w:t>
            </w:r>
          </w:p>
        </w:tc>
      </w:tr>
      <w:tr w:rsidR="005D6B74" w:rsidRPr="00B42C4C" w14:paraId="340704BD" w14:textId="77777777" w:rsidTr="00314149">
        <w:trPr>
          <w:cantSplit/>
        </w:trPr>
        <w:tc>
          <w:tcPr>
            <w:tcW w:w="1818" w:type="dxa"/>
            <w:vAlign w:val="center"/>
          </w:tcPr>
          <w:p w14:paraId="234E18E2" w14:textId="2A2C253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VIII.14</w:t>
            </w:r>
          </w:p>
        </w:tc>
        <w:tc>
          <w:tcPr>
            <w:tcW w:w="2478" w:type="dxa"/>
            <w:vAlign w:val="center"/>
          </w:tcPr>
          <w:p w14:paraId="061D4CBA" w14:textId="49423EF7" w:rsidR="005D6B74" w:rsidRPr="00A45D74" w:rsidRDefault="005D6B74" w:rsidP="005D6B74">
            <w:pPr>
              <w:pStyle w:val="NormalWeb"/>
              <w:rPr>
                <w:noProof/>
                <w:lang w:val="es-ES"/>
              </w:rPr>
            </w:pPr>
            <w:r w:rsidRPr="00A45D74">
              <w:rPr>
                <w:rFonts w:ascii="Calibri" w:hAnsi="Calibri" w:cs="Calibri"/>
                <w:noProof/>
                <w:sz w:val="22"/>
                <w:szCs w:val="22"/>
                <w:lang w:val="es-ES"/>
              </w:rPr>
              <w:t>Nuevos lineamientos para la planificación del manejo de los sitios Ramsar y otros humedales</w:t>
            </w:r>
          </w:p>
        </w:tc>
        <w:tc>
          <w:tcPr>
            <w:tcW w:w="1221" w:type="dxa"/>
            <w:vAlign w:val="center"/>
          </w:tcPr>
          <w:p w14:paraId="2D153F0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5EE47058" w14:textId="6CF56C61" w:rsidR="0078478C" w:rsidRPr="00A45D74" w:rsidRDefault="0078478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32 de la </w:t>
            </w:r>
            <w:r w:rsidR="005D6B74" w:rsidRPr="00A45D74">
              <w:rPr>
                <w:rFonts w:asciiTheme="minorHAnsi" w:hAnsiTheme="minorHAnsi" w:cstheme="minorHAnsi"/>
                <w:noProof/>
                <w:lang w:val="es-ES"/>
              </w:rPr>
              <w:t>Resolución VIII.10</w:t>
            </w:r>
            <w:r w:rsidRPr="00A45D74">
              <w:rPr>
                <w:rFonts w:asciiTheme="minorHAnsi" w:hAnsiTheme="minorHAnsi" w:cstheme="minorHAnsi"/>
                <w:noProof/>
                <w:lang w:val="es-ES"/>
              </w:rPr>
              <w:t xml:space="preserve"> insta a las Partes Contratantes a aplicar los lineamientos de la Resolución VIII.14.</w:t>
            </w:r>
          </w:p>
          <w:p w14:paraId="75BC7401" w14:textId="534735EC" w:rsidR="005D6B74" w:rsidRPr="00A45D74" w:rsidRDefault="0078478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28 de la </w:t>
            </w:r>
            <w:r w:rsidR="005D6B74" w:rsidRPr="00A45D74">
              <w:rPr>
                <w:rFonts w:asciiTheme="minorHAnsi" w:hAnsiTheme="minorHAnsi" w:cstheme="minorHAnsi"/>
                <w:noProof/>
                <w:lang w:val="es-ES"/>
              </w:rPr>
              <w:t>Resolución IX.4</w:t>
            </w:r>
            <w:r w:rsidRPr="00A45D74">
              <w:rPr>
                <w:rFonts w:asciiTheme="minorHAnsi" w:hAnsiTheme="minorHAnsi" w:cstheme="minorHAnsi"/>
                <w:noProof/>
                <w:lang w:val="es-ES"/>
              </w:rPr>
              <w:t xml:space="preserve"> </w:t>
            </w:r>
            <w:r w:rsidR="00DE2096" w:rsidRPr="00A45D74">
              <w:rPr>
                <w:rFonts w:asciiTheme="minorHAnsi" w:hAnsiTheme="minorHAnsi" w:cstheme="minorHAnsi"/>
                <w:noProof/>
                <w:lang w:val="es-ES"/>
              </w:rPr>
              <w:t>“PIDE a los responsables de la gestión de los sitios Ramsar que incorporen en sus procesos de planificación de la gestión, conforme a lo dispuesto en la Resolución VIII.14, relativa a la planificación del manejo, medidas para mantener los beneficios/servicios ecológicos de los humedales, incluida la pesca sostenible”</w:t>
            </w:r>
            <w:r w:rsidR="005D6B74" w:rsidRPr="00A45D74">
              <w:rPr>
                <w:rFonts w:asciiTheme="minorHAnsi" w:hAnsiTheme="minorHAnsi" w:cstheme="minorHAnsi"/>
                <w:noProof/>
                <w:lang w:val="es-ES"/>
              </w:rPr>
              <w:t>.</w:t>
            </w:r>
          </w:p>
          <w:p w14:paraId="59BB4206" w14:textId="77777777" w:rsidR="005D6B74" w:rsidRPr="00A45D74" w:rsidRDefault="005D6B74" w:rsidP="005D6B74">
            <w:pPr>
              <w:ind w:left="0" w:firstLine="0"/>
              <w:rPr>
                <w:rFonts w:asciiTheme="minorHAnsi" w:hAnsiTheme="minorHAnsi" w:cstheme="minorHAnsi"/>
                <w:noProof/>
                <w:lang w:val="es-ES"/>
              </w:rPr>
            </w:pPr>
          </w:p>
          <w:p w14:paraId="7FE0BD2A" w14:textId="53592147" w:rsidR="005D6B74" w:rsidRPr="00A45D74" w:rsidRDefault="00DE209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VIII.14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 xml:space="preserve">. </w:t>
            </w:r>
          </w:p>
          <w:p w14:paraId="6BC5DE0E" w14:textId="77777777" w:rsidR="005D6B74" w:rsidRPr="00A45D74" w:rsidRDefault="005D6B74" w:rsidP="005D6B74">
            <w:pPr>
              <w:ind w:left="0" w:firstLine="0"/>
              <w:rPr>
                <w:rFonts w:asciiTheme="minorHAnsi" w:hAnsiTheme="minorHAnsi" w:cstheme="minorHAnsi"/>
                <w:noProof/>
                <w:lang w:val="es-ES"/>
              </w:rPr>
            </w:pPr>
          </w:p>
          <w:p w14:paraId="17AAD40A" w14:textId="4A205626" w:rsidR="00DE2096" w:rsidRPr="00A45D74" w:rsidRDefault="00DE209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696B12F7" w14:textId="5024B79A" w:rsidR="00DE2096"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E2096" w:rsidRPr="00A45D74">
              <w:rPr>
                <w:rFonts w:asciiTheme="minorHAnsi" w:hAnsiTheme="minorHAnsi" w:cstheme="minorHAnsi"/>
                <w:noProof/>
                <w:lang w:val="es-ES"/>
              </w:rPr>
              <w:t>los párrafos</w:t>
            </w:r>
            <w:r w:rsidRPr="00A45D74">
              <w:rPr>
                <w:rFonts w:asciiTheme="minorHAnsi" w:hAnsiTheme="minorHAnsi" w:cstheme="minorHAnsi"/>
                <w:noProof/>
                <w:lang w:val="es-ES"/>
              </w:rPr>
              <w:t xml:space="preserve"> 12 </w:t>
            </w:r>
            <w:r w:rsidR="00DE2096" w:rsidRPr="00A45D74">
              <w:rPr>
                <w:rFonts w:asciiTheme="minorHAnsi" w:hAnsiTheme="minorHAnsi" w:cstheme="minorHAnsi"/>
                <w:noProof/>
                <w:lang w:val="es-ES"/>
              </w:rPr>
              <w:t>y</w:t>
            </w:r>
            <w:r w:rsidRPr="00A45D74">
              <w:rPr>
                <w:rFonts w:asciiTheme="minorHAnsi" w:hAnsiTheme="minorHAnsi" w:cstheme="minorHAnsi"/>
                <w:noProof/>
                <w:lang w:val="es-ES"/>
              </w:rPr>
              <w:t xml:space="preserve"> 15 </w:t>
            </w:r>
            <w:r w:rsidR="00DF16AB" w:rsidRPr="00A45D74">
              <w:rPr>
                <w:rFonts w:asciiTheme="minorHAnsi" w:hAnsiTheme="minorHAnsi" w:cstheme="minorHAnsi"/>
                <w:noProof/>
                <w:lang w:val="es-ES"/>
              </w:rPr>
              <w:t xml:space="preserve">que </w:t>
            </w:r>
            <w:r w:rsidR="00DE2096" w:rsidRPr="00A45D74">
              <w:rPr>
                <w:rFonts w:asciiTheme="minorHAnsi" w:hAnsiTheme="minorHAnsi" w:cstheme="minorHAnsi"/>
                <w:noProof/>
                <w:lang w:val="es-ES"/>
              </w:rPr>
              <w:t>asignan tareas a la Secretaría que ya se ejecutaron</w:t>
            </w:r>
            <w:r w:rsidR="00316E0C" w:rsidRPr="00A45D74">
              <w:rPr>
                <w:rFonts w:asciiTheme="minorHAnsi" w:hAnsiTheme="minorHAnsi" w:cstheme="minorHAnsi"/>
                <w:noProof/>
                <w:lang w:val="es-ES"/>
              </w:rPr>
              <w:t>;</w:t>
            </w:r>
          </w:p>
          <w:p w14:paraId="0DABD49F" w14:textId="5AA24DF1" w:rsidR="00DE2096"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E2096"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16 </w:t>
            </w:r>
            <w:r w:rsidR="00DF16AB" w:rsidRPr="00A45D74">
              <w:rPr>
                <w:rFonts w:asciiTheme="minorHAnsi" w:hAnsiTheme="minorHAnsi" w:cstheme="minorHAnsi"/>
                <w:noProof/>
                <w:lang w:val="es-ES"/>
              </w:rPr>
              <w:t xml:space="preserve">que </w:t>
            </w:r>
            <w:r w:rsidR="00DE2096" w:rsidRPr="00A45D74">
              <w:rPr>
                <w:rFonts w:asciiTheme="minorHAnsi" w:hAnsiTheme="minorHAnsi" w:cstheme="minorHAnsi"/>
                <w:noProof/>
                <w:lang w:val="es-ES"/>
              </w:rPr>
              <w:t>asigna una tarea al GECT que ya está desactualizada y que no figura en el plan de trabajo del GECT (la Secretaría lo confirmará).</w:t>
            </w:r>
          </w:p>
          <w:p w14:paraId="6CBD235D" w14:textId="77777777" w:rsidR="00316E0C" w:rsidRPr="00A45D74" w:rsidRDefault="00316E0C" w:rsidP="005D6B74">
            <w:pPr>
              <w:ind w:left="0" w:firstLine="0"/>
              <w:rPr>
                <w:rFonts w:asciiTheme="minorHAnsi" w:hAnsiTheme="minorHAnsi" w:cstheme="minorHAnsi"/>
                <w:noProof/>
                <w:lang w:val="es-ES"/>
              </w:rPr>
            </w:pPr>
          </w:p>
          <w:p w14:paraId="153BD92B" w14:textId="3DEE3452" w:rsidR="005D6B74" w:rsidRPr="00A45D74" w:rsidRDefault="00DE209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Además, el párrafo 14 hace referencia a varias resoluciones. Tras el presente ejercicio, la Secretaría debería confirmar que las resoluciones enumeradas se mantienen vigentes.</w:t>
            </w:r>
          </w:p>
        </w:tc>
      </w:tr>
      <w:tr w:rsidR="005D6B74" w:rsidRPr="00B42C4C" w14:paraId="07648DC4" w14:textId="77777777" w:rsidTr="00314149">
        <w:trPr>
          <w:cantSplit/>
        </w:trPr>
        <w:tc>
          <w:tcPr>
            <w:tcW w:w="1818" w:type="dxa"/>
            <w:vAlign w:val="center"/>
          </w:tcPr>
          <w:p w14:paraId="0C4D9065" w14:textId="658CCD0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VIII.15</w:t>
            </w:r>
          </w:p>
        </w:tc>
        <w:tc>
          <w:tcPr>
            <w:tcW w:w="2478" w:type="dxa"/>
            <w:vAlign w:val="center"/>
          </w:tcPr>
          <w:p w14:paraId="16A91BFB" w14:textId="3B4D7A95" w:rsidR="005D6B74" w:rsidRPr="00A45D74" w:rsidRDefault="005D6B74" w:rsidP="005D6B74">
            <w:pPr>
              <w:pStyle w:val="NormalWeb"/>
              <w:rPr>
                <w:noProof/>
                <w:lang w:val="es-ES"/>
              </w:rPr>
            </w:pPr>
            <w:r w:rsidRPr="00A45D74">
              <w:rPr>
                <w:rFonts w:ascii="Calibri" w:hAnsi="Calibri" w:cs="Calibri"/>
                <w:noProof/>
                <w:sz w:val="22"/>
                <w:szCs w:val="22"/>
                <w:lang w:val="es-ES"/>
              </w:rPr>
              <w:t>El “Registro de San José” para la promoción de la gestión de los humedales</w:t>
            </w:r>
          </w:p>
        </w:tc>
        <w:tc>
          <w:tcPr>
            <w:tcW w:w="1221" w:type="dxa"/>
            <w:vAlign w:val="center"/>
          </w:tcPr>
          <w:p w14:paraId="70A322E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D7E0281" w14:textId="0190D245" w:rsidR="005D6B74" w:rsidRPr="00A45D74" w:rsidRDefault="00D4100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VIII.15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2632F6F1" w14:textId="77777777" w:rsidR="005D6B74" w:rsidRPr="00A45D74" w:rsidRDefault="005D6B74" w:rsidP="005D6B74">
            <w:pPr>
              <w:ind w:left="0" w:firstLine="0"/>
              <w:rPr>
                <w:rFonts w:asciiTheme="minorHAnsi" w:hAnsiTheme="minorHAnsi" w:cstheme="minorHAnsi"/>
                <w:noProof/>
                <w:lang w:val="es-ES"/>
              </w:rPr>
            </w:pPr>
          </w:p>
          <w:p w14:paraId="0C383A7E" w14:textId="12509F28" w:rsidR="005D6B74" w:rsidRPr="00A45D74" w:rsidRDefault="00D4100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el</w:t>
            </w:r>
            <w:r w:rsidR="005D6B74" w:rsidRPr="00A45D74">
              <w:rPr>
                <w:rFonts w:asciiTheme="minorHAnsi" w:hAnsiTheme="minorHAnsi" w:cstheme="minorHAnsi"/>
                <w:noProof/>
                <w:lang w:val="es-ES"/>
              </w:rPr>
              <w:t xml:space="preserve"> párrafo 13</w:t>
            </w:r>
            <w:r w:rsidRPr="00A45D74">
              <w:rPr>
                <w:rFonts w:asciiTheme="minorHAnsi" w:hAnsiTheme="minorHAnsi" w:cstheme="minorHAnsi"/>
                <w:noProof/>
                <w:lang w:val="es-ES"/>
              </w:rPr>
              <w:t xml:space="preserve"> que insta a la presentación de un informe a la </w:t>
            </w:r>
            <w:r w:rsidR="005D6B74" w:rsidRPr="00A45D74">
              <w:rPr>
                <w:rFonts w:asciiTheme="minorHAnsi" w:hAnsiTheme="minorHAnsi" w:cstheme="minorHAnsi"/>
                <w:noProof/>
                <w:lang w:val="es-ES"/>
              </w:rPr>
              <w:t xml:space="preserve">COP9, </w:t>
            </w:r>
            <w:r w:rsidRPr="00A45D74">
              <w:rPr>
                <w:rFonts w:asciiTheme="minorHAnsi" w:hAnsiTheme="minorHAnsi" w:cstheme="minorHAnsi"/>
                <w:noProof/>
                <w:lang w:val="es-ES"/>
              </w:rPr>
              <w:t>ya no es aplicable y se puede derogar</w:t>
            </w:r>
            <w:r w:rsidR="005D6B74" w:rsidRPr="00A45D74">
              <w:rPr>
                <w:rFonts w:asciiTheme="minorHAnsi" w:hAnsiTheme="minorHAnsi" w:cstheme="minorHAnsi"/>
                <w:noProof/>
                <w:lang w:val="es-ES"/>
              </w:rPr>
              <w:t>.</w:t>
            </w:r>
          </w:p>
          <w:p w14:paraId="6428BD6D" w14:textId="77777777" w:rsidR="005D6B74" w:rsidRPr="00A45D74" w:rsidRDefault="005D6B74" w:rsidP="005D6B74">
            <w:pPr>
              <w:ind w:left="0" w:firstLine="0"/>
              <w:rPr>
                <w:rFonts w:asciiTheme="minorHAnsi" w:hAnsiTheme="minorHAnsi" w:cstheme="minorHAnsi"/>
                <w:noProof/>
                <w:lang w:val="es-ES"/>
              </w:rPr>
            </w:pPr>
          </w:p>
          <w:p w14:paraId="09F7EDA5" w14:textId="2F028B1E" w:rsidR="005D6B74" w:rsidRPr="00A45D74" w:rsidRDefault="00D4100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w:t>
            </w:r>
            <w:r w:rsidR="005D6B74" w:rsidRPr="00A45D74">
              <w:rPr>
                <w:rFonts w:asciiTheme="minorHAnsi" w:hAnsiTheme="minorHAnsi" w:cstheme="minorHAnsi"/>
                <w:noProof/>
                <w:lang w:val="es-ES"/>
              </w:rPr>
              <w:t>árrafo 11</w:t>
            </w:r>
            <w:r w:rsidRPr="00A45D74">
              <w:rPr>
                <w:rFonts w:asciiTheme="minorHAnsi" w:hAnsiTheme="minorHAnsi" w:cstheme="minorHAnsi"/>
                <w:noProof/>
                <w:lang w:val="es-ES"/>
              </w:rPr>
              <w:t xml:space="preserve"> que insta a la Secretaría a establecer procedimientos para la creación y el mantenimiento del Registro de San José no se aplicó</w:t>
            </w:r>
            <w:r w:rsidR="00316E0C" w:rsidRPr="00A45D74">
              <w:rPr>
                <w:rFonts w:asciiTheme="minorHAnsi" w:hAnsiTheme="minorHAnsi" w:cstheme="minorHAnsi"/>
                <w:noProof/>
                <w:lang w:val="es-ES"/>
              </w:rPr>
              <w:t>,</w:t>
            </w:r>
            <w:r w:rsidRPr="00A45D74">
              <w:rPr>
                <w:rFonts w:asciiTheme="minorHAnsi" w:hAnsiTheme="minorHAnsi" w:cstheme="minorHAnsi"/>
                <w:noProof/>
                <w:lang w:val="es-ES"/>
              </w:rPr>
              <w:t xml:space="preserve"> pero también podría derogarse en caso se considere que está desactualizado.</w:t>
            </w:r>
          </w:p>
        </w:tc>
      </w:tr>
      <w:tr w:rsidR="005D6B74" w:rsidRPr="00B42C4C" w14:paraId="14CF90C9" w14:textId="77777777" w:rsidTr="00314149">
        <w:trPr>
          <w:cantSplit/>
        </w:trPr>
        <w:tc>
          <w:tcPr>
            <w:tcW w:w="1818" w:type="dxa"/>
            <w:vAlign w:val="center"/>
          </w:tcPr>
          <w:p w14:paraId="379F3BDF" w14:textId="7292E4C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VIII.16</w:t>
            </w:r>
          </w:p>
        </w:tc>
        <w:tc>
          <w:tcPr>
            <w:tcW w:w="2478" w:type="dxa"/>
            <w:vAlign w:val="center"/>
          </w:tcPr>
          <w:p w14:paraId="72C89F2B" w14:textId="5527784D" w:rsidR="005D6B74" w:rsidRPr="00A45D74" w:rsidRDefault="005D6B74" w:rsidP="005D6B74">
            <w:pPr>
              <w:pStyle w:val="NormalWeb"/>
              <w:rPr>
                <w:noProof/>
                <w:lang w:val="es-ES"/>
              </w:rPr>
            </w:pPr>
            <w:r w:rsidRPr="00A45D74">
              <w:rPr>
                <w:rFonts w:ascii="Calibri" w:hAnsi="Calibri" w:cs="Calibri"/>
                <w:noProof/>
                <w:sz w:val="22"/>
                <w:szCs w:val="22"/>
                <w:lang w:val="es-ES"/>
              </w:rPr>
              <w:t>Principios y lineamientos para la restauración de humedales</w:t>
            </w:r>
          </w:p>
        </w:tc>
        <w:tc>
          <w:tcPr>
            <w:tcW w:w="1221" w:type="dxa"/>
            <w:vAlign w:val="center"/>
          </w:tcPr>
          <w:p w14:paraId="158F279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FED8B5E" w14:textId="2AC93F0B" w:rsidR="005D6B74" w:rsidRPr="00A45D74" w:rsidRDefault="00D4100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VIII.16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3A0235B5" w14:textId="77777777" w:rsidR="000B01B1" w:rsidRPr="00A45D74" w:rsidRDefault="000B01B1" w:rsidP="005D6B74">
            <w:pPr>
              <w:ind w:left="0" w:firstLine="0"/>
              <w:rPr>
                <w:rFonts w:asciiTheme="minorHAnsi" w:hAnsiTheme="minorHAnsi" w:cstheme="minorHAnsi"/>
                <w:noProof/>
                <w:highlight w:val="yellow"/>
                <w:lang w:val="es-ES"/>
              </w:rPr>
            </w:pPr>
          </w:p>
          <w:p w14:paraId="31AF8B06" w14:textId="39BFBC7B" w:rsidR="000B01B1" w:rsidRPr="00A45D74" w:rsidRDefault="000B01B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22 especifica tareas para el GECT y un informe final a la COP9. Si hubiera trabajo adicional, lo mejor sería incluirlo en el plan de trabajo del GECT. </w:t>
            </w:r>
            <w:r w:rsidR="00316E0C" w:rsidRPr="00A45D74">
              <w:rPr>
                <w:rFonts w:asciiTheme="minorHAnsi" w:hAnsiTheme="minorHAnsi" w:cstheme="minorHAnsi"/>
                <w:noProof/>
                <w:lang w:val="es-ES"/>
              </w:rPr>
              <w:t xml:space="preserve">Entonces </w:t>
            </w:r>
            <w:r w:rsidRPr="00A45D74">
              <w:rPr>
                <w:rFonts w:asciiTheme="minorHAnsi" w:hAnsiTheme="minorHAnsi" w:cstheme="minorHAnsi"/>
                <w:noProof/>
                <w:lang w:val="es-ES"/>
              </w:rPr>
              <w:t>este párrafo se puede derogar.</w:t>
            </w:r>
          </w:p>
          <w:p w14:paraId="15C30C0E" w14:textId="77777777" w:rsidR="005D6B74" w:rsidRPr="00A45D74" w:rsidRDefault="005D6B74" w:rsidP="005D6B74">
            <w:pPr>
              <w:ind w:left="0" w:firstLine="0"/>
              <w:rPr>
                <w:rFonts w:asciiTheme="minorHAnsi" w:hAnsiTheme="minorHAnsi" w:cstheme="minorHAnsi"/>
                <w:noProof/>
                <w:lang w:val="es-ES"/>
              </w:rPr>
            </w:pPr>
          </w:p>
          <w:p w14:paraId="76B23CA4" w14:textId="35C8107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p>
          <w:p w14:paraId="2ECD4B54" w14:textId="43CF66FD" w:rsidR="005D6B74" w:rsidRPr="00A45D74" w:rsidRDefault="000B01B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Habría que examinar la posibilidad de consolidar esto con otras decisiones pertinentes de la COP, entre estas las </w:t>
            </w:r>
            <w:r w:rsidR="00316E0C" w:rsidRPr="00A45D74">
              <w:rPr>
                <w:rFonts w:asciiTheme="minorHAnsi" w:hAnsiTheme="minorHAnsi" w:cstheme="minorHAnsi"/>
                <w:noProof/>
                <w:lang w:val="es-ES"/>
              </w:rPr>
              <w:t>r</w:t>
            </w:r>
            <w:r w:rsidRPr="00A45D74">
              <w:rPr>
                <w:rFonts w:asciiTheme="minorHAnsi" w:hAnsiTheme="minorHAnsi" w:cstheme="minorHAnsi"/>
                <w:noProof/>
                <w:lang w:val="es-ES"/>
              </w:rPr>
              <w:t>ecomendaciones 4.1 y 6.15 y la Resolución VII.17, si se mantienen vigentes. Al mismo tiempo, algunas partes se pueden actualizar o eliminar, según sea necesario, como la petición a la Secretaría en la segunda parte del párrafo 21.</w:t>
            </w:r>
          </w:p>
        </w:tc>
      </w:tr>
      <w:tr w:rsidR="005D6B74" w:rsidRPr="00B42C4C" w14:paraId="68DCA6E1" w14:textId="77777777" w:rsidTr="00314149">
        <w:trPr>
          <w:cantSplit/>
        </w:trPr>
        <w:tc>
          <w:tcPr>
            <w:tcW w:w="1818" w:type="dxa"/>
            <w:vAlign w:val="center"/>
          </w:tcPr>
          <w:p w14:paraId="79F23C7E" w14:textId="141DC16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VIII.17</w:t>
            </w:r>
          </w:p>
        </w:tc>
        <w:tc>
          <w:tcPr>
            <w:tcW w:w="2478" w:type="dxa"/>
            <w:vAlign w:val="center"/>
          </w:tcPr>
          <w:p w14:paraId="5D07A6EE" w14:textId="5559F389"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la acción mundial sobre las turberas</w:t>
            </w:r>
          </w:p>
        </w:tc>
        <w:tc>
          <w:tcPr>
            <w:tcW w:w="1221" w:type="dxa"/>
            <w:vAlign w:val="center"/>
          </w:tcPr>
          <w:p w14:paraId="099BEDB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DFBB650" w14:textId="7C2B0D89" w:rsidR="005D6B74" w:rsidRPr="00A45D74" w:rsidRDefault="000B01B1" w:rsidP="000B01B1">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22 de la </w:t>
            </w:r>
            <w:r w:rsidR="005D6B74" w:rsidRPr="00A45D74">
              <w:rPr>
                <w:rFonts w:asciiTheme="minorHAnsi" w:hAnsiTheme="minorHAnsi" w:cstheme="minorHAnsi"/>
                <w:noProof/>
                <w:lang w:val="es-ES"/>
              </w:rPr>
              <w:t>Resolución XIII.13</w:t>
            </w:r>
            <w:r w:rsidRPr="00A45D74">
              <w:rPr>
                <w:rFonts w:asciiTheme="minorHAnsi" w:hAnsiTheme="minorHAnsi" w:cstheme="minorHAnsi"/>
                <w:noProof/>
                <w:lang w:val="es-ES"/>
              </w:rPr>
              <w:t xml:space="preserve"> insta a las Partes Contratantes a </w:t>
            </w:r>
            <w:r w:rsidR="0053455D" w:rsidRPr="00A45D74">
              <w:rPr>
                <w:rFonts w:asciiTheme="minorHAnsi" w:hAnsiTheme="minorHAnsi" w:cstheme="minorHAnsi"/>
                <w:noProof/>
                <w:lang w:val="es-ES"/>
              </w:rPr>
              <w:t>que</w:t>
            </w:r>
            <w:r w:rsidRPr="00A45D74">
              <w:rPr>
                <w:rFonts w:asciiTheme="minorHAnsi" w:hAnsiTheme="minorHAnsi" w:cstheme="minorHAnsi"/>
                <w:noProof/>
                <w:lang w:val="es-ES"/>
              </w:rPr>
              <w:t xml:space="preserve"> sus informes nacionales </w:t>
            </w:r>
            <w:r w:rsidR="0053455D" w:rsidRPr="00A45D74">
              <w:rPr>
                <w:rFonts w:asciiTheme="minorHAnsi" w:hAnsiTheme="minorHAnsi" w:cstheme="minorHAnsi"/>
                <w:noProof/>
                <w:lang w:val="es-ES"/>
              </w:rPr>
              <w:t>reflejen</w:t>
            </w:r>
            <w:r w:rsidRPr="00A45D74">
              <w:rPr>
                <w:rFonts w:asciiTheme="minorHAnsi" w:hAnsiTheme="minorHAnsi" w:cstheme="minorHAnsi"/>
                <w:noProof/>
                <w:lang w:val="es-ES"/>
              </w:rPr>
              <w:t xml:space="preserve"> la aplicación de la Resolución </w:t>
            </w:r>
            <w:r w:rsidR="005D6B74" w:rsidRPr="00A45D74">
              <w:rPr>
                <w:rFonts w:asciiTheme="minorHAnsi" w:hAnsiTheme="minorHAnsi" w:cstheme="minorHAnsi"/>
                <w:noProof/>
                <w:lang w:val="es-ES"/>
              </w:rPr>
              <w:t xml:space="preserve">VIII.17. </w:t>
            </w:r>
          </w:p>
          <w:p w14:paraId="7C8DE84F" w14:textId="77777777" w:rsidR="005D6B74" w:rsidRPr="00A45D74" w:rsidRDefault="005D6B74" w:rsidP="005D6B74">
            <w:pPr>
              <w:ind w:left="0" w:firstLine="0"/>
              <w:rPr>
                <w:rFonts w:asciiTheme="minorHAnsi" w:hAnsiTheme="minorHAnsi" w:cstheme="minorHAnsi"/>
                <w:noProof/>
                <w:lang w:val="es-ES"/>
              </w:rPr>
            </w:pPr>
          </w:p>
          <w:p w14:paraId="6B162950" w14:textId="2587099A" w:rsidR="005D6B74" w:rsidRPr="00A45D74" w:rsidRDefault="00014A5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VIII.17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C3BE3C3" w14:textId="77777777" w:rsidR="005D6B74" w:rsidRPr="00A45D74" w:rsidRDefault="005D6B74" w:rsidP="005D6B74">
            <w:pPr>
              <w:ind w:left="0" w:firstLine="0"/>
              <w:rPr>
                <w:rFonts w:asciiTheme="minorHAnsi" w:hAnsiTheme="minorHAnsi" w:cstheme="minorHAnsi"/>
                <w:noProof/>
                <w:lang w:val="es-ES"/>
              </w:rPr>
            </w:pPr>
          </w:p>
          <w:p w14:paraId="4804BFB8" w14:textId="77777777" w:rsidR="00014A50" w:rsidRPr="00A45D74" w:rsidRDefault="00014A50" w:rsidP="00014A50">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29248DF3" w14:textId="7CD0F77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14A50"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20 </w:t>
            </w:r>
            <w:r w:rsidR="00014A50" w:rsidRPr="00A45D74">
              <w:rPr>
                <w:rFonts w:asciiTheme="minorHAnsi" w:hAnsiTheme="minorHAnsi" w:cstheme="minorHAnsi"/>
                <w:noProof/>
                <w:lang w:val="es-ES"/>
              </w:rPr>
              <w:t>relativo a la financiación de dicho plan</w:t>
            </w:r>
            <w:r w:rsidR="00316E0C" w:rsidRPr="00A45D74">
              <w:rPr>
                <w:rFonts w:asciiTheme="minorHAnsi" w:hAnsiTheme="minorHAnsi" w:cstheme="minorHAnsi"/>
                <w:noProof/>
                <w:lang w:val="es-ES"/>
              </w:rPr>
              <w:t>;</w:t>
            </w:r>
            <w:r w:rsidR="00014A50" w:rsidRPr="00A45D74">
              <w:rPr>
                <w:rFonts w:asciiTheme="minorHAnsi" w:hAnsiTheme="minorHAnsi" w:cstheme="minorHAnsi"/>
                <w:noProof/>
                <w:lang w:val="es-ES"/>
              </w:rPr>
              <w:t xml:space="preserve"> y </w:t>
            </w:r>
          </w:p>
          <w:p w14:paraId="7B4DBABA" w14:textId="77B359B0" w:rsidR="00014A50"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14A50"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21 </w:t>
            </w:r>
            <w:r w:rsidR="00014A50" w:rsidRPr="00A45D74">
              <w:rPr>
                <w:rFonts w:asciiTheme="minorHAnsi" w:hAnsiTheme="minorHAnsi" w:cstheme="minorHAnsi"/>
                <w:noProof/>
                <w:lang w:val="es-ES"/>
              </w:rPr>
              <w:t>que pide un informe de progreso a la COP9</w:t>
            </w:r>
            <w:r w:rsidR="00316E0C" w:rsidRPr="00A45D74">
              <w:rPr>
                <w:rFonts w:asciiTheme="minorHAnsi" w:hAnsiTheme="minorHAnsi" w:cstheme="minorHAnsi"/>
                <w:noProof/>
                <w:lang w:val="es-ES"/>
              </w:rPr>
              <w:t>.</w:t>
            </w:r>
          </w:p>
          <w:p w14:paraId="479E87CC" w14:textId="77777777" w:rsidR="005D6B74" w:rsidRPr="00A45D74" w:rsidRDefault="005D6B74" w:rsidP="005D6B74">
            <w:pPr>
              <w:ind w:left="0" w:firstLine="0"/>
              <w:rPr>
                <w:rFonts w:asciiTheme="minorHAnsi" w:hAnsiTheme="minorHAnsi" w:cstheme="minorHAnsi"/>
                <w:noProof/>
                <w:lang w:val="es-ES"/>
              </w:rPr>
            </w:pPr>
          </w:p>
          <w:p w14:paraId="27CC6F75" w14:textId="79B3951E" w:rsidR="005D6B74" w:rsidRPr="00A45D74" w:rsidRDefault="00014A5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cuanto al párrafo 18 que pide a la Secretaría que establezca un Comité Coordinador para la Acción Mundial sobre las Turberas con el fin de preparar un plan de aplicación, el Comité se reunió</w:t>
            </w:r>
            <w:r w:rsidR="00316E0C" w:rsidRPr="00A45D74">
              <w:rPr>
                <w:rFonts w:asciiTheme="minorHAnsi" w:hAnsiTheme="minorHAnsi" w:cstheme="minorHAnsi"/>
                <w:noProof/>
                <w:lang w:val="es-ES"/>
              </w:rPr>
              <w:t>,</w:t>
            </w:r>
            <w:r w:rsidRPr="00A45D74">
              <w:rPr>
                <w:rFonts w:asciiTheme="minorHAnsi" w:hAnsiTheme="minorHAnsi" w:cstheme="minorHAnsi"/>
                <w:noProof/>
                <w:lang w:val="es-ES"/>
              </w:rPr>
              <w:t xml:space="preserve"> pero el plan no se concretó debido a la falta de apoyo. Dado que ha habido una serie de resoluciones posteriores relacionadas con las turberas, podría considerarse que esta petición </w:t>
            </w:r>
            <w:r w:rsidR="00316E0C" w:rsidRPr="00A45D74">
              <w:rPr>
                <w:rFonts w:asciiTheme="minorHAnsi" w:hAnsiTheme="minorHAnsi" w:cstheme="minorHAnsi"/>
                <w:noProof/>
                <w:lang w:val="es-ES"/>
              </w:rPr>
              <w:t>perdió vigencia</w:t>
            </w:r>
            <w:r w:rsidRPr="00A45D74">
              <w:rPr>
                <w:rFonts w:asciiTheme="minorHAnsi" w:hAnsiTheme="minorHAnsi" w:cstheme="minorHAnsi"/>
                <w:noProof/>
                <w:lang w:val="es-ES"/>
              </w:rPr>
              <w:t xml:space="preserve"> y se puede derogar.</w:t>
            </w:r>
          </w:p>
        </w:tc>
      </w:tr>
      <w:tr w:rsidR="005D6B74" w:rsidRPr="00B42C4C" w14:paraId="7D972D81" w14:textId="77777777" w:rsidTr="00314149">
        <w:trPr>
          <w:cantSplit/>
        </w:trPr>
        <w:tc>
          <w:tcPr>
            <w:tcW w:w="1818" w:type="dxa"/>
            <w:vAlign w:val="center"/>
          </w:tcPr>
          <w:p w14:paraId="73FAFB99" w14:textId="31249CA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VIII.18</w:t>
            </w:r>
          </w:p>
        </w:tc>
        <w:tc>
          <w:tcPr>
            <w:tcW w:w="2478" w:type="dxa"/>
            <w:vAlign w:val="center"/>
          </w:tcPr>
          <w:p w14:paraId="7E931211" w14:textId="4F70358B" w:rsidR="005D6B74" w:rsidRPr="00A45D74" w:rsidRDefault="005D6B74" w:rsidP="005D6B74">
            <w:pPr>
              <w:pStyle w:val="NormalWeb"/>
              <w:rPr>
                <w:noProof/>
                <w:lang w:val="es-ES"/>
              </w:rPr>
            </w:pPr>
            <w:r w:rsidRPr="00A45D74">
              <w:rPr>
                <w:rFonts w:ascii="Calibri" w:hAnsi="Calibri" w:cs="Calibri"/>
                <w:noProof/>
                <w:sz w:val="22"/>
                <w:szCs w:val="22"/>
                <w:lang w:val="es-ES"/>
              </w:rPr>
              <w:t>Especies invasoras y humedales</w:t>
            </w:r>
          </w:p>
        </w:tc>
        <w:tc>
          <w:tcPr>
            <w:tcW w:w="1221" w:type="dxa"/>
            <w:vAlign w:val="center"/>
          </w:tcPr>
          <w:p w14:paraId="6B290F2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C406C88" w14:textId="214EBBD8" w:rsidR="00014A50" w:rsidRPr="00A45D74" w:rsidRDefault="00014A5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34 de la </w:t>
            </w:r>
            <w:r w:rsidR="005D6B74" w:rsidRPr="00A45D74">
              <w:rPr>
                <w:rFonts w:asciiTheme="minorHAnsi" w:hAnsiTheme="minorHAnsi" w:cstheme="minorHAnsi"/>
                <w:noProof/>
                <w:lang w:val="es-ES"/>
              </w:rPr>
              <w:t>Resolución IX.4</w:t>
            </w:r>
            <w:r w:rsidRPr="00A45D74">
              <w:rPr>
                <w:rFonts w:asciiTheme="minorHAnsi" w:hAnsiTheme="minorHAnsi" w:cstheme="minorHAnsi"/>
                <w:noProof/>
                <w:lang w:val="es-ES"/>
              </w:rPr>
              <w:t xml:space="preserve"> exhorta a las Partes Contratantes a tomar medidas “</w:t>
            </w:r>
            <w:r w:rsidR="0057742C" w:rsidRPr="00A45D74">
              <w:rPr>
                <w:rFonts w:asciiTheme="minorHAnsi" w:hAnsiTheme="minorHAnsi" w:cstheme="minorHAnsi"/>
                <w:noProof/>
                <w:lang w:val="es-ES"/>
              </w:rPr>
              <w:t>de conformidad</w:t>
            </w:r>
            <w:r w:rsidRPr="00A45D74">
              <w:rPr>
                <w:rFonts w:asciiTheme="minorHAnsi" w:hAnsiTheme="minorHAnsi" w:cstheme="minorHAnsi"/>
                <w:noProof/>
                <w:lang w:val="es-ES"/>
              </w:rPr>
              <w:t xml:space="preserve"> con la Resolución VIII.18”.</w:t>
            </w:r>
          </w:p>
          <w:p w14:paraId="0B96E67B" w14:textId="77777777" w:rsidR="005D6B74" w:rsidRPr="00A45D74" w:rsidRDefault="005D6B74" w:rsidP="005D6B74">
            <w:pPr>
              <w:ind w:left="0" w:firstLine="0"/>
              <w:rPr>
                <w:rFonts w:asciiTheme="minorHAnsi" w:hAnsiTheme="minorHAnsi" w:cstheme="minorHAnsi"/>
                <w:noProof/>
                <w:lang w:val="es-ES"/>
              </w:rPr>
            </w:pPr>
          </w:p>
          <w:p w14:paraId="3714A9CB" w14:textId="0D0D2AE7" w:rsidR="005D6B74" w:rsidRPr="00A45D74" w:rsidRDefault="00014A5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VIII.18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2EC2918F" w14:textId="77777777" w:rsidR="005D6B74" w:rsidRPr="00A45D74" w:rsidRDefault="005D6B74" w:rsidP="005D6B74">
            <w:pPr>
              <w:ind w:left="0" w:firstLine="0"/>
              <w:rPr>
                <w:rFonts w:asciiTheme="minorHAnsi" w:hAnsiTheme="minorHAnsi" w:cstheme="minorHAnsi"/>
                <w:noProof/>
                <w:lang w:val="es-ES"/>
              </w:rPr>
            </w:pPr>
          </w:p>
          <w:p w14:paraId="281400E1" w14:textId="77777777" w:rsidR="0057742C" w:rsidRPr="00A45D74" w:rsidRDefault="0057742C" w:rsidP="0057742C">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que se enumeran a continuación están desactualizados y se pueden derogar, lo que podría requerir las enmiendas consiguientes, como sigue: </w:t>
            </w:r>
          </w:p>
          <w:p w14:paraId="4662586F" w14:textId="3DDCC583" w:rsidR="0057742C"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57742C"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17 </w:t>
            </w:r>
            <w:r w:rsidR="0057742C" w:rsidRPr="00A45D74">
              <w:rPr>
                <w:rFonts w:asciiTheme="minorHAnsi" w:hAnsiTheme="minorHAnsi" w:cstheme="minorHAnsi"/>
                <w:noProof/>
                <w:lang w:val="es-ES"/>
              </w:rPr>
              <w:t xml:space="preserve">que se refiere al Plan de Trabajo Conjunto CDB-Ramsar </w:t>
            </w:r>
            <w:r w:rsidR="00316E0C" w:rsidRPr="00A45D74">
              <w:rPr>
                <w:rFonts w:asciiTheme="minorHAnsi" w:hAnsiTheme="minorHAnsi" w:cstheme="minorHAnsi"/>
                <w:noProof/>
                <w:lang w:val="es-ES"/>
              </w:rPr>
              <w:t xml:space="preserve">para </w:t>
            </w:r>
            <w:r w:rsidR="0057742C" w:rsidRPr="00A45D74">
              <w:rPr>
                <w:rFonts w:asciiTheme="minorHAnsi" w:hAnsiTheme="minorHAnsi" w:cstheme="minorHAnsi"/>
                <w:noProof/>
                <w:lang w:val="es-ES"/>
              </w:rPr>
              <w:t>2002-2006</w:t>
            </w:r>
            <w:r w:rsidR="00316E0C" w:rsidRPr="00A45D74">
              <w:rPr>
                <w:rFonts w:asciiTheme="minorHAnsi" w:hAnsiTheme="minorHAnsi" w:cstheme="minorHAnsi"/>
                <w:noProof/>
                <w:lang w:val="es-ES"/>
              </w:rPr>
              <w:t>;</w:t>
            </w:r>
          </w:p>
          <w:p w14:paraId="48D877B4" w14:textId="524A1143" w:rsidR="0057742C"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57742C"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22 </w:t>
            </w:r>
            <w:r w:rsidR="0057742C" w:rsidRPr="00A45D74">
              <w:rPr>
                <w:rFonts w:asciiTheme="minorHAnsi" w:hAnsiTheme="minorHAnsi" w:cstheme="minorHAnsi"/>
                <w:noProof/>
                <w:lang w:val="es-ES"/>
              </w:rPr>
              <w:t>que pide a la Secretaría que contribuya a la evaluación del CDB sobre el impacto de las especies invasoras en las aguas interiores, que ha expirado</w:t>
            </w:r>
            <w:r w:rsidR="00316E0C" w:rsidRPr="00A45D74">
              <w:rPr>
                <w:rFonts w:asciiTheme="minorHAnsi" w:hAnsiTheme="minorHAnsi" w:cstheme="minorHAnsi"/>
                <w:noProof/>
                <w:lang w:val="es-ES"/>
              </w:rPr>
              <w:t>;</w:t>
            </w:r>
          </w:p>
          <w:p w14:paraId="47259F65" w14:textId="53D0EDC9" w:rsidR="00AD0648" w:rsidRPr="00A45D74" w:rsidRDefault="005D6B74" w:rsidP="00AD0648">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57742C"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23 </w:t>
            </w:r>
            <w:r w:rsidR="00AD0648" w:rsidRPr="00A45D74">
              <w:rPr>
                <w:rFonts w:asciiTheme="minorHAnsi" w:hAnsiTheme="minorHAnsi" w:cstheme="minorHAnsi"/>
                <w:noProof/>
                <w:lang w:val="es-ES"/>
              </w:rPr>
              <w:t>que encarga a la Secretaría que lleve a cabo una labor de concienciación sobre las especies invasoras de África</w:t>
            </w:r>
            <w:r w:rsidRPr="00A45D74">
              <w:rPr>
                <w:rFonts w:asciiTheme="minorHAnsi" w:hAnsiTheme="minorHAnsi" w:cstheme="minorHAnsi"/>
                <w:noProof/>
                <w:lang w:val="es-ES"/>
              </w:rPr>
              <w:t xml:space="preserve">, </w:t>
            </w:r>
            <w:r w:rsidR="00AD0648" w:rsidRPr="00A45D74">
              <w:rPr>
                <w:rFonts w:asciiTheme="minorHAnsi" w:hAnsiTheme="minorHAnsi" w:cstheme="minorHAnsi"/>
                <w:noProof/>
                <w:lang w:val="es-ES"/>
              </w:rPr>
              <w:t>lo que podría considerarse obsoleto</w:t>
            </w:r>
            <w:r w:rsidR="00316E0C" w:rsidRPr="00A45D74">
              <w:rPr>
                <w:rFonts w:asciiTheme="minorHAnsi" w:hAnsiTheme="minorHAnsi" w:cstheme="minorHAnsi"/>
                <w:noProof/>
                <w:lang w:val="es-ES"/>
              </w:rPr>
              <w:t>;</w:t>
            </w:r>
            <w:r w:rsidR="00AD0648" w:rsidRPr="00A45D74">
              <w:rPr>
                <w:rFonts w:asciiTheme="minorHAnsi" w:hAnsiTheme="minorHAnsi" w:cstheme="minorHAnsi"/>
                <w:noProof/>
                <w:lang w:val="es-ES"/>
              </w:rPr>
              <w:t xml:space="preserve"> y </w:t>
            </w:r>
          </w:p>
          <w:p w14:paraId="1DA92904" w14:textId="113F13CF" w:rsidR="005D6B74" w:rsidRPr="00A45D74" w:rsidRDefault="005D6B74" w:rsidP="00AD0648">
            <w:pPr>
              <w:ind w:left="0" w:firstLine="0"/>
              <w:rPr>
                <w:rFonts w:asciiTheme="minorHAnsi" w:hAnsiTheme="minorHAnsi" w:cstheme="minorHAnsi"/>
                <w:noProof/>
                <w:highlight w:val="yellow"/>
                <w:lang w:val="es-ES"/>
              </w:rPr>
            </w:pPr>
            <w:r w:rsidRPr="00A45D74">
              <w:rPr>
                <w:rFonts w:asciiTheme="minorHAnsi" w:hAnsiTheme="minorHAnsi" w:cstheme="minorHAnsi"/>
                <w:noProof/>
                <w:lang w:val="es-ES"/>
              </w:rPr>
              <w:t xml:space="preserve">- </w:t>
            </w:r>
            <w:r w:rsidR="0057742C"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24 </w:t>
            </w:r>
            <w:r w:rsidR="00AD0648" w:rsidRPr="00A45D74">
              <w:rPr>
                <w:rFonts w:asciiTheme="minorHAnsi" w:hAnsiTheme="minorHAnsi" w:cstheme="minorHAnsi"/>
                <w:noProof/>
                <w:lang w:val="es-ES"/>
              </w:rPr>
              <w:t>que pide al Programa Mundial sobre Especies Invasoras, la UICN y otros que publiquen información en la web, lo que también podría considerarse obsoleto.</w:t>
            </w:r>
          </w:p>
        </w:tc>
      </w:tr>
      <w:tr w:rsidR="005D6B74" w:rsidRPr="00A45D74" w14:paraId="4ECF8A43" w14:textId="77777777" w:rsidTr="00314149">
        <w:trPr>
          <w:cantSplit/>
        </w:trPr>
        <w:tc>
          <w:tcPr>
            <w:tcW w:w="1818" w:type="dxa"/>
            <w:vAlign w:val="center"/>
          </w:tcPr>
          <w:p w14:paraId="2BB9B0C4" w14:textId="46A989F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VIII.19</w:t>
            </w:r>
          </w:p>
        </w:tc>
        <w:tc>
          <w:tcPr>
            <w:tcW w:w="2478" w:type="dxa"/>
            <w:vAlign w:val="center"/>
          </w:tcPr>
          <w:p w14:paraId="0DBF0F45" w14:textId="0953999D" w:rsidR="005D6B74" w:rsidRPr="00A45D74" w:rsidRDefault="005D6B74" w:rsidP="005D6B74">
            <w:pPr>
              <w:pStyle w:val="NormalWeb"/>
              <w:rPr>
                <w:noProof/>
                <w:lang w:val="es-ES"/>
              </w:rPr>
            </w:pPr>
            <w:r w:rsidRPr="00A45D74">
              <w:rPr>
                <w:rFonts w:ascii="Calibri" w:hAnsi="Calibri" w:cs="Calibri"/>
                <w:noProof/>
                <w:sz w:val="22"/>
                <w:szCs w:val="22"/>
                <w:lang w:val="es-ES"/>
              </w:rPr>
              <w:t>Principios orientadores para tomar en cuenta los valores culturales de los humedales para el manejo efectivo de los sitios</w:t>
            </w:r>
          </w:p>
        </w:tc>
        <w:tc>
          <w:tcPr>
            <w:tcW w:w="1221" w:type="dxa"/>
            <w:vAlign w:val="center"/>
          </w:tcPr>
          <w:p w14:paraId="75B9892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9CF9B1F" w14:textId="03D0D626" w:rsidR="005D6B74" w:rsidRPr="00A45D74" w:rsidRDefault="00AD064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VIII.19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5C7EDB23" w14:textId="77777777" w:rsidR="005D6B74" w:rsidRPr="00A45D74" w:rsidRDefault="005D6B74" w:rsidP="005D6B74">
            <w:pPr>
              <w:ind w:left="0" w:firstLine="0"/>
              <w:rPr>
                <w:rFonts w:asciiTheme="minorHAnsi" w:hAnsiTheme="minorHAnsi" w:cstheme="minorHAnsi"/>
                <w:noProof/>
                <w:lang w:val="es-ES"/>
              </w:rPr>
            </w:pPr>
          </w:p>
          <w:p w14:paraId="09A9B69E" w14:textId="3326C909" w:rsidR="005D6B74" w:rsidRPr="00A45D74" w:rsidRDefault="00AD064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17 está desactualizado, ya que pide que se actúe presentando un informe a la COP9. Por lo tanto, se puede derogar.</w:t>
            </w:r>
          </w:p>
        </w:tc>
      </w:tr>
      <w:tr w:rsidR="005D6B74" w:rsidRPr="00B42C4C" w14:paraId="3DDDDA64" w14:textId="77777777" w:rsidTr="00314149">
        <w:trPr>
          <w:cantSplit/>
        </w:trPr>
        <w:tc>
          <w:tcPr>
            <w:tcW w:w="1818" w:type="dxa"/>
            <w:vAlign w:val="center"/>
          </w:tcPr>
          <w:p w14:paraId="0AF81565" w14:textId="6C35F50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VIII.20</w:t>
            </w:r>
          </w:p>
        </w:tc>
        <w:tc>
          <w:tcPr>
            <w:tcW w:w="2478" w:type="dxa"/>
            <w:vAlign w:val="center"/>
          </w:tcPr>
          <w:p w14:paraId="6A596A21" w14:textId="3F32772D" w:rsidR="005D6B74" w:rsidRPr="00A45D74" w:rsidRDefault="005D6B74" w:rsidP="005D6B74">
            <w:pPr>
              <w:pStyle w:val="NormalWeb"/>
              <w:rPr>
                <w:noProof/>
                <w:lang w:val="es-ES"/>
              </w:rPr>
            </w:pPr>
            <w:r w:rsidRPr="00A45D74">
              <w:rPr>
                <w:rFonts w:ascii="Calibri" w:hAnsi="Calibri" w:cs="Calibri"/>
                <w:noProof/>
                <w:sz w:val="22"/>
                <w:szCs w:val="22"/>
                <w:lang w:val="es-ES"/>
              </w:rPr>
              <w:t>Orientación general para interpretar la expresión “motivos urgentes de interés nacional” en el artículo 2.5 de la Convención y para considerar la compensación prevista en artículo 4.2</w:t>
            </w:r>
          </w:p>
        </w:tc>
        <w:tc>
          <w:tcPr>
            <w:tcW w:w="1221" w:type="dxa"/>
            <w:vAlign w:val="center"/>
          </w:tcPr>
          <w:p w14:paraId="034954C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F46E3A9" w14:textId="09CE840C" w:rsidR="005D6B74" w:rsidRPr="00A45D74" w:rsidRDefault="00AD064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20 de la </w:t>
            </w:r>
            <w:r w:rsidR="005D6B74" w:rsidRPr="00A45D74">
              <w:rPr>
                <w:rFonts w:asciiTheme="minorHAnsi" w:hAnsiTheme="minorHAnsi" w:cstheme="minorHAnsi"/>
                <w:noProof/>
                <w:lang w:val="es-ES"/>
              </w:rPr>
              <w:t xml:space="preserve">Resolución X.26 </w:t>
            </w:r>
            <w:r w:rsidRPr="00A45D74">
              <w:rPr>
                <w:rFonts w:asciiTheme="minorHAnsi" w:hAnsiTheme="minorHAnsi" w:cstheme="minorHAnsi"/>
                <w:noProof/>
                <w:lang w:val="es-ES"/>
              </w:rPr>
              <w:t>insta a las Partes</w:t>
            </w:r>
            <w:r w:rsidR="00B93175" w:rsidRPr="00A45D74">
              <w:rPr>
                <w:rFonts w:asciiTheme="minorHAnsi" w:hAnsiTheme="minorHAnsi" w:cstheme="minorHAnsi"/>
                <w:noProof/>
                <w:lang w:val="es-ES"/>
              </w:rPr>
              <w:t xml:space="preserve"> “cuando proceda, a considerar compensaciones en conformidad con … la </w:t>
            </w:r>
            <w:r w:rsidR="005D6B74" w:rsidRPr="00A45D74">
              <w:rPr>
                <w:rFonts w:asciiTheme="minorHAnsi" w:hAnsiTheme="minorHAnsi" w:cstheme="minorHAnsi"/>
                <w:noProof/>
                <w:lang w:val="es-ES"/>
              </w:rPr>
              <w:t>Resolución VIII.20</w:t>
            </w:r>
            <w:r w:rsidR="00B93175" w:rsidRPr="00A45D74">
              <w:rPr>
                <w:rFonts w:asciiTheme="minorHAnsi" w:hAnsiTheme="minorHAnsi" w:cstheme="minorHAnsi"/>
                <w:noProof/>
                <w:lang w:val="es-ES"/>
              </w:rPr>
              <w:t>”</w:t>
            </w:r>
            <w:r w:rsidR="005D6B74" w:rsidRPr="00A45D74">
              <w:rPr>
                <w:rFonts w:asciiTheme="minorHAnsi" w:hAnsiTheme="minorHAnsi" w:cstheme="minorHAnsi"/>
                <w:noProof/>
                <w:lang w:val="es-ES"/>
              </w:rPr>
              <w:t xml:space="preserve">. </w:t>
            </w:r>
          </w:p>
          <w:p w14:paraId="4D98A429" w14:textId="77777777" w:rsidR="005D6B74" w:rsidRPr="00A45D74" w:rsidRDefault="005D6B74" w:rsidP="005D6B74">
            <w:pPr>
              <w:ind w:left="0" w:firstLine="0"/>
              <w:rPr>
                <w:rFonts w:asciiTheme="minorHAnsi" w:hAnsiTheme="minorHAnsi" w:cstheme="minorHAnsi"/>
                <w:noProof/>
                <w:lang w:val="es-ES"/>
              </w:rPr>
            </w:pPr>
          </w:p>
          <w:p w14:paraId="73DE9A99" w14:textId="16F8F8EA" w:rsidR="005D6B74" w:rsidRPr="00A45D74" w:rsidRDefault="00AD064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VIII.20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4DE2DBD5" w14:textId="77777777" w:rsidTr="00314149">
        <w:trPr>
          <w:cantSplit/>
        </w:trPr>
        <w:tc>
          <w:tcPr>
            <w:tcW w:w="1818" w:type="dxa"/>
            <w:vAlign w:val="center"/>
          </w:tcPr>
          <w:p w14:paraId="030FFD15" w14:textId="4FCC49E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VIII.21</w:t>
            </w:r>
          </w:p>
        </w:tc>
        <w:tc>
          <w:tcPr>
            <w:tcW w:w="2478" w:type="dxa"/>
            <w:vAlign w:val="center"/>
          </w:tcPr>
          <w:p w14:paraId="176CBE70" w14:textId="0BB969A1" w:rsidR="005D6B74" w:rsidRPr="00A45D74" w:rsidRDefault="005D6B74" w:rsidP="005D6B74">
            <w:pPr>
              <w:pStyle w:val="NormalWeb"/>
              <w:rPr>
                <w:noProof/>
                <w:lang w:val="es-ES"/>
              </w:rPr>
            </w:pPr>
            <w:r w:rsidRPr="00A45D74">
              <w:rPr>
                <w:rFonts w:ascii="Calibri" w:hAnsi="Calibri" w:cs="Calibri"/>
                <w:noProof/>
                <w:sz w:val="22"/>
                <w:szCs w:val="22"/>
                <w:lang w:val="es-ES"/>
              </w:rPr>
              <w:t>Definición más precisa de los límites de los sitios Ramsar en las Fichas Informativas de los Humedales Ramsar</w:t>
            </w:r>
          </w:p>
        </w:tc>
        <w:tc>
          <w:tcPr>
            <w:tcW w:w="1221" w:type="dxa"/>
            <w:vAlign w:val="center"/>
          </w:tcPr>
          <w:p w14:paraId="41D27DD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6C6BBD80" w14:textId="0D22AD35" w:rsidR="00E72515" w:rsidRPr="00A45D74" w:rsidRDefault="00E7251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VIII.21 </w:t>
            </w:r>
            <w:r w:rsidRPr="00A45D74">
              <w:rPr>
                <w:rFonts w:asciiTheme="minorHAnsi" w:hAnsiTheme="minorHAnsi" w:cstheme="minorHAnsi"/>
                <w:noProof/>
                <w:lang w:val="es-ES"/>
              </w:rPr>
              <w:t xml:space="preserve">contiene una serie de recomendaciones e instrucciones centradas en el uso de la Ficha Informativa de Ramsar.  </w:t>
            </w:r>
          </w:p>
          <w:p w14:paraId="7106A27E" w14:textId="5FEFD94D" w:rsidR="00E72515" w:rsidRPr="00A45D74" w:rsidRDefault="00E7251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14 de </w:t>
            </w:r>
            <w:r w:rsidR="005D6B74" w:rsidRPr="00A45D74">
              <w:rPr>
                <w:rFonts w:asciiTheme="minorHAnsi" w:hAnsiTheme="minorHAnsi" w:cstheme="minorHAnsi"/>
                <w:noProof/>
                <w:lang w:val="es-ES"/>
              </w:rPr>
              <w:t xml:space="preserve">Resolución XI.8 </w:t>
            </w:r>
            <w:r w:rsidRPr="00A45D74">
              <w:rPr>
                <w:rFonts w:asciiTheme="minorHAnsi" w:hAnsiTheme="minorHAnsi" w:cstheme="minorHAnsi"/>
                <w:noProof/>
                <w:lang w:val="es-ES"/>
              </w:rPr>
              <w:t xml:space="preserve">establece que la Ficha Informativa adjunta reemplaza las orientaciones anteriores. </w:t>
            </w:r>
          </w:p>
          <w:p w14:paraId="54BF6718" w14:textId="0DCEE4F2" w:rsidR="005D6B74" w:rsidRPr="00A45D74" w:rsidRDefault="00E7251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al parecer la Resolución VIII.21 ya perdió vigencia.</w:t>
            </w:r>
          </w:p>
        </w:tc>
      </w:tr>
      <w:tr w:rsidR="005D6B74" w:rsidRPr="00A45D74" w14:paraId="1B6C97A9" w14:textId="77777777" w:rsidTr="00314149">
        <w:trPr>
          <w:cantSplit/>
        </w:trPr>
        <w:tc>
          <w:tcPr>
            <w:tcW w:w="1818" w:type="dxa"/>
            <w:vAlign w:val="center"/>
          </w:tcPr>
          <w:p w14:paraId="13186B99" w14:textId="35B6D0E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VIII.22</w:t>
            </w:r>
          </w:p>
        </w:tc>
        <w:tc>
          <w:tcPr>
            <w:tcW w:w="2478" w:type="dxa"/>
            <w:vAlign w:val="center"/>
          </w:tcPr>
          <w:p w14:paraId="2AE491AB" w14:textId="0C5BDD2D" w:rsidR="005D6B74" w:rsidRPr="00A45D74" w:rsidRDefault="005D6B74" w:rsidP="005D6B74">
            <w:pPr>
              <w:pStyle w:val="NormalWeb"/>
              <w:rPr>
                <w:noProof/>
                <w:lang w:val="es-ES"/>
              </w:rPr>
            </w:pPr>
            <w:r w:rsidRPr="00A45D74">
              <w:rPr>
                <w:rFonts w:ascii="Calibri" w:hAnsi="Calibri" w:cs="Calibri"/>
                <w:noProof/>
                <w:sz w:val="22"/>
                <w:szCs w:val="22"/>
                <w:lang w:val="es-ES"/>
              </w:rPr>
              <w:t>Cuestiones relativas a los sitios Ramsar que ya no cumplen o nunca han cumplido los Criterios de designación de Humedales de Importancia Internacional</w:t>
            </w:r>
          </w:p>
        </w:tc>
        <w:tc>
          <w:tcPr>
            <w:tcW w:w="1221" w:type="dxa"/>
            <w:vAlign w:val="center"/>
          </w:tcPr>
          <w:p w14:paraId="1DB512B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81A138A" w14:textId="32AE1671" w:rsidR="005D6B74" w:rsidRPr="00A45D74" w:rsidRDefault="00E72515" w:rsidP="00E72515">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VIII.22 tiene una duración determinada. Encarga al Comité Permanente que informe a la COP9. Por lo tanto, se puede derogar.</w:t>
            </w:r>
          </w:p>
        </w:tc>
      </w:tr>
      <w:tr w:rsidR="005D6B74" w:rsidRPr="00B42C4C" w14:paraId="6CBE20E8" w14:textId="77777777" w:rsidTr="00314149">
        <w:trPr>
          <w:cantSplit/>
        </w:trPr>
        <w:tc>
          <w:tcPr>
            <w:tcW w:w="1818" w:type="dxa"/>
            <w:vAlign w:val="center"/>
          </w:tcPr>
          <w:p w14:paraId="3002F20E" w14:textId="25C61B5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VIII.23</w:t>
            </w:r>
          </w:p>
        </w:tc>
        <w:tc>
          <w:tcPr>
            <w:tcW w:w="2478" w:type="dxa"/>
            <w:vAlign w:val="center"/>
          </w:tcPr>
          <w:p w14:paraId="7C0CDDBF" w14:textId="584A1812" w:rsidR="005D6B74" w:rsidRPr="00A45D74" w:rsidRDefault="005D6B74" w:rsidP="005D6B74">
            <w:pPr>
              <w:pStyle w:val="NormalWeb"/>
              <w:rPr>
                <w:noProof/>
                <w:lang w:val="es-ES"/>
              </w:rPr>
            </w:pPr>
            <w:r w:rsidRPr="00A45D74">
              <w:rPr>
                <w:rFonts w:ascii="Calibri" w:hAnsi="Calibri" w:cs="Calibri"/>
                <w:noProof/>
                <w:sz w:val="22"/>
                <w:szCs w:val="22"/>
                <w:lang w:val="es-ES"/>
              </w:rPr>
              <w:t>Los incentivos como herramientas para lograr el uso racional de los humedales</w:t>
            </w:r>
          </w:p>
        </w:tc>
        <w:tc>
          <w:tcPr>
            <w:tcW w:w="1221" w:type="dxa"/>
            <w:vAlign w:val="center"/>
          </w:tcPr>
          <w:p w14:paraId="14A3E05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DE288D3" w14:textId="36E01ADC" w:rsidR="005D6B74" w:rsidRPr="00A45D74" w:rsidRDefault="003B587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VIII.23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26A80655" w14:textId="77777777" w:rsidR="005D6B74" w:rsidRPr="00A45D74" w:rsidRDefault="005D6B74" w:rsidP="005D6B74">
            <w:pPr>
              <w:ind w:left="0" w:firstLine="0"/>
              <w:rPr>
                <w:rFonts w:asciiTheme="minorHAnsi" w:hAnsiTheme="minorHAnsi" w:cstheme="minorHAnsi"/>
                <w:noProof/>
                <w:lang w:val="es-ES"/>
              </w:rPr>
            </w:pPr>
          </w:p>
          <w:p w14:paraId="38E229EB" w14:textId="77777777" w:rsidR="003B587D" w:rsidRPr="00A45D74" w:rsidRDefault="003B587D" w:rsidP="003B587D">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2DA77AA3" w14:textId="6EA1204F" w:rsidR="003B587D"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B587D" w:rsidRPr="00A45D74">
              <w:rPr>
                <w:rFonts w:asciiTheme="minorHAnsi" w:hAnsiTheme="minorHAnsi" w:cstheme="minorHAnsi"/>
                <w:noProof/>
                <w:lang w:val="es-ES"/>
              </w:rPr>
              <w:t>los párrafos 11 y 12 que son instrucciones para el GECT que pide</w:t>
            </w:r>
            <w:r w:rsidR="00F3427F" w:rsidRPr="00A45D74">
              <w:rPr>
                <w:rFonts w:asciiTheme="minorHAnsi" w:hAnsiTheme="minorHAnsi" w:cstheme="minorHAnsi"/>
                <w:noProof/>
                <w:lang w:val="es-ES"/>
              </w:rPr>
              <w:t>n</w:t>
            </w:r>
            <w:r w:rsidR="003B587D" w:rsidRPr="00A45D74">
              <w:rPr>
                <w:rFonts w:asciiTheme="minorHAnsi" w:hAnsiTheme="minorHAnsi" w:cstheme="minorHAnsi"/>
                <w:noProof/>
                <w:lang w:val="es-ES"/>
              </w:rPr>
              <w:t xml:space="preserve"> un informe en la COP9</w:t>
            </w:r>
            <w:r w:rsidR="00F3427F" w:rsidRPr="00A45D74">
              <w:rPr>
                <w:rFonts w:asciiTheme="minorHAnsi" w:hAnsiTheme="minorHAnsi" w:cstheme="minorHAnsi"/>
                <w:noProof/>
                <w:lang w:val="es-ES"/>
              </w:rPr>
              <w:t>,</w:t>
            </w:r>
            <w:r w:rsidR="003B587D" w:rsidRPr="00A45D74">
              <w:rPr>
                <w:rFonts w:asciiTheme="minorHAnsi" w:hAnsiTheme="minorHAnsi" w:cstheme="minorHAnsi"/>
                <w:noProof/>
                <w:lang w:val="es-ES"/>
              </w:rPr>
              <w:t xml:space="preserve"> </w:t>
            </w:r>
            <w:r w:rsidR="00F3427F" w:rsidRPr="00A45D74">
              <w:rPr>
                <w:rFonts w:asciiTheme="minorHAnsi" w:hAnsiTheme="minorHAnsi" w:cstheme="minorHAnsi"/>
                <w:noProof/>
                <w:lang w:val="es-ES"/>
              </w:rPr>
              <w:t>por lo que tienen una duración determinada</w:t>
            </w:r>
            <w:r w:rsidR="00316E0C" w:rsidRPr="00A45D74">
              <w:rPr>
                <w:rFonts w:asciiTheme="minorHAnsi" w:hAnsiTheme="minorHAnsi" w:cstheme="minorHAnsi"/>
                <w:noProof/>
                <w:lang w:val="es-ES"/>
              </w:rPr>
              <w:t>;</w:t>
            </w:r>
            <w:r w:rsidR="00F3427F" w:rsidRPr="00A45D74">
              <w:rPr>
                <w:rFonts w:asciiTheme="minorHAnsi" w:hAnsiTheme="minorHAnsi" w:cstheme="minorHAnsi"/>
                <w:noProof/>
                <w:lang w:val="es-ES"/>
              </w:rPr>
              <w:t xml:space="preserve"> y</w:t>
            </w:r>
          </w:p>
          <w:p w14:paraId="303B4476" w14:textId="366165AB" w:rsidR="005D6B74"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F3427F"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13 </w:t>
            </w:r>
            <w:r w:rsidR="00F3427F" w:rsidRPr="00A45D74">
              <w:rPr>
                <w:rFonts w:asciiTheme="minorHAnsi" w:hAnsiTheme="minorHAnsi" w:cstheme="minorHAnsi"/>
                <w:noProof/>
                <w:lang w:val="es-ES"/>
              </w:rPr>
              <w:t>que pide financiación para apoyar el trabajo del GECT.</w:t>
            </w:r>
          </w:p>
        </w:tc>
      </w:tr>
      <w:tr w:rsidR="005D6B74" w:rsidRPr="00B42C4C" w14:paraId="0748636C" w14:textId="77777777" w:rsidTr="00314149">
        <w:trPr>
          <w:cantSplit/>
        </w:trPr>
        <w:tc>
          <w:tcPr>
            <w:tcW w:w="1818" w:type="dxa"/>
            <w:vAlign w:val="center"/>
          </w:tcPr>
          <w:p w14:paraId="55014D68" w14:textId="4F6DE83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VIII.24</w:t>
            </w:r>
          </w:p>
        </w:tc>
        <w:tc>
          <w:tcPr>
            <w:tcW w:w="2478" w:type="dxa"/>
            <w:vAlign w:val="center"/>
          </w:tcPr>
          <w:p w14:paraId="2E0362A1" w14:textId="25C717C6" w:rsidR="005D6B74" w:rsidRPr="00A45D74" w:rsidRDefault="005D6B74" w:rsidP="005D6B74">
            <w:pPr>
              <w:pStyle w:val="NormalWeb"/>
              <w:rPr>
                <w:noProof/>
                <w:lang w:val="es-ES"/>
              </w:rPr>
            </w:pPr>
            <w:r w:rsidRPr="00A45D74">
              <w:rPr>
                <w:rFonts w:ascii="Calibri" w:hAnsi="Calibri" w:cs="Calibri"/>
                <w:noProof/>
                <w:sz w:val="22"/>
                <w:szCs w:val="22"/>
                <w:lang w:val="es-ES"/>
              </w:rPr>
              <w:t>Directrices del PNUMA para mejorar el cumplimiento de los acuerdos ambientales multilaterales y Directrices para la observancia en materia de medio ambiente a nivel nacional y la cooperación internacional en la lucha contra la violación de las leyes en virtud de las cuales se aplican los acuerdos ambientales multilaterales</w:t>
            </w:r>
          </w:p>
        </w:tc>
        <w:tc>
          <w:tcPr>
            <w:tcW w:w="1221" w:type="dxa"/>
            <w:vAlign w:val="center"/>
          </w:tcPr>
          <w:p w14:paraId="52EB77C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9CAB877" w14:textId="17A6CD76" w:rsidR="00F3427F" w:rsidRPr="00A45D74" w:rsidRDefault="00F3427F"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La Resolución VIII.24 invita a las Partes a utilizar los lineamientos del PNUMA especificadas en el título, aprobadas por el consejo directivo en 2001. En 2006 se publicó un manual del PNUMA sobre el tema.</w:t>
            </w:r>
          </w:p>
          <w:p w14:paraId="12416F1F" w14:textId="20254058" w:rsidR="00F3427F" w:rsidRPr="00A45D74" w:rsidRDefault="00F3427F"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La Resolución también pide a la Secretaría que colabore con el Director Ejecutivo del PNUMA para incluir a las Autoridades Administrativas de Ramsar de los países en desarrollo en las actividades de creación de capacidad para la aplicación de los acuerdos multilaterales sobre el medio ambiente.</w:t>
            </w:r>
          </w:p>
          <w:p w14:paraId="5275ABB0" w14:textId="7A543F86" w:rsidR="005D6B74" w:rsidRPr="00A45D74" w:rsidRDefault="00F3427F" w:rsidP="00F3427F">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Dado que esta Resolución se aprobó en 2002, se puede considerar que ha perdido vigencia.</w:t>
            </w:r>
          </w:p>
        </w:tc>
      </w:tr>
      <w:tr w:rsidR="005D6B74" w:rsidRPr="00A45D74" w14:paraId="31C9CFD7" w14:textId="77777777" w:rsidTr="00314149">
        <w:trPr>
          <w:cantSplit/>
        </w:trPr>
        <w:tc>
          <w:tcPr>
            <w:tcW w:w="1818" w:type="dxa"/>
            <w:vAlign w:val="center"/>
          </w:tcPr>
          <w:p w14:paraId="7F1AC999" w14:textId="51AA665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VIII.25</w:t>
            </w:r>
          </w:p>
        </w:tc>
        <w:tc>
          <w:tcPr>
            <w:tcW w:w="2478" w:type="dxa"/>
            <w:vAlign w:val="center"/>
          </w:tcPr>
          <w:p w14:paraId="41B4E898" w14:textId="40E1913C" w:rsidR="005D6B74" w:rsidRPr="00A45D74" w:rsidRDefault="005D6B74" w:rsidP="005D6B74">
            <w:pPr>
              <w:pStyle w:val="NormalWeb"/>
              <w:rPr>
                <w:noProof/>
                <w:lang w:val="es-ES"/>
              </w:rPr>
            </w:pPr>
            <w:r w:rsidRPr="00A45D74">
              <w:rPr>
                <w:rFonts w:ascii="Calibri" w:hAnsi="Calibri" w:cs="Calibri"/>
                <w:noProof/>
                <w:sz w:val="22"/>
                <w:szCs w:val="22"/>
                <w:lang w:val="es-ES"/>
              </w:rPr>
              <w:t>Aplicación del Plan Estratégico para 2003-2008 en el trienio 2003- 2005 e Informes Nacionales para la COP9 de Ramsar</w:t>
            </w:r>
          </w:p>
        </w:tc>
        <w:tc>
          <w:tcPr>
            <w:tcW w:w="1221" w:type="dxa"/>
            <w:vAlign w:val="center"/>
          </w:tcPr>
          <w:p w14:paraId="544BEC5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3F2837F" w14:textId="332D0428" w:rsidR="00F3427F" w:rsidRPr="00A45D74" w:rsidRDefault="00F3427F"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La Resolución VIII.25 tiene una duración limitada, ya que trata del Plan Estratégico de Ramsar para 2003-2008. Por lo anterior, esta Resolución ya no es aplicable.</w:t>
            </w:r>
          </w:p>
          <w:p w14:paraId="7FB7306D" w14:textId="4137CC6F" w:rsidR="005D6B74" w:rsidRPr="00A45D74" w:rsidRDefault="005D6B74" w:rsidP="005D6B74">
            <w:pPr>
              <w:autoSpaceDE w:val="0"/>
              <w:autoSpaceDN w:val="0"/>
              <w:adjustRightInd w:val="0"/>
              <w:ind w:left="0" w:firstLine="0"/>
              <w:rPr>
                <w:rFonts w:asciiTheme="minorHAnsi" w:hAnsiTheme="minorHAnsi" w:cstheme="minorHAnsi"/>
                <w:noProof/>
                <w:lang w:val="es-ES"/>
              </w:rPr>
            </w:pPr>
          </w:p>
        </w:tc>
      </w:tr>
      <w:tr w:rsidR="005D6B74" w:rsidRPr="00B42C4C" w14:paraId="3450EE13" w14:textId="77777777" w:rsidTr="00314149">
        <w:trPr>
          <w:cantSplit/>
        </w:trPr>
        <w:tc>
          <w:tcPr>
            <w:tcW w:w="1818" w:type="dxa"/>
            <w:vAlign w:val="center"/>
          </w:tcPr>
          <w:p w14:paraId="263749E4" w14:textId="74B356E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VIII.26</w:t>
            </w:r>
          </w:p>
        </w:tc>
        <w:tc>
          <w:tcPr>
            <w:tcW w:w="2478" w:type="dxa"/>
            <w:vAlign w:val="center"/>
          </w:tcPr>
          <w:p w14:paraId="321A810D" w14:textId="452070EC" w:rsidR="005D6B74" w:rsidRPr="00A45D74" w:rsidRDefault="005D6B74" w:rsidP="005D6B74">
            <w:pPr>
              <w:pStyle w:val="NormalWeb"/>
              <w:rPr>
                <w:noProof/>
                <w:lang w:val="es-ES"/>
              </w:rPr>
            </w:pPr>
            <w:r w:rsidRPr="00A45D74">
              <w:rPr>
                <w:rFonts w:ascii="Calibri" w:hAnsi="Calibri" w:cs="Calibri"/>
                <w:noProof/>
                <w:sz w:val="22"/>
                <w:szCs w:val="22"/>
                <w:lang w:val="es-ES"/>
              </w:rPr>
              <w:t>Aplicación del Plan Estratégico para 2003-2008 en el trienio 2003- 2005 e Informes Nacionales para la COP9 de Ramsar</w:t>
            </w:r>
          </w:p>
        </w:tc>
        <w:tc>
          <w:tcPr>
            <w:tcW w:w="1221" w:type="dxa"/>
            <w:vAlign w:val="center"/>
          </w:tcPr>
          <w:p w14:paraId="3DD5A5A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F38083B" w14:textId="57D078A3" w:rsidR="004012D9" w:rsidRPr="00A45D74" w:rsidRDefault="004012D9"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Como lo indica su título, la Resolución VIII.26 contiene una serie de recomendaciones e instrucciones</w:t>
            </w:r>
            <w:r w:rsidR="00C630E5" w:rsidRPr="00A45D74">
              <w:rPr>
                <w:rFonts w:asciiTheme="minorHAnsi" w:hAnsiTheme="minorHAnsi" w:cstheme="minorHAnsi"/>
                <w:noProof/>
                <w:lang w:val="es-ES"/>
              </w:rPr>
              <w:t xml:space="preserve"> de duración limitada</w:t>
            </w:r>
            <w:r w:rsidRPr="00A45D74">
              <w:rPr>
                <w:rFonts w:asciiTheme="minorHAnsi" w:hAnsiTheme="minorHAnsi" w:cstheme="minorHAnsi"/>
                <w:noProof/>
                <w:lang w:val="es-ES"/>
              </w:rPr>
              <w:t xml:space="preserve"> cuya vigencia ya caducó.</w:t>
            </w:r>
          </w:p>
          <w:p w14:paraId="679F5092" w14:textId="73B0E2DF" w:rsidR="004012D9" w:rsidRPr="00A45D74" w:rsidRDefault="004012D9"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Los párrafos 18 y 21 no tienen una duración específicamente limitada</w:t>
            </w:r>
            <w:r w:rsidR="00C630E5" w:rsidRPr="00A45D74">
              <w:rPr>
                <w:rFonts w:asciiTheme="minorHAnsi" w:hAnsiTheme="minorHAnsi" w:cstheme="minorHAnsi"/>
                <w:noProof/>
                <w:lang w:val="es-ES"/>
              </w:rPr>
              <w:t>,</w:t>
            </w:r>
            <w:r w:rsidRPr="00A45D74">
              <w:rPr>
                <w:rFonts w:asciiTheme="minorHAnsi" w:hAnsiTheme="minorHAnsi" w:cstheme="minorHAnsi"/>
                <w:noProof/>
                <w:lang w:val="es-ES"/>
              </w:rPr>
              <w:t xml:space="preserve"> pero</w:t>
            </w:r>
            <w:r w:rsidR="00A14E5C"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r w:rsidR="00A14E5C" w:rsidRPr="00A45D74">
              <w:rPr>
                <w:rFonts w:asciiTheme="minorHAnsi" w:hAnsiTheme="minorHAnsi" w:cstheme="minorHAnsi"/>
                <w:noProof/>
                <w:lang w:val="es-ES"/>
              </w:rPr>
              <w:t>dado que</w:t>
            </w:r>
            <w:r w:rsidRPr="00A45D74">
              <w:rPr>
                <w:rFonts w:asciiTheme="minorHAnsi" w:hAnsiTheme="minorHAnsi" w:cstheme="minorHAnsi"/>
                <w:noProof/>
                <w:lang w:val="es-ES"/>
              </w:rPr>
              <w:t xml:space="preserve"> forman parte de una Resolución centrada en las actividades anteriores a la COP9, puede considerarse que ya </w:t>
            </w:r>
            <w:r w:rsidR="00A14E5C" w:rsidRPr="00A45D74">
              <w:rPr>
                <w:rFonts w:asciiTheme="minorHAnsi" w:hAnsiTheme="minorHAnsi" w:cstheme="minorHAnsi"/>
                <w:noProof/>
                <w:lang w:val="es-ES"/>
              </w:rPr>
              <w:t>perdieron vigencia</w:t>
            </w:r>
            <w:r w:rsidRPr="00A45D74">
              <w:rPr>
                <w:rFonts w:asciiTheme="minorHAnsi" w:hAnsiTheme="minorHAnsi" w:cstheme="minorHAnsi"/>
                <w:noProof/>
                <w:lang w:val="es-ES"/>
              </w:rPr>
              <w:t>.</w:t>
            </w:r>
          </w:p>
          <w:p w14:paraId="4E01C0DE" w14:textId="483A4EEF" w:rsidR="005D6B74" w:rsidRPr="00A45D74" w:rsidRDefault="00407428"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Por lo tanto</w:t>
            </w:r>
            <w:r w:rsidR="00A14E5C" w:rsidRPr="00A45D74">
              <w:rPr>
                <w:rFonts w:asciiTheme="minorHAnsi" w:hAnsiTheme="minorHAnsi" w:cstheme="minorHAnsi"/>
                <w:noProof/>
                <w:lang w:val="es-ES"/>
              </w:rPr>
              <w:t>, la Resolución VIII.26 se puede derogar en su totalidad.</w:t>
            </w:r>
          </w:p>
        </w:tc>
      </w:tr>
      <w:tr w:rsidR="005D6B74" w:rsidRPr="00B42C4C" w14:paraId="78AA1757" w14:textId="77777777" w:rsidTr="00314149">
        <w:trPr>
          <w:cantSplit/>
        </w:trPr>
        <w:tc>
          <w:tcPr>
            <w:tcW w:w="1818" w:type="dxa"/>
            <w:vAlign w:val="center"/>
          </w:tcPr>
          <w:p w14:paraId="1FCA182F" w14:textId="04A30BE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VIII.27</w:t>
            </w:r>
          </w:p>
        </w:tc>
        <w:tc>
          <w:tcPr>
            <w:tcW w:w="2478" w:type="dxa"/>
            <w:vAlign w:val="center"/>
          </w:tcPr>
          <w:p w14:paraId="270E8F47" w14:textId="69C4F671" w:rsidR="005D6B74" w:rsidRPr="00A45D74" w:rsidRDefault="005D6B74" w:rsidP="005D6B74">
            <w:pPr>
              <w:pStyle w:val="NormalWeb"/>
              <w:rPr>
                <w:noProof/>
                <w:lang w:val="es-ES"/>
              </w:rPr>
            </w:pPr>
            <w:r w:rsidRPr="00A45D74">
              <w:rPr>
                <w:rFonts w:ascii="Calibri" w:hAnsi="Calibri" w:cs="Calibri"/>
                <w:noProof/>
                <w:sz w:val="22"/>
                <w:szCs w:val="22"/>
                <w:lang w:val="es-ES"/>
              </w:rPr>
              <w:t>Asuntos financieros y presupuestario</w:t>
            </w:r>
          </w:p>
        </w:tc>
        <w:tc>
          <w:tcPr>
            <w:tcW w:w="1221" w:type="dxa"/>
            <w:vAlign w:val="center"/>
          </w:tcPr>
          <w:p w14:paraId="749B663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8AD3A81" w14:textId="35585611" w:rsidR="005D6B74" w:rsidRPr="00A45D74" w:rsidRDefault="00407428"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La Resolución VIII.27 presenta el presupuesto básico para el período 2003-2005 y las decisiones relacionadas. Por lo tanto, se propone que esta Resolución se considere obsoleta y se derogue. Sin embargo, permanecerá en el archivo como indicador de las contribuciones realizadas en el período en cuestión.</w:t>
            </w:r>
          </w:p>
        </w:tc>
      </w:tr>
      <w:tr w:rsidR="005D6B74" w:rsidRPr="00B42C4C" w14:paraId="32EE67B2" w14:textId="77777777" w:rsidTr="00314149">
        <w:trPr>
          <w:cantSplit/>
        </w:trPr>
        <w:tc>
          <w:tcPr>
            <w:tcW w:w="1818" w:type="dxa"/>
            <w:vAlign w:val="center"/>
          </w:tcPr>
          <w:p w14:paraId="304E5274" w14:textId="302CDBF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VIII.28</w:t>
            </w:r>
          </w:p>
        </w:tc>
        <w:tc>
          <w:tcPr>
            <w:tcW w:w="2478" w:type="dxa"/>
            <w:vAlign w:val="center"/>
          </w:tcPr>
          <w:p w14:paraId="47BDEAB5" w14:textId="351A33B3" w:rsidR="005D6B74" w:rsidRPr="00A45D74" w:rsidRDefault="005D6B74" w:rsidP="005D6B74">
            <w:pPr>
              <w:pStyle w:val="NormalWeb"/>
              <w:rPr>
                <w:noProof/>
                <w:lang w:val="es-ES"/>
              </w:rPr>
            </w:pPr>
            <w:r w:rsidRPr="00A45D74">
              <w:rPr>
                <w:rFonts w:ascii="Calibri" w:hAnsi="Calibri" w:cs="Calibri"/>
                <w:noProof/>
                <w:sz w:val="22"/>
                <w:szCs w:val="22"/>
                <w:lang w:val="es-ES"/>
              </w:rPr>
              <w:t>Modus operandi del Grupo de Examen Científico y Técnico (GECT)</w:t>
            </w:r>
          </w:p>
        </w:tc>
        <w:tc>
          <w:tcPr>
            <w:tcW w:w="1221" w:type="dxa"/>
            <w:vAlign w:val="center"/>
          </w:tcPr>
          <w:p w14:paraId="5BE1EEE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0597FDC0" w14:textId="67CA461E" w:rsidR="005D6B74" w:rsidRPr="00A45D74" w:rsidRDefault="00407428"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15 de la </w:t>
            </w:r>
            <w:r w:rsidR="005D6B74" w:rsidRPr="00A45D74">
              <w:rPr>
                <w:rFonts w:asciiTheme="minorHAnsi" w:hAnsiTheme="minorHAnsi" w:cstheme="minorHAnsi"/>
                <w:noProof/>
                <w:lang w:val="es-ES"/>
              </w:rPr>
              <w:t>Resolución XII.5</w:t>
            </w:r>
            <w:r w:rsidRPr="00A45D74">
              <w:rPr>
                <w:rFonts w:asciiTheme="minorHAnsi" w:hAnsiTheme="minorHAnsi" w:cstheme="minorHAnsi"/>
                <w:noProof/>
                <w:lang w:val="es-ES"/>
              </w:rPr>
              <w:t xml:space="preserve"> establece</w:t>
            </w:r>
            <w:r w:rsidRPr="00A45D74">
              <w:rPr>
                <w:noProof/>
                <w:lang w:val="es-ES"/>
              </w:rPr>
              <w:t xml:space="preserve"> </w:t>
            </w:r>
            <w:r w:rsidRPr="00A45D74">
              <w:rPr>
                <w:rFonts w:asciiTheme="minorHAnsi" w:hAnsiTheme="minorHAnsi" w:cstheme="minorHAnsi"/>
                <w:noProof/>
                <w:lang w:val="es-ES"/>
              </w:rPr>
              <w:t xml:space="preserve">que </w:t>
            </w:r>
            <w:r w:rsidR="00C630E5" w:rsidRPr="00A45D74">
              <w:rPr>
                <w:rFonts w:asciiTheme="minorHAnsi" w:hAnsiTheme="minorHAnsi" w:cstheme="minorHAnsi"/>
                <w:noProof/>
                <w:lang w:val="es-ES"/>
              </w:rPr>
              <w:t>sustituye a</w:t>
            </w:r>
            <w:r w:rsidRPr="00A45D74">
              <w:rPr>
                <w:rFonts w:asciiTheme="minorHAnsi" w:hAnsiTheme="minorHAnsi" w:cstheme="minorHAnsi"/>
                <w:noProof/>
                <w:lang w:val="es-ES"/>
              </w:rPr>
              <w:t xml:space="preserve"> todas las resoluciones anteriores sobre cuestiones relacionadas con el GECT, incluida la Resolución VIII.28 que se menciona en el párrafo 2 de la Resolución XII.5.</w:t>
            </w:r>
          </w:p>
        </w:tc>
      </w:tr>
      <w:tr w:rsidR="005D6B74" w:rsidRPr="00B42C4C" w14:paraId="13E01DAA" w14:textId="77777777" w:rsidTr="00314149">
        <w:trPr>
          <w:cantSplit/>
        </w:trPr>
        <w:tc>
          <w:tcPr>
            <w:tcW w:w="1818" w:type="dxa"/>
            <w:vAlign w:val="center"/>
          </w:tcPr>
          <w:p w14:paraId="7F0CF34C" w14:textId="468FED2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VIII.29</w:t>
            </w:r>
          </w:p>
        </w:tc>
        <w:tc>
          <w:tcPr>
            <w:tcW w:w="2478" w:type="dxa"/>
            <w:vAlign w:val="center"/>
          </w:tcPr>
          <w:p w14:paraId="2EDEB06F" w14:textId="3A311EAB" w:rsidR="005D6B74" w:rsidRPr="00A45D74" w:rsidRDefault="005D6B74" w:rsidP="005D6B74">
            <w:pPr>
              <w:pStyle w:val="NormalWeb"/>
              <w:rPr>
                <w:noProof/>
                <w:lang w:val="es-ES"/>
              </w:rPr>
            </w:pPr>
            <w:r w:rsidRPr="00A45D74">
              <w:rPr>
                <w:rFonts w:ascii="Calibri" w:hAnsi="Calibri" w:cs="Calibri"/>
                <w:noProof/>
                <w:sz w:val="22"/>
                <w:szCs w:val="22"/>
                <w:lang w:val="es-ES"/>
              </w:rPr>
              <w:t>Evaluación del Fondo de Pequeñas Subvenciones para la conservación y el uso racional de los humedales (FPS) y establecimiento de un Fondo de Dotación de Ramsar</w:t>
            </w:r>
          </w:p>
        </w:tc>
        <w:tc>
          <w:tcPr>
            <w:tcW w:w="1221" w:type="dxa"/>
            <w:vAlign w:val="center"/>
          </w:tcPr>
          <w:p w14:paraId="302355B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7C50BC2" w14:textId="4B6D4FA1" w:rsidR="00407428" w:rsidRPr="00A45D74" w:rsidRDefault="0040742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VIII.29 aporta orientaciones adicionales sobre el </w:t>
            </w:r>
            <w:r w:rsidR="00DB46A4" w:rsidRPr="00A45D74">
              <w:rPr>
                <w:rFonts w:asciiTheme="minorHAnsi" w:hAnsiTheme="minorHAnsi" w:cstheme="minorHAnsi"/>
                <w:i/>
                <w:iCs/>
                <w:noProof/>
                <w:lang w:val="es-ES"/>
              </w:rPr>
              <w:t>modus operandi</w:t>
            </w:r>
            <w:r w:rsidRPr="00A45D74">
              <w:rPr>
                <w:rFonts w:asciiTheme="minorHAnsi" w:hAnsiTheme="minorHAnsi" w:cstheme="minorHAnsi"/>
                <w:noProof/>
                <w:lang w:val="es-ES"/>
              </w:rPr>
              <w:t xml:space="preserve"> del Fondo de Pequeñas Subvenciones (FPS) </w:t>
            </w:r>
            <w:r w:rsidR="00DB46A4" w:rsidRPr="00A45D74">
              <w:rPr>
                <w:rFonts w:asciiTheme="minorHAnsi" w:hAnsiTheme="minorHAnsi" w:cstheme="minorHAnsi"/>
                <w:noProof/>
                <w:lang w:val="es-ES"/>
              </w:rPr>
              <w:t xml:space="preserve">y acuerda </w:t>
            </w:r>
            <w:r w:rsidRPr="00A45D74">
              <w:rPr>
                <w:rFonts w:asciiTheme="minorHAnsi" w:hAnsiTheme="minorHAnsi" w:cstheme="minorHAnsi"/>
                <w:noProof/>
                <w:lang w:val="es-ES"/>
              </w:rPr>
              <w:t>establecer “un Fondo de Dotación de Ramsar para proveer al FPS de recursos”.</w:t>
            </w:r>
          </w:p>
          <w:p w14:paraId="135164A8" w14:textId="77777777" w:rsidR="005D6B74" w:rsidRPr="00A45D74" w:rsidRDefault="005D6B74" w:rsidP="005D6B74">
            <w:pPr>
              <w:ind w:left="0" w:firstLine="0"/>
              <w:rPr>
                <w:rFonts w:asciiTheme="minorHAnsi" w:hAnsiTheme="minorHAnsi" w:cstheme="minorHAnsi"/>
                <w:noProof/>
                <w:lang w:val="es-ES"/>
              </w:rPr>
            </w:pPr>
          </w:p>
          <w:p w14:paraId="348F2B97" w14:textId="2B9B5E43" w:rsidR="005D6B74" w:rsidRPr="00A45D74" w:rsidRDefault="00DB46A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el párrafo 8 de la</w:t>
            </w:r>
            <w:r w:rsidR="005D6B74" w:rsidRPr="00A45D74">
              <w:rPr>
                <w:rFonts w:asciiTheme="minorHAnsi" w:hAnsiTheme="minorHAnsi" w:cstheme="minorHAnsi"/>
                <w:noProof/>
                <w:lang w:val="es-ES"/>
              </w:rPr>
              <w:t xml:space="preserve"> Resolución IX.13</w:t>
            </w:r>
            <w:r w:rsidRPr="00A45D74">
              <w:rPr>
                <w:rFonts w:asciiTheme="minorHAnsi" w:hAnsiTheme="minorHAnsi" w:cstheme="minorHAnsi"/>
                <w:noProof/>
                <w:lang w:val="es-ES"/>
              </w:rPr>
              <w:t xml:space="preserve"> la Conferencia de las Partes Contratantes revoca su decisión de establecer un Fondo de Dotación de Ramsar</w:t>
            </w:r>
            <w:r w:rsidR="005D6B74" w:rsidRPr="00A45D74">
              <w:rPr>
                <w:rFonts w:asciiTheme="minorHAnsi" w:hAnsiTheme="minorHAnsi" w:cstheme="minorHAnsi"/>
                <w:noProof/>
                <w:lang w:val="es-ES"/>
              </w:rPr>
              <w:t xml:space="preserve">. </w:t>
            </w:r>
          </w:p>
          <w:p w14:paraId="2C833E33" w14:textId="538AC1F6" w:rsidR="00DB46A4" w:rsidRPr="00A45D74" w:rsidRDefault="00DB46A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el párrafo 31 de la</w:t>
            </w:r>
            <w:r w:rsidR="005D6B74" w:rsidRPr="00A45D74">
              <w:rPr>
                <w:rFonts w:asciiTheme="minorHAnsi" w:hAnsiTheme="minorHAnsi" w:cstheme="minorHAnsi"/>
                <w:noProof/>
                <w:lang w:val="es-ES"/>
              </w:rPr>
              <w:t xml:space="preserve"> Resolución XIII.2</w:t>
            </w:r>
            <w:r w:rsidRPr="00A45D74">
              <w:rPr>
                <w:rFonts w:asciiTheme="minorHAnsi" w:hAnsiTheme="minorHAnsi" w:cstheme="minorHAnsi"/>
                <w:noProof/>
                <w:lang w:val="es-ES"/>
              </w:rPr>
              <w:t xml:space="preserve"> la Conferencia de las Partes Contratantes acordó eliminar gradualmente el programa del Fondo de Pequeñas Subvenciones cuando se agoten sus recursos actuales. </w:t>
            </w:r>
          </w:p>
          <w:p w14:paraId="484B87F4" w14:textId="0D3FCFA4" w:rsidR="005D6B74" w:rsidRPr="00A45D74" w:rsidRDefault="005D6B74" w:rsidP="005D6B74">
            <w:pPr>
              <w:ind w:left="0" w:firstLine="0"/>
              <w:rPr>
                <w:rFonts w:asciiTheme="minorHAnsi" w:hAnsiTheme="minorHAnsi" w:cstheme="minorHAnsi"/>
                <w:noProof/>
                <w:lang w:val="es-ES"/>
              </w:rPr>
            </w:pPr>
          </w:p>
          <w:p w14:paraId="14AB8A2A" w14:textId="5DF85695" w:rsidR="005D6B74" w:rsidRPr="00A45D74" w:rsidRDefault="00DB46A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VIII.29 queda sin efecto y se puede derogar.</w:t>
            </w:r>
          </w:p>
        </w:tc>
      </w:tr>
      <w:tr w:rsidR="005D6B74" w:rsidRPr="00B42C4C" w14:paraId="4B1EA33A" w14:textId="77777777" w:rsidTr="00314149">
        <w:trPr>
          <w:cantSplit/>
        </w:trPr>
        <w:tc>
          <w:tcPr>
            <w:tcW w:w="1818" w:type="dxa"/>
            <w:vAlign w:val="center"/>
          </w:tcPr>
          <w:p w14:paraId="17DEC346" w14:textId="4565004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VIII.30</w:t>
            </w:r>
          </w:p>
        </w:tc>
        <w:tc>
          <w:tcPr>
            <w:tcW w:w="2478" w:type="dxa"/>
            <w:vAlign w:val="center"/>
          </w:tcPr>
          <w:p w14:paraId="57F616F7" w14:textId="5EB906A5" w:rsidR="005D6B74" w:rsidRPr="00A45D74" w:rsidRDefault="005D6B74" w:rsidP="005D6B74">
            <w:pPr>
              <w:pStyle w:val="NormalWeb"/>
              <w:rPr>
                <w:noProof/>
                <w:lang w:val="es-ES"/>
              </w:rPr>
            </w:pPr>
            <w:r w:rsidRPr="00A45D74">
              <w:rPr>
                <w:rFonts w:ascii="Calibri" w:hAnsi="Calibri" w:cs="Calibri"/>
                <w:noProof/>
                <w:sz w:val="22"/>
                <w:szCs w:val="22"/>
                <w:lang w:val="es-ES"/>
              </w:rPr>
              <w:t>Iniciativas regionales para aplicar la Convención en mayor grado</w:t>
            </w:r>
          </w:p>
        </w:tc>
        <w:tc>
          <w:tcPr>
            <w:tcW w:w="1221" w:type="dxa"/>
            <w:vAlign w:val="center"/>
          </w:tcPr>
          <w:p w14:paraId="16DBE6F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DD82472" w14:textId="0E4A54AB" w:rsidR="00DB46A4" w:rsidRPr="00A45D74" w:rsidRDefault="00DB46A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30 de la Resolución XIII.9 encarga la elaboración de un proyecto de </w:t>
            </w:r>
            <w:r w:rsidR="000A082C"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esolución </w:t>
            </w:r>
            <w:r w:rsidR="000A082C" w:rsidRPr="00A45D74">
              <w:rPr>
                <w:rFonts w:asciiTheme="minorHAnsi" w:hAnsiTheme="minorHAnsi" w:cstheme="minorHAnsi"/>
                <w:noProof/>
                <w:lang w:val="es-ES"/>
              </w:rPr>
              <w:t xml:space="preserve">consolidado </w:t>
            </w:r>
            <w:r w:rsidR="00437F36" w:rsidRPr="00A45D74">
              <w:rPr>
                <w:rFonts w:asciiTheme="minorHAnsi" w:hAnsiTheme="minorHAnsi" w:cstheme="minorHAnsi"/>
                <w:noProof/>
                <w:lang w:val="es-ES"/>
              </w:rPr>
              <w:t>sobre las IRR, incluidas</w:t>
            </w:r>
            <w:r w:rsidR="000A082C"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las </w:t>
            </w:r>
            <w:r w:rsidR="000A082C" w:rsidRPr="00A45D74">
              <w:rPr>
                <w:rFonts w:asciiTheme="minorHAnsi" w:hAnsiTheme="minorHAnsi" w:cstheme="minorHAnsi"/>
                <w:noProof/>
                <w:lang w:val="es-ES"/>
              </w:rPr>
              <w:t xml:space="preserve">resoluciones </w:t>
            </w:r>
            <w:r w:rsidRPr="00A45D74">
              <w:rPr>
                <w:rFonts w:asciiTheme="minorHAnsi" w:hAnsiTheme="minorHAnsi" w:cstheme="minorHAnsi"/>
                <w:noProof/>
                <w:lang w:val="es-ES"/>
              </w:rPr>
              <w:t>VIII.30, IX.7, X.6, XI.5 y XII.8.</w:t>
            </w:r>
          </w:p>
          <w:p w14:paraId="3F4B9BE3" w14:textId="77777777" w:rsidR="005D6B74" w:rsidRPr="00A45D74" w:rsidRDefault="005D6B74" w:rsidP="005D6B74">
            <w:pPr>
              <w:ind w:left="0" w:firstLine="0"/>
              <w:rPr>
                <w:rFonts w:asciiTheme="minorHAnsi" w:hAnsiTheme="minorHAnsi" w:cstheme="minorHAnsi"/>
                <w:noProof/>
                <w:lang w:val="es-ES"/>
              </w:rPr>
            </w:pPr>
          </w:p>
          <w:p w14:paraId="52A83445" w14:textId="4B4E48B5" w:rsidR="005D6B74" w:rsidRPr="00A45D74" w:rsidRDefault="000A082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Mientras tanto</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VIII.30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19EA2EFC" w14:textId="77777777" w:rsidR="005D6B74" w:rsidRPr="00A45D74" w:rsidRDefault="005D6B74" w:rsidP="005D6B74">
            <w:pPr>
              <w:ind w:left="0" w:firstLine="0"/>
              <w:rPr>
                <w:rFonts w:asciiTheme="minorHAnsi" w:hAnsiTheme="minorHAnsi" w:cstheme="minorHAnsi"/>
                <w:noProof/>
                <w:lang w:val="es-ES"/>
              </w:rPr>
            </w:pPr>
          </w:p>
          <w:p w14:paraId="66DE789B" w14:textId="3F79324D" w:rsidR="000A082C" w:rsidRPr="00A45D74" w:rsidRDefault="000A082C" w:rsidP="000A082C">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08DE30FC" w14:textId="43E8239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A082C" w:rsidRPr="00A45D74">
              <w:rPr>
                <w:rFonts w:asciiTheme="minorHAnsi" w:hAnsiTheme="minorHAnsi" w:cstheme="minorHAnsi"/>
                <w:noProof/>
                <w:lang w:val="es-ES"/>
              </w:rPr>
              <w:t xml:space="preserve">los párrafos </w:t>
            </w:r>
            <w:r w:rsidRPr="00A45D74">
              <w:rPr>
                <w:rFonts w:asciiTheme="minorHAnsi" w:hAnsiTheme="minorHAnsi" w:cstheme="minorHAnsi"/>
                <w:noProof/>
                <w:lang w:val="es-ES"/>
              </w:rPr>
              <w:t xml:space="preserve">11, 13 </w:t>
            </w:r>
            <w:r w:rsidR="000A082C" w:rsidRPr="00A45D74">
              <w:rPr>
                <w:rFonts w:asciiTheme="minorHAnsi" w:hAnsiTheme="minorHAnsi" w:cstheme="minorHAnsi"/>
                <w:noProof/>
                <w:lang w:val="es-ES"/>
              </w:rPr>
              <w:t>y</w:t>
            </w:r>
            <w:r w:rsidRPr="00A45D74">
              <w:rPr>
                <w:rFonts w:asciiTheme="minorHAnsi" w:hAnsiTheme="minorHAnsi" w:cstheme="minorHAnsi"/>
                <w:noProof/>
                <w:lang w:val="es-ES"/>
              </w:rPr>
              <w:t xml:space="preserve"> 14 </w:t>
            </w:r>
            <w:r w:rsidR="00D20A43" w:rsidRPr="00A45D74">
              <w:rPr>
                <w:rFonts w:asciiTheme="minorHAnsi" w:hAnsiTheme="minorHAnsi" w:cstheme="minorHAnsi"/>
                <w:noProof/>
                <w:lang w:val="es-ES"/>
              </w:rPr>
              <w:t xml:space="preserve">que </w:t>
            </w:r>
            <w:r w:rsidR="000A082C" w:rsidRPr="00A45D74">
              <w:rPr>
                <w:rFonts w:asciiTheme="minorHAnsi" w:hAnsiTheme="minorHAnsi" w:cstheme="minorHAnsi"/>
                <w:noProof/>
                <w:lang w:val="es-ES"/>
              </w:rPr>
              <w:t>tienen una duración determinada y han caducado</w:t>
            </w:r>
            <w:r w:rsidR="00437F36" w:rsidRPr="00A45D74">
              <w:rPr>
                <w:rFonts w:asciiTheme="minorHAnsi" w:hAnsiTheme="minorHAnsi" w:cstheme="minorHAnsi"/>
                <w:noProof/>
                <w:lang w:val="es-ES"/>
              </w:rPr>
              <w:t>;</w:t>
            </w:r>
          </w:p>
          <w:p w14:paraId="3DEC06C8" w14:textId="611F9B32" w:rsidR="000A082C"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A082C"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12 </w:t>
            </w:r>
            <w:r w:rsidR="00D20A43" w:rsidRPr="00A45D74">
              <w:rPr>
                <w:rFonts w:asciiTheme="minorHAnsi" w:hAnsiTheme="minorHAnsi" w:cstheme="minorHAnsi"/>
                <w:noProof/>
                <w:lang w:val="es-ES"/>
              </w:rPr>
              <w:t xml:space="preserve">que </w:t>
            </w:r>
            <w:r w:rsidR="000A082C" w:rsidRPr="00A45D74">
              <w:rPr>
                <w:rFonts w:asciiTheme="minorHAnsi" w:hAnsiTheme="minorHAnsi" w:cstheme="minorHAnsi"/>
                <w:noProof/>
                <w:lang w:val="es-ES"/>
              </w:rPr>
              <w:t>tiene una duración parcialmente limitada</w:t>
            </w:r>
            <w:r w:rsidR="00437F36" w:rsidRPr="00A45D74">
              <w:rPr>
                <w:rFonts w:asciiTheme="minorHAnsi" w:hAnsiTheme="minorHAnsi" w:cstheme="minorHAnsi"/>
                <w:noProof/>
                <w:lang w:val="es-ES"/>
              </w:rPr>
              <w:t>,</w:t>
            </w:r>
            <w:r w:rsidR="000A082C" w:rsidRPr="00A45D74">
              <w:rPr>
                <w:rFonts w:asciiTheme="minorHAnsi" w:hAnsiTheme="minorHAnsi" w:cstheme="minorHAnsi"/>
                <w:noProof/>
                <w:lang w:val="es-ES"/>
              </w:rPr>
              <w:t xml:space="preserve"> pero, en todo caso, se refiere </w:t>
            </w:r>
            <w:r w:rsidR="00437F36" w:rsidRPr="00A45D74">
              <w:rPr>
                <w:rFonts w:asciiTheme="minorHAnsi" w:hAnsiTheme="minorHAnsi" w:cstheme="minorHAnsi"/>
                <w:noProof/>
                <w:lang w:val="es-ES"/>
              </w:rPr>
              <w:t>al</w:t>
            </w:r>
            <w:r w:rsidR="000A082C" w:rsidRPr="00A45D74">
              <w:rPr>
                <w:rFonts w:asciiTheme="minorHAnsi" w:hAnsiTheme="minorHAnsi" w:cstheme="minorHAnsi"/>
                <w:noProof/>
                <w:lang w:val="es-ES"/>
              </w:rPr>
              <w:t xml:space="preserve"> período 2001-2005, por lo que se puede considerar que ya </w:t>
            </w:r>
            <w:r w:rsidR="00437F36" w:rsidRPr="00A45D74">
              <w:rPr>
                <w:rFonts w:asciiTheme="minorHAnsi" w:hAnsiTheme="minorHAnsi" w:cstheme="minorHAnsi"/>
                <w:noProof/>
                <w:lang w:val="es-ES"/>
              </w:rPr>
              <w:t>perdió</w:t>
            </w:r>
            <w:r w:rsidR="000A082C" w:rsidRPr="00A45D74">
              <w:rPr>
                <w:rFonts w:asciiTheme="minorHAnsi" w:hAnsiTheme="minorHAnsi" w:cstheme="minorHAnsi"/>
                <w:noProof/>
                <w:lang w:val="es-ES"/>
              </w:rPr>
              <w:t xml:space="preserve"> vigencia</w:t>
            </w:r>
            <w:r w:rsidR="00437F36" w:rsidRPr="00A45D74">
              <w:rPr>
                <w:rFonts w:asciiTheme="minorHAnsi" w:hAnsiTheme="minorHAnsi" w:cstheme="minorHAnsi"/>
                <w:noProof/>
                <w:lang w:val="es-ES"/>
              </w:rPr>
              <w:t>;</w:t>
            </w:r>
          </w:p>
          <w:p w14:paraId="4A7D7C84" w14:textId="1491AB2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37F36" w:rsidRPr="00A45D74">
              <w:rPr>
                <w:rFonts w:asciiTheme="minorHAnsi" w:hAnsiTheme="minorHAnsi" w:cstheme="minorHAnsi"/>
                <w:noProof/>
                <w:lang w:val="es-ES"/>
              </w:rPr>
              <w:t>e</w:t>
            </w:r>
            <w:r w:rsidR="000A082C" w:rsidRPr="00A45D74">
              <w:rPr>
                <w:rFonts w:asciiTheme="minorHAnsi" w:hAnsiTheme="minorHAnsi" w:cstheme="minorHAnsi"/>
                <w:noProof/>
                <w:lang w:val="es-ES"/>
              </w:rPr>
              <w:t xml:space="preserve">l anexo II (al que se hace referencia en el párrafo 11) </w:t>
            </w:r>
            <w:r w:rsidR="00D20A43" w:rsidRPr="00A45D74">
              <w:rPr>
                <w:rFonts w:asciiTheme="minorHAnsi" w:hAnsiTheme="minorHAnsi" w:cstheme="minorHAnsi"/>
                <w:noProof/>
                <w:lang w:val="es-ES"/>
              </w:rPr>
              <w:t xml:space="preserve">que </w:t>
            </w:r>
            <w:r w:rsidR="000A082C" w:rsidRPr="00A45D74">
              <w:rPr>
                <w:rFonts w:asciiTheme="minorHAnsi" w:hAnsiTheme="minorHAnsi" w:cstheme="minorHAnsi"/>
                <w:noProof/>
                <w:lang w:val="es-ES"/>
              </w:rPr>
              <w:t>tiene una duración limitada y ha caducado.</w:t>
            </w:r>
          </w:p>
        </w:tc>
      </w:tr>
      <w:tr w:rsidR="005D6B74" w:rsidRPr="00B42C4C" w14:paraId="33101B4B" w14:textId="77777777" w:rsidTr="00314149">
        <w:trPr>
          <w:cantSplit/>
        </w:trPr>
        <w:tc>
          <w:tcPr>
            <w:tcW w:w="1818" w:type="dxa"/>
            <w:vAlign w:val="center"/>
          </w:tcPr>
          <w:p w14:paraId="7168C8A6" w14:textId="0AD62B9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VIII.31</w:t>
            </w:r>
          </w:p>
        </w:tc>
        <w:tc>
          <w:tcPr>
            <w:tcW w:w="2478" w:type="dxa"/>
            <w:vAlign w:val="center"/>
          </w:tcPr>
          <w:p w14:paraId="5BE68DAD" w14:textId="2682C28D" w:rsidR="005D6B74" w:rsidRPr="00A45D74" w:rsidRDefault="005D6B74" w:rsidP="005D6B74">
            <w:pPr>
              <w:pStyle w:val="NormalWeb"/>
              <w:rPr>
                <w:noProof/>
                <w:lang w:val="es-ES"/>
              </w:rPr>
            </w:pPr>
            <w:r w:rsidRPr="00A45D74">
              <w:rPr>
                <w:rFonts w:ascii="Calibri" w:hAnsi="Calibri" w:cs="Calibri"/>
                <w:noProof/>
                <w:sz w:val="22"/>
                <w:szCs w:val="22"/>
                <w:lang w:val="es-ES"/>
              </w:rPr>
              <w:t>Programa de comunicación, educación y concienciación del público (CECoP) 2003-2008 de la Convención</w:t>
            </w:r>
          </w:p>
        </w:tc>
        <w:tc>
          <w:tcPr>
            <w:tcW w:w="1221" w:type="dxa"/>
            <w:vAlign w:val="center"/>
          </w:tcPr>
          <w:p w14:paraId="36D60BF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6E90F07" w14:textId="158236F7" w:rsidR="00AA1FF6" w:rsidRPr="00A45D74" w:rsidRDefault="00AA1FF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8 de la </w:t>
            </w:r>
            <w:r w:rsidR="005D6B74" w:rsidRPr="00A45D74">
              <w:rPr>
                <w:rFonts w:asciiTheme="minorHAnsi" w:hAnsiTheme="minorHAnsi" w:cstheme="minorHAnsi"/>
                <w:noProof/>
                <w:lang w:val="es-ES"/>
              </w:rPr>
              <w:t>Resolución XII.9</w:t>
            </w:r>
            <w:r w:rsidRPr="00A45D74">
              <w:rPr>
                <w:rFonts w:asciiTheme="minorHAnsi" w:hAnsiTheme="minorHAnsi" w:cstheme="minorHAnsi"/>
                <w:noProof/>
                <w:lang w:val="es-ES"/>
              </w:rPr>
              <w:t xml:space="preserve"> confirma que incorpora las principales recomendaciones de la Resolución VIII.31.</w:t>
            </w:r>
          </w:p>
          <w:p w14:paraId="3B0B1421" w14:textId="22B0482A" w:rsidR="005D6B74" w:rsidRPr="00A45D74" w:rsidRDefault="00AA1FF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VIII.31 se ha sustituido y se puede derogar.</w:t>
            </w:r>
          </w:p>
        </w:tc>
      </w:tr>
      <w:tr w:rsidR="005D6B74" w:rsidRPr="00B42C4C" w14:paraId="39824A7F" w14:textId="77777777" w:rsidTr="00314149">
        <w:trPr>
          <w:cantSplit/>
        </w:trPr>
        <w:tc>
          <w:tcPr>
            <w:tcW w:w="1818" w:type="dxa"/>
            <w:vAlign w:val="center"/>
          </w:tcPr>
          <w:p w14:paraId="0BF3D5E7" w14:textId="5CA5B21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VIII.32</w:t>
            </w:r>
          </w:p>
        </w:tc>
        <w:tc>
          <w:tcPr>
            <w:tcW w:w="2478" w:type="dxa"/>
            <w:vAlign w:val="center"/>
          </w:tcPr>
          <w:p w14:paraId="2461C79A" w14:textId="0711C39D" w:rsidR="005D6B74" w:rsidRPr="00A45D74" w:rsidRDefault="005D6B74" w:rsidP="005D6B74">
            <w:pPr>
              <w:pStyle w:val="NormalWeb"/>
              <w:rPr>
                <w:noProof/>
                <w:lang w:val="es-ES"/>
              </w:rPr>
            </w:pPr>
            <w:r w:rsidRPr="00A45D74">
              <w:rPr>
                <w:rFonts w:ascii="Calibri" w:hAnsi="Calibri" w:cs="Calibri"/>
                <w:noProof/>
                <w:sz w:val="22"/>
                <w:szCs w:val="22"/>
                <w:lang w:val="es-ES"/>
              </w:rPr>
              <w:t>Conservación, manejo integral y uso sostenible de los ecosistemas de manglar y sus recursos</w:t>
            </w:r>
          </w:p>
        </w:tc>
        <w:tc>
          <w:tcPr>
            <w:tcW w:w="1221" w:type="dxa"/>
            <w:vAlign w:val="center"/>
          </w:tcPr>
          <w:p w14:paraId="563319C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DAC92AA" w14:textId="1EDEE331" w:rsidR="00AA1FF6" w:rsidRPr="00A45D74" w:rsidRDefault="00AA1FF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Los párrafos 30 y 33 de la </w:t>
            </w:r>
            <w:r w:rsidR="005D6B74" w:rsidRPr="00A45D74">
              <w:rPr>
                <w:rFonts w:asciiTheme="minorHAnsi" w:hAnsiTheme="minorHAnsi" w:cstheme="minorHAnsi"/>
                <w:noProof/>
                <w:lang w:val="es-ES"/>
              </w:rPr>
              <w:t>Resolución IX.4</w:t>
            </w:r>
            <w:r w:rsidRPr="00A45D74">
              <w:rPr>
                <w:rFonts w:asciiTheme="minorHAnsi" w:hAnsiTheme="minorHAnsi" w:cstheme="minorHAnsi"/>
                <w:noProof/>
                <w:lang w:val="es-ES"/>
              </w:rPr>
              <w:t xml:space="preserve"> instan a las Partes Contratantes a </w:t>
            </w:r>
            <w:r w:rsidR="00AA1176" w:rsidRPr="00A45D74">
              <w:rPr>
                <w:rFonts w:asciiTheme="minorHAnsi" w:hAnsiTheme="minorHAnsi" w:cstheme="minorHAnsi"/>
                <w:noProof/>
                <w:lang w:val="es-ES"/>
              </w:rPr>
              <w:t xml:space="preserve">que tengan </w:t>
            </w:r>
            <w:r w:rsidRPr="00A45D74">
              <w:rPr>
                <w:rFonts w:asciiTheme="minorHAnsi" w:hAnsiTheme="minorHAnsi" w:cstheme="minorHAnsi"/>
                <w:noProof/>
                <w:lang w:val="es-ES"/>
              </w:rPr>
              <w:t>en cuenta las orientaciones que figuran en la Resolución VIII.32.</w:t>
            </w:r>
          </w:p>
          <w:p w14:paraId="4A1048F5" w14:textId="77777777" w:rsidR="005D6B74" w:rsidRPr="00A45D74" w:rsidRDefault="005D6B74" w:rsidP="005D6B74">
            <w:pPr>
              <w:ind w:left="0" w:firstLine="0"/>
              <w:rPr>
                <w:rFonts w:asciiTheme="minorHAnsi" w:hAnsiTheme="minorHAnsi" w:cstheme="minorHAnsi"/>
                <w:noProof/>
                <w:lang w:val="es-ES"/>
              </w:rPr>
            </w:pPr>
          </w:p>
          <w:p w14:paraId="6DCBAB94" w14:textId="7EE6FEDA" w:rsidR="005D6B74" w:rsidRPr="00A45D74" w:rsidRDefault="00AA1FF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VIII.32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7280798B" w14:textId="77777777" w:rsidTr="00314149">
        <w:trPr>
          <w:cantSplit/>
        </w:trPr>
        <w:tc>
          <w:tcPr>
            <w:tcW w:w="1818" w:type="dxa"/>
            <w:vAlign w:val="center"/>
          </w:tcPr>
          <w:p w14:paraId="5670BC2F" w14:textId="38BACA6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VIII.33</w:t>
            </w:r>
          </w:p>
        </w:tc>
        <w:tc>
          <w:tcPr>
            <w:tcW w:w="2478" w:type="dxa"/>
            <w:vAlign w:val="center"/>
          </w:tcPr>
          <w:p w14:paraId="3DF02CF1" w14:textId="3D39565F" w:rsidR="005D6B74" w:rsidRPr="00A45D74" w:rsidRDefault="005D6B74" w:rsidP="005D6B74">
            <w:pPr>
              <w:pStyle w:val="NormalWeb"/>
              <w:rPr>
                <w:noProof/>
                <w:lang w:val="es-ES"/>
              </w:rPr>
            </w:pPr>
            <w:r w:rsidRPr="00A45D74">
              <w:rPr>
                <w:rFonts w:ascii="Calibri" w:hAnsi="Calibri" w:cs="Calibri"/>
                <w:noProof/>
                <w:sz w:val="22"/>
                <w:szCs w:val="22"/>
                <w:lang w:val="es-ES"/>
              </w:rPr>
              <w:t>Orientaciones adicionales para la identificación, el manejo sostenible y la designación de lagunas temporales como Humedales de Importancia Internacional</w:t>
            </w:r>
          </w:p>
        </w:tc>
        <w:tc>
          <w:tcPr>
            <w:tcW w:w="1221" w:type="dxa"/>
            <w:vAlign w:val="center"/>
          </w:tcPr>
          <w:p w14:paraId="41F8F98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789CA66" w14:textId="787FC6A8" w:rsidR="005D6B74" w:rsidRPr="00A45D74" w:rsidRDefault="00AA1FF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VIII.33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301165A" w14:textId="77777777" w:rsidR="00AA1FF6" w:rsidRPr="00A45D74" w:rsidRDefault="00AA1FF6" w:rsidP="005D6B74">
            <w:pPr>
              <w:ind w:left="0" w:firstLine="0"/>
              <w:rPr>
                <w:rFonts w:asciiTheme="minorHAnsi" w:hAnsiTheme="minorHAnsi" w:cstheme="minorHAnsi"/>
                <w:noProof/>
                <w:lang w:val="es-ES"/>
              </w:rPr>
            </w:pPr>
          </w:p>
          <w:p w14:paraId="638C332D" w14:textId="77777777" w:rsidR="00AA1FF6" w:rsidRPr="00A45D74" w:rsidRDefault="00AA1FF6" w:rsidP="00AA1FF6">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44853B99" w14:textId="14227DC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AA1FF6"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10</w:t>
            </w:r>
            <w:r w:rsidR="00AA1FF6" w:rsidRPr="00A45D74">
              <w:rPr>
                <w:rFonts w:asciiTheme="minorHAnsi" w:hAnsiTheme="minorHAnsi" w:cstheme="minorHAnsi"/>
                <w:noProof/>
                <w:lang w:val="es-ES"/>
              </w:rPr>
              <w:t xml:space="preserve"> que insta a las Partes Contratantes a que tomen determinadas medidas e informen a la </w:t>
            </w:r>
            <w:r w:rsidRPr="00A45D74">
              <w:rPr>
                <w:rFonts w:asciiTheme="minorHAnsi" w:hAnsiTheme="minorHAnsi" w:cstheme="minorHAnsi"/>
                <w:noProof/>
                <w:lang w:val="es-ES"/>
              </w:rPr>
              <w:t>COP9</w:t>
            </w:r>
            <w:r w:rsidR="00AA1176" w:rsidRPr="00A45D74">
              <w:rPr>
                <w:rFonts w:asciiTheme="minorHAnsi" w:hAnsiTheme="minorHAnsi" w:cstheme="minorHAnsi"/>
                <w:noProof/>
                <w:lang w:val="es-ES"/>
              </w:rPr>
              <w:t>;</w:t>
            </w:r>
            <w:r w:rsidR="00AA1FF6" w:rsidRPr="00A45D74">
              <w:rPr>
                <w:rFonts w:asciiTheme="minorHAnsi" w:hAnsiTheme="minorHAnsi" w:cstheme="minorHAnsi"/>
                <w:noProof/>
                <w:lang w:val="es-ES"/>
              </w:rPr>
              <w:t xml:space="preserve"> y</w:t>
            </w:r>
          </w:p>
          <w:p w14:paraId="464C26FC" w14:textId="20EC3AE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AA1FF6"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11</w:t>
            </w:r>
            <w:r w:rsidR="00AA1FF6" w:rsidRPr="00A45D74">
              <w:rPr>
                <w:rFonts w:asciiTheme="minorHAnsi" w:hAnsiTheme="minorHAnsi" w:cstheme="minorHAnsi"/>
                <w:noProof/>
                <w:lang w:val="es-ES"/>
              </w:rPr>
              <w:t xml:space="preserve"> </w:t>
            </w:r>
            <w:r w:rsidR="001D5529" w:rsidRPr="00A45D74">
              <w:rPr>
                <w:rFonts w:asciiTheme="minorHAnsi" w:hAnsiTheme="minorHAnsi" w:cstheme="minorHAnsi"/>
                <w:noProof/>
                <w:lang w:val="es-ES"/>
              </w:rPr>
              <w:t>que incluye una instrucción</w:t>
            </w:r>
            <w:r w:rsidR="00AA1FF6" w:rsidRPr="00A45D74">
              <w:rPr>
                <w:rFonts w:asciiTheme="minorHAnsi" w:hAnsiTheme="minorHAnsi" w:cstheme="minorHAnsi"/>
                <w:noProof/>
                <w:lang w:val="es-ES"/>
              </w:rPr>
              <w:t xml:space="preserve"> a la Secretaría que </w:t>
            </w:r>
            <w:r w:rsidR="001D5529" w:rsidRPr="00A45D74">
              <w:rPr>
                <w:rFonts w:asciiTheme="minorHAnsi" w:hAnsiTheme="minorHAnsi" w:cstheme="minorHAnsi"/>
                <w:noProof/>
                <w:lang w:val="es-ES"/>
              </w:rPr>
              <w:t>se aplicó</w:t>
            </w:r>
            <w:r w:rsidR="00AA1FF6" w:rsidRPr="00A45D74">
              <w:rPr>
                <w:rFonts w:asciiTheme="minorHAnsi" w:hAnsiTheme="minorHAnsi" w:cstheme="minorHAnsi"/>
                <w:noProof/>
                <w:lang w:val="es-ES"/>
              </w:rPr>
              <w:t>.</w:t>
            </w:r>
          </w:p>
        </w:tc>
      </w:tr>
      <w:tr w:rsidR="005D6B74" w:rsidRPr="00B42C4C" w14:paraId="25E13C75" w14:textId="77777777" w:rsidTr="00314149">
        <w:trPr>
          <w:cantSplit/>
        </w:trPr>
        <w:tc>
          <w:tcPr>
            <w:tcW w:w="1818" w:type="dxa"/>
            <w:vAlign w:val="center"/>
          </w:tcPr>
          <w:p w14:paraId="45C3CE32" w14:textId="10D30F1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VIII.34</w:t>
            </w:r>
          </w:p>
        </w:tc>
        <w:tc>
          <w:tcPr>
            <w:tcW w:w="2478" w:type="dxa"/>
            <w:vAlign w:val="center"/>
          </w:tcPr>
          <w:p w14:paraId="03CA2205" w14:textId="5122B62B" w:rsidR="005D6B74" w:rsidRPr="00A45D74" w:rsidRDefault="005D6B74" w:rsidP="005D6B74">
            <w:pPr>
              <w:pStyle w:val="NormalWeb"/>
              <w:rPr>
                <w:noProof/>
                <w:lang w:val="es-ES"/>
              </w:rPr>
            </w:pPr>
            <w:r w:rsidRPr="00A45D74">
              <w:rPr>
                <w:rFonts w:ascii="Calibri" w:hAnsi="Calibri" w:cs="Calibri"/>
                <w:noProof/>
                <w:sz w:val="22"/>
                <w:szCs w:val="22"/>
                <w:lang w:val="es-ES"/>
              </w:rPr>
              <w:t>Agricultura, humedales y manejo de los recursos hídricos</w:t>
            </w:r>
          </w:p>
        </w:tc>
        <w:tc>
          <w:tcPr>
            <w:tcW w:w="1221" w:type="dxa"/>
            <w:vAlign w:val="center"/>
          </w:tcPr>
          <w:p w14:paraId="7C87C2B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F463A26" w14:textId="58D8FA67" w:rsidR="005D6B74" w:rsidRPr="00A45D74" w:rsidRDefault="00AA1FF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VIII.34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431C941" w14:textId="77777777" w:rsidR="005D6B74" w:rsidRPr="00A45D74" w:rsidRDefault="005D6B74" w:rsidP="005D6B74">
            <w:pPr>
              <w:ind w:left="0" w:firstLine="0"/>
              <w:rPr>
                <w:rFonts w:asciiTheme="minorHAnsi" w:hAnsiTheme="minorHAnsi" w:cstheme="minorHAnsi"/>
                <w:noProof/>
                <w:lang w:val="es-ES"/>
              </w:rPr>
            </w:pPr>
          </w:p>
          <w:p w14:paraId="19416569" w14:textId="252C964E" w:rsidR="001D5529" w:rsidRPr="00A45D74" w:rsidRDefault="001D55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12865E72" w14:textId="582C9561" w:rsidR="004C3810"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1D5529"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25</w:t>
            </w:r>
            <w:r w:rsidR="004C3810" w:rsidRPr="00A45D74">
              <w:rPr>
                <w:rFonts w:asciiTheme="minorHAnsi" w:hAnsiTheme="minorHAnsi" w:cstheme="minorHAnsi"/>
                <w:noProof/>
                <w:lang w:val="es-ES"/>
              </w:rPr>
              <w:t xml:space="preserve"> que asigna </w:t>
            </w:r>
            <w:r w:rsidR="00AA1176" w:rsidRPr="00A45D74">
              <w:rPr>
                <w:rFonts w:asciiTheme="minorHAnsi" w:hAnsiTheme="minorHAnsi" w:cstheme="minorHAnsi"/>
                <w:noProof/>
                <w:lang w:val="es-ES"/>
              </w:rPr>
              <w:t>tareas</w:t>
            </w:r>
            <w:r w:rsidR="004C3810" w:rsidRPr="00A45D74">
              <w:rPr>
                <w:rFonts w:asciiTheme="minorHAnsi" w:hAnsiTheme="minorHAnsi" w:cstheme="minorHAnsi"/>
                <w:noProof/>
                <w:lang w:val="es-ES"/>
              </w:rPr>
              <w:t xml:space="preserve"> al GECT, señalando que el subpárrafo b) requería un informe en la COP9;</w:t>
            </w:r>
          </w:p>
          <w:p w14:paraId="0711F7BA" w14:textId="2CAA6E8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C3810"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26</w:t>
            </w:r>
            <w:r w:rsidR="004C3810" w:rsidRPr="00A45D74">
              <w:rPr>
                <w:rFonts w:asciiTheme="minorHAnsi" w:hAnsiTheme="minorHAnsi" w:cstheme="minorHAnsi"/>
                <w:noProof/>
                <w:lang w:val="es-ES"/>
              </w:rPr>
              <w:t xml:space="preserve"> que pide acciones adicionales para apoyar las </w:t>
            </w:r>
            <w:r w:rsidR="00AA1176" w:rsidRPr="00A45D74">
              <w:rPr>
                <w:rFonts w:asciiTheme="minorHAnsi" w:hAnsiTheme="minorHAnsi" w:cstheme="minorHAnsi"/>
                <w:noProof/>
                <w:lang w:val="es-ES"/>
              </w:rPr>
              <w:t>tareas</w:t>
            </w:r>
            <w:r w:rsidR="004C3810" w:rsidRPr="00A45D74">
              <w:rPr>
                <w:rFonts w:asciiTheme="minorHAnsi" w:hAnsiTheme="minorHAnsi" w:cstheme="minorHAnsi"/>
                <w:noProof/>
                <w:lang w:val="es-ES"/>
              </w:rPr>
              <w:t xml:space="preserve"> que figuran en el párrafo 25</w:t>
            </w:r>
            <w:r w:rsidR="00AA1176" w:rsidRPr="00A45D74">
              <w:rPr>
                <w:rFonts w:asciiTheme="minorHAnsi" w:hAnsiTheme="minorHAnsi" w:cstheme="minorHAnsi"/>
                <w:noProof/>
                <w:lang w:val="es-ES"/>
              </w:rPr>
              <w:t>;</w:t>
            </w:r>
            <w:r w:rsidR="004C3810" w:rsidRPr="00A45D74">
              <w:rPr>
                <w:rFonts w:asciiTheme="minorHAnsi" w:hAnsiTheme="minorHAnsi" w:cstheme="minorHAnsi"/>
                <w:noProof/>
                <w:lang w:val="es-ES"/>
              </w:rPr>
              <w:t xml:space="preserve"> </w:t>
            </w:r>
          </w:p>
          <w:p w14:paraId="30BCC565" w14:textId="169F31B6" w:rsidR="004C3810"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C3810"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28</w:t>
            </w:r>
            <w:r w:rsidR="004C3810" w:rsidRPr="00A45D74">
              <w:rPr>
                <w:rFonts w:asciiTheme="minorHAnsi" w:hAnsiTheme="minorHAnsi" w:cstheme="minorHAnsi"/>
                <w:noProof/>
                <w:lang w:val="es-ES"/>
              </w:rPr>
              <w:t xml:space="preserve"> que solicita que el GECT realice </w:t>
            </w:r>
            <w:r w:rsidR="00AA1176" w:rsidRPr="00A45D74">
              <w:rPr>
                <w:rFonts w:asciiTheme="minorHAnsi" w:hAnsiTheme="minorHAnsi" w:cstheme="minorHAnsi"/>
                <w:noProof/>
                <w:lang w:val="es-ES"/>
              </w:rPr>
              <w:t>tareas</w:t>
            </w:r>
            <w:r w:rsidR="004C3810" w:rsidRPr="00A45D74">
              <w:rPr>
                <w:rFonts w:asciiTheme="minorHAnsi" w:hAnsiTheme="minorHAnsi" w:cstheme="minorHAnsi"/>
                <w:noProof/>
                <w:lang w:val="es-ES"/>
              </w:rPr>
              <w:t xml:space="preserve"> adicionales. En caso fuera necesario realizar otras </w:t>
            </w:r>
            <w:r w:rsidR="00AA1176" w:rsidRPr="00A45D74">
              <w:rPr>
                <w:rFonts w:asciiTheme="minorHAnsi" w:hAnsiTheme="minorHAnsi" w:cstheme="minorHAnsi"/>
                <w:noProof/>
                <w:lang w:val="es-ES"/>
              </w:rPr>
              <w:t>tareas,</w:t>
            </w:r>
            <w:r w:rsidR="004C3810" w:rsidRPr="00A45D74">
              <w:rPr>
                <w:rFonts w:asciiTheme="minorHAnsi" w:hAnsiTheme="minorHAnsi" w:cstheme="minorHAnsi"/>
                <w:noProof/>
                <w:lang w:val="es-ES"/>
              </w:rPr>
              <w:t xml:space="preserve"> sería conveniente incluirlas en el plan de trabajo del GECT para el próximo período</w:t>
            </w:r>
            <w:r w:rsidR="00AA1176" w:rsidRPr="00A45D74">
              <w:rPr>
                <w:rFonts w:asciiTheme="minorHAnsi" w:hAnsiTheme="minorHAnsi" w:cstheme="minorHAnsi"/>
                <w:noProof/>
                <w:lang w:val="es-ES"/>
              </w:rPr>
              <w:t>;</w:t>
            </w:r>
          </w:p>
          <w:p w14:paraId="1C162B79" w14:textId="4159406D" w:rsidR="004C3810"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C3810"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29</w:t>
            </w:r>
            <w:r w:rsidR="004C3810" w:rsidRPr="00A45D74">
              <w:rPr>
                <w:rFonts w:asciiTheme="minorHAnsi" w:hAnsiTheme="minorHAnsi" w:cstheme="minorHAnsi"/>
                <w:noProof/>
                <w:lang w:val="es-ES"/>
              </w:rPr>
              <w:t xml:space="preserve"> que asigna a la Secretaría la tarea de actualizar los Manuales </w:t>
            </w:r>
            <w:r w:rsidR="00C41DCA" w:rsidRPr="00A45D74">
              <w:rPr>
                <w:rFonts w:asciiTheme="minorHAnsi" w:hAnsiTheme="minorHAnsi" w:cstheme="minorHAnsi"/>
                <w:noProof/>
                <w:lang w:val="es-ES"/>
              </w:rPr>
              <w:t>para el uso racional de los humedales</w:t>
            </w:r>
            <w:r w:rsidR="004C3810" w:rsidRPr="00A45D74">
              <w:rPr>
                <w:rFonts w:asciiTheme="minorHAnsi" w:hAnsiTheme="minorHAnsi" w:cstheme="minorHAnsi"/>
                <w:noProof/>
                <w:lang w:val="es-ES"/>
              </w:rPr>
              <w:t xml:space="preserve"> y cooperar con la Secretaría del CDB</w:t>
            </w:r>
            <w:r w:rsidR="00AA1176" w:rsidRPr="00A45D74">
              <w:rPr>
                <w:rFonts w:asciiTheme="minorHAnsi" w:hAnsiTheme="minorHAnsi" w:cstheme="minorHAnsi"/>
                <w:noProof/>
                <w:lang w:val="es-ES"/>
              </w:rPr>
              <w:t>;</w:t>
            </w:r>
          </w:p>
          <w:p w14:paraId="3F1895E1" w14:textId="77777777" w:rsidR="00C41DCA" w:rsidRPr="00A45D74" w:rsidRDefault="005D6B74" w:rsidP="00C41DCA">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C3810"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30</w:t>
            </w:r>
            <w:r w:rsidR="004C3810" w:rsidRPr="00A45D74">
              <w:rPr>
                <w:rFonts w:asciiTheme="minorHAnsi" w:hAnsiTheme="minorHAnsi" w:cstheme="minorHAnsi"/>
                <w:noProof/>
                <w:lang w:val="es-ES"/>
              </w:rPr>
              <w:t xml:space="preserve"> que pide la participación en el “Diálogo sobre Agua, Alimentos y Medio Ambiente”, que aparentemente ya no existe, y</w:t>
            </w:r>
          </w:p>
          <w:p w14:paraId="21DFE858" w14:textId="72C1A1FE" w:rsidR="005D6B74" w:rsidRPr="00A45D74" w:rsidRDefault="00C41DC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C3810" w:rsidRPr="00A45D74">
              <w:rPr>
                <w:rFonts w:asciiTheme="minorHAnsi" w:hAnsiTheme="minorHAnsi" w:cstheme="minorHAnsi"/>
                <w:noProof/>
                <w:lang w:val="es-ES"/>
              </w:rPr>
              <w:t xml:space="preserve">el </w:t>
            </w:r>
            <w:r w:rsidR="005D6B74" w:rsidRPr="00A45D74">
              <w:rPr>
                <w:rFonts w:asciiTheme="minorHAnsi" w:hAnsiTheme="minorHAnsi" w:cstheme="minorHAnsi"/>
                <w:noProof/>
                <w:lang w:val="es-ES"/>
              </w:rPr>
              <w:t>párrafo 31</w:t>
            </w:r>
            <w:r w:rsidR="004C3810" w:rsidRPr="00A45D74">
              <w:rPr>
                <w:rFonts w:asciiTheme="minorHAnsi" w:hAnsiTheme="minorHAnsi" w:cstheme="minorHAnsi"/>
                <w:noProof/>
                <w:lang w:val="es-ES"/>
              </w:rPr>
              <w:t xml:space="preserve"> que invita a las Partes Contratantes y otros a aportar información al </w:t>
            </w:r>
            <w:r w:rsidRPr="00A45D74">
              <w:rPr>
                <w:rFonts w:asciiTheme="minorHAnsi" w:hAnsiTheme="minorHAnsi" w:cstheme="minorHAnsi"/>
                <w:noProof/>
                <w:lang w:val="es-ES"/>
              </w:rPr>
              <w:t>“Centro de Uso Racional de los Recursos que mantiene la Oficina de Ramsar, a las actividades de la Iniciativa sobre las Cuencas Fluviales y al Diálogo sobre Agua, Alimentos y Medio Ambiente”</w:t>
            </w:r>
            <w:r w:rsidR="004C3810" w:rsidRPr="00A45D74">
              <w:rPr>
                <w:rFonts w:asciiTheme="minorHAnsi" w:hAnsiTheme="minorHAnsi" w:cstheme="minorHAnsi"/>
                <w:noProof/>
                <w:lang w:val="es-ES"/>
              </w:rPr>
              <w:t>, así como a las futuras reuniones del Foro Mundial del Agua</w:t>
            </w:r>
            <w:r w:rsidRPr="00A45D74">
              <w:rPr>
                <w:rFonts w:asciiTheme="minorHAnsi" w:hAnsiTheme="minorHAnsi" w:cstheme="minorHAnsi"/>
                <w:noProof/>
                <w:lang w:val="es-ES"/>
              </w:rPr>
              <w:t>. S</w:t>
            </w:r>
            <w:r w:rsidR="004C3810" w:rsidRPr="00A45D74">
              <w:rPr>
                <w:rFonts w:asciiTheme="minorHAnsi" w:hAnsiTheme="minorHAnsi" w:cstheme="minorHAnsi"/>
                <w:noProof/>
                <w:lang w:val="es-ES"/>
              </w:rPr>
              <w:t>in embargo, s</w:t>
            </w:r>
            <w:r w:rsidRPr="00A45D74">
              <w:rPr>
                <w:rFonts w:asciiTheme="minorHAnsi" w:hAnsiTheme="minorHAnsi" w:cstheme="minorHAnsi"/>
                <w:noProof/>
                <w:lang w:val="es-ES"/>
              </w:rPr>
              <w:t>o</w:t>
            </w:r>
            <w:r w:rsidR="004C3810" w:rsidRPr="00A45D74">
              <w:rPr>
                <w:rFonts w:asciiTheme="minorHAnsi" w:hAnsiTheme="minorHAnsi" w:cstheme="minorHAnsi"/>
                <w:noProof/>
                <w:lang w:val="es-ES"/>
              </w:rPr>
              <w:t xml:space="preserve">lo existe </w:t>
            </w:r>
            <w:r w:rsidRPr="00A45D74">
              <w:rPr>
                <w:rFonts w:asciiTheme="minorHAnsi" w:hAnsiTheme="minorHAnsi" w:cstheme="minorHAnsi"/>
                <w:noProof/>
                <w:lang w:val="es-ES"/>
              </w:rPr>
              <w:t>este</w:t>
            </w:r>
            <w:r w:rsidR="004C3810" w:rsidRPr="00A45D74">
              <w:rPr>
                <w:rFonts w:asciiTheme="minorHAnsi" w:hAnsiTheme="minorHAnsi" w:cstheme="minorHAnsi"/>
                <w:noProof/>
                <w:lang w:val="es-ES"/>
              </w:rPr>
              <w:t xml:space="preserve"> último, por lo que los demás deberían suprimirse.</w:t>
            </w:r>
          </w:p>
        </w:tc>
      </w:tr>
      <w:tr w:rsidR="005D6B74" w:rsidRPr="00A45D74" w14:paraId="7BB7414C" w14:textId="77777777" w:rsidTr="00314149">
        <w:trPr>
          <w:cantSplit/>
        </w:trPr>
        <w:tc>
          <w:tcPr>
            <w:tcW w:w="1818" w:type="dxa"/>
            <w:vAlign w:val="center"/>
          </w:tcPr>
          <w:p w14:paraId="4CD908BA" w14:textId="4E216CC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VIII.35</w:t>
            </w:r>
          </w:p>
        </w:tc>
        <w:tc>
          <w:tcPr>
            <w:tcW w:w="2478" w:type="dxa"/>
            <w:vAlign w:val="center"/>
          </w:tcPr>
          <w:p w14:paraId="3D30B890" w14:textId="08C49393" w:rsidR="005D6B74" w:rsidRPr="00A45D74" w:rsidRDefault="005D6B74" w:rsidP="005D6B74">
            <w:pPr>
              <w:pStyle w:val="NormalWeb"/>
              <w:rPr>
                <w:noProof/>
                <w:lang w:val="es-ES"/>
              </w:rPr>
            </w:pPr>
            <w:r w:rsidRPr="00A45D74">
              <w:rPr>
                <w:rFonts w:ascii="Calibri" w:hAnsi="Calibri" w:cs="Calibri"/>
                <w:noProof/>
                <w:sz w:val="22"/>
                <w:szCs w:val="22"/>
                <w:lang w:val="es-ES"/>
              </w:rPr>
              <w:t>Repercusiones de los desastres naturales, en particular de la sequía, en los ecosistemas de humedales</w:t>
            </w:r>
          </w:p>
        </w:tc>
        <w:tc>
          <w:tcPr>
            <w:tcW w:w="1221" w:type="dxa"/>
            <w:vAlign w:val="center"/>
          </w:tcPr>
          <w:p w14:paraId="112542D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5D829D87" w14:textId="709EA643" w:rsidR="005D6B74" w:rsidRPr="00A45D74" w:rsidRDefault="00AA1FF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VIII.35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76E2394D" w14:textId="77777777" w:rsidR="005D6B74" w:rsidRPr="00A45D74" w:rsidRDefault="005D6B74" w:rsidP="005D6B74">
            <w:pPr>
              <w:ind w:left="0" w:firstLine="0"/>
              <w:rPr>
                <w:rFonts w:asciiTheme="minorHAnsi" w:hAnsiTheme="minorHAnsi" w:cstheme="minorHAnsi"/>
                <w:noProof/>
                <w:lang w:val="es-ES"/>
              </w:rPr>
            </w:pPr>
          </w:p>
          <w:p w14:paraId="5FBD4970" w14:textId="7F0FAF62" w:rsidR="005D6B74" w:rsidRPr="00A45D74" w:rsidRDefault="00C41DC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15 pide a las Partes Contratantes que presenten información para su consideración por la COP9. Por lo tanto, está desactualizado y se puede derogar.</w:t>
            </w:r>
          </w:p>
        </w:tc>
      </w:tr>
      <w:tr w:rsidR="005D6B74" w:rsidRPr="00B42C4C" w14:paraId="7B2D6DD3" w14:textId="77777777" w:rsidTr="00314149">
        <w:trPr>
          <w:cantSplit/>
        </w:trPr>
        <w:tc>
          <w:tcPr>
            <w:tcW w:w="1818" w:type="dxa"/>
            <w:vAlign w:val="center"/>
          </w:tcPr>
          <w:p w14:paraId="40510B3A" w14:textId="0F7181F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VIII.36</w:t>
            </w:r>
          </w:p>
        </w:tc>
        <w:tc>
          <w:tcPr>
            <w:tcW w:w="2478" w:type="dxa"/>
            <w:vAlign w:val="center"/>
          </w:tcPr>
          <w:p w14:paraId="00288B6A" w14:textId="22F8E3F7" w:rsidR="005D6B74" w:rsidRPr="00A45D74" w:rsidRDefault="005D6B74" w:rsidP="005D6B74">
            <w:pPr>
              <w:pStyle w:val="NormalWeb"/>
              <w:rPr>
                <w:noProof/>
                <w:lang w:val="es-ES"/>
              </w:rPr>
            </w:pPr>
            <w:r w:rsidRPr="00A45D74">
              <w:rPr>
                <w:rFonts w:ascii="Calibri" w:hAnsi="Calibri" w:cs="Calibri"/>
                <w:noProof/>
                <w:sz w:val="22"/>
                <w:szCs w:val="22"/>
                <w:lang w:val="es-ES"/>
              </w:rPr>
              <w:t>La Gestión Ambiental Participativa (GAP) como herramienta para el manejo y uso racional de los humedales</w:t>
            </w:r>
          </w:p>
        </w:tc>
        <w:tc>
          <w:tcPr>
            <w:tcW w:w="1221" w:type="dxa"/>
            <w:vAlign w:val="center"/>
          </w:tcPr>
          <w:p w14:paraId="2E78FEB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A3232C1" w14:textId="49A52EEF" w:rsidR="00C41DCA" w:rsidRPr="00A45D74" w:rsidRDefault="00C41DC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37 de la </w:t>
            </w:r>
            <w:r w:rsidR="005D6B74" w:rsidRPr="00A45D74">
              <w:rPr>
                <w:rFonts w:asciiTheme="minorHAnsi" w:hAnsiTheme="minorHAnsi" w:cstheme="minorHAnsi"/>
                <w:noProof/>
                <w:lang w:val="es-ES"/>
              </w:rPr>
              <w:t>Resolución IX.4</w:t>
            </w:r>
            <w:r w:rsidRPr="00A45D74">
              <w:rPr>
                <w:rFonts w:asciiTheme="minorHAnsi" w:hAnsiTheme="minorHAnsi" w:cstheme="minorHAnsi"/>
                <w:noProof/>
                <w:lang w:val="es-ES"/>
              </w:rPr>
              <w:t xml:space="preserve"> </w:t>
            </w:r>
            <w:r w:rsidR="00304872" w:rsidRPr="00A45D74">
              <w:rPr>
                <w:rFonts w:asciiTheme="minorHAnsi" w:hAnsiTheme="minorHAnsi" w:cstheme="minorHAnsi"/>
                <w:noProof/>
                <w:lang w:val="es-ES"/>
              </w:rPr>
              <w:t>exhorta</w:t>
            </w:r>
            <w:r w:rsidRPr="00A45D74">
              <w:rPr>
                <w:rFonts w:asciiTheme="minorHAnsi" w:hAnsiTheme="minorHAnsi" w:cstheme="minorHAnsi"/>
                <w:noProof/>
                <w:lang w:val="es-ES"/>
              </w:rPr>
              <w:t xml:space="preserve"> a las Partes Contratantes </w:t>
            </w:r>
            <w:r w:rsidR="0029404E" w:rsidRPr="00A45D74">
              <w:rPr>
                <w:rFonts w:asciiTheme="minorHAnsi" w:hAnsiTheme="minorHAnsi" w:cstheme="minorHAnsi"/>
                <w:noProof/>
                <w:lang w:val="es-ES"/>
              </w:rPr>
              <w:t>a que tengan</w:t>
            </w:r>
            <w:r w:rsidRPr="00A45D74">
              <w:rPr>
                <w:rFonts w:asciiTheme="minorHAnsi" w:hAnsiTheme="minorHAnsi" w:cstheme="minorHAnsi"/>
                <w:noProof/>
                <w:lang w:val="es-ES"/>
              </w:rPr>
              <w:t xml:space="preserve"> en cuenta las disposiciones de la Resolución VII.36, que no existe. Aparentemente, se refiere a la Resolución VIII.36.</w:t>
            </w:r>
          </w:p>
          <w:p w14:paraId="5BB74797" w14:textId="06237EA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p>
          <w:p w14:paraId="21425F79" w14:textId="0DE4E7DD" w:rsidR="005D6B74" w:rsidRPr="00A45D74" w:rsidRDefault="0030487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VIII.36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0A5562DA" w14:textId="77777777" w:rsidR="005D6B74" w:rsidRPr="00A45D74" w:rsidRDefault="005D6B74" w:rsidP="005D6B74">
            <w:pPr>
              <w:ind w:left="0" w:firstLine="0"/>
              <w:rPr>
                <w:rFonts w:asciiTheme="minorHAnsi" w:hAnsiTheme="minorHAnsi" w:cstheme="minorHAnsi"/>
                <w:noProof/>
                <w:lang w:val="es-ES"/>
              </w:rPr>
            </w:pPr>
          </w:p>
          <w:p w14:paraId="08BDFA06" w14:textId="55E8E449" w:rsidR="005D6B74" w:rsidRPr="00A45D74" w:rsidRDefault="0030487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16 y 17 piden al GECT y a las Partes Contratantes, respectivamente, que presenten información a la COP9. Por lo tanto, están desactualizados y se pueden derogar, lo que podría requerir las modificaciones</w:t>
            </w:r>
            <w:r w:rsidR="0029404E" w:rsidRPr="00A45D74">
              <w:rPr>
                <w:rFonts w:asciiTheme="minorHAnsi" w:hAnsiTheme="minorHAnsi" w:cstheme="minorHAnsi"/>
                <w:noProof/>
                <w:lang w:val="es-ES"/>
              </w:rPr>
              <w:t xml:space="preserve"> consiguientes</w:t>
            </w:r>
            <w:r w:rsidRPr="00A45D74">
              <w:rPr>
                <w:rFonts w:asciiTheme="minorHAnsi" w:hAnsiTheme="minorHAnsi" w:cstheme="minorHAnsi"/>
                <w:noProof/>
                <w:lang w:val="es-ES"/>
              </w:rPr>
              <w:t>.</w:t>
            </w:r>
          </w:p>
        </w:tc>
      </w:tr>
      <w:tr w:rsidR="005D6B74" w:rsidRPr="00A45D74" w14:paraId="4C89E406" w14:textId="77777777" w:rsidTr="00314149">
        <w:trPr>
          <w:cantSplit/>
        </w:trPr>
        <w:tc>
          <w:tcPr>
            <w:tcW w:w="1818" w:type="dxa"/>
            <w:vAlign w:val="center"/>
          </w:tcPr>
          <w:p w14:paraId="18DB39F5" w14:textId="37EE142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VIII.37</w:t>
            </w:r>
          </w:p>
        </w:tc>
        <w:tc>
          <w:tcPr>
            <w:tcW w:w="2478" w:type="dxa"/>
            <w:vAlign w:val="center"/>
          </w:tcPr>
          <w:p w14:paraId="2D4B1AB0" w14:textId="7DD6C48C" w:rsidR="005D6B74" w:rsidRPr="00A45D74" w:rsidRDefault="005D6B74" w:rsidP="005D6B74">
            <w:pPr>
              <w:pStyle w:val="NormalWeb"/>
              <w:rPr>
                <w:noProof/>
                <w:lang w:val="es-ES"/>
              </w:rPr>
            </w:pPr>
            <w:r w:rsidRPr="00A45D74">
              <w:rPr>
                <w:rFonts w:ascii="Calibri" w:hAnsi="Calibri" w:cs="Calibri"/>
                <w:noProof/>
                <w:sz w:val="22"/>
                <w:szCs w:val="22"/>
                <w:lang w:val="es-ES"/>
              </w:rPr>
              <w:t>Cooperación Internacional para la conservación de aves acuáticas migratorias y sus hábitat en la región de Asia y el Pacífico</w:t>
            </w:r>
          </w:p>
        </w:tc>
        <w:tc>
          <w:tcPr>
            <w:tcW w:w="1221" w:type="dxa"/>
            <w:vAlign w:val="center"/>
          </w:tcPr>
          <w:p w14:paraId="354B8BA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E389A72" w14:textId="65F81166" w:rsidR="005D6B74" w:rsidRPr="00A45D74" w:rsidRDefault="0030487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VIII.37 </w:t>
            </w:r>
            <w:r w:rsidRPr="00A45D74">
              <w:rPr>
                <w:rFonts w:asciiTheme="minorHAnsi" w:hAnsiTheme="minorHAnsi" w:cstheme="minorHAnsi"/>
                <w:noProof/>
                <w:lang w:val="es-ES"/>
              </w:rPr>
              <w:t xml:space="preserve">contiene cinco párrafos </w:t>
            </w:r>
            <w:r w:rsidR="0029404E" w:rsidRPr="00A45D74">
              <w:rPr>
                <w:rFonts w:asciiTheme="minorHAnsi" w:hAnsiTheme="minorHAnsi" w:cstheme="minorHAnsi"/>
                <w:noProof/>
                <w:lang w:val="es-ES"/>
              </w:rPr>
              <w:t>dispositivos</w:t>
            </w:r>
            <w:r w:rsidRPr="00A45D74">
              <w:rPr>
                <w:rFonts w:asciiTheme="minorHAnsi" w:hAnsiTheme="minorHAnsi" w:cstheme="minorHAnsi"/>
                <w:noProof/>
                <w:lang w:val="es-ES"/>
              </w:rPr>
              <w:t xml:space="preserve">, todos ellos relacionados con la Estrategia de </w:t>
            </w:r>
            <w:r w:rsidRPr="00A45D74">
              <w:rPr>
                <w:rFonts w:cs="Calibri"/>
                <w:noProof/>
                <w:lang w:val="es-ES"/>
              </w:rPr>
              <w:t xml:space="preserve">conservación de aves acuáticas migratorias </w:t>
            </w:r>
            <w:r w:rsidRPr="00A45D74">
              <w:rPr>
                <w:rFonts w:asciiTheme="minorHAnsi" w:hAnsiTheme="minorHAnsi" w:cstheme="minorHAnsi"/>
                <w:noProof/>
                <w:lang w:val="es-ES"/>
              </w:rPr>
              <w:t>de Asia y el Pacífico para 2001-2005. Por lo tanto, está desactualizada y se puede derogar.</w:t>
            </w:r>
          </w:p>
        </w:tc>
      </w:tr>
      <w:tr w:rsidR="005D6B74" w:rsidRPr="00B42C4C" w14:paraId="7D19FEE0" w14:textId="77777777" w:rsidTr="00314149">
        <w:trPr>
          <w:cantSplit/>
        </w:trPr>
        <w:tc>
          <w:tcPr>
            <w:tcW w:w="1818" w:type="dxa"/>
            <w:vAlign w:val="center"/>
          </w:tcPr>
          <w:p w14:paraId="60FDA780" w14:textId="11F5DB3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VIII.38</w:t>
            </w:r>
          </w:p>
        </w:tc>
        <w:tc>
          <w:tcPr>
            <w:tcW w:w="2478" w:type="dxa"/>
            <w:vAlign w:val="center"/>
          </w:tcPr>
          <w:p w14:paraId="7E0FB3DC" w14:textId="12DE295C" w:rsidR="005D6B74" w:rsidRPr="00A45D74" w:rsidRDefault="005D6B74" w:rsidP="005D6B74">
            <w:pPr>
              <w:pStyle w:val="NormalWeb"/>
              <w:rPr>
                <w:noProof/>
                <w:lang w:val="es-ES"/>
              </w:rPr>
            </w:pPr>
            <w:r w:rsidRPr="00A45D74">
              <w:rPr>
                <w:rFonts w:ascii="Calibri" w:hAnsi="Calibri" w:cs="Calibri"/>
                <w:noProof/>
                <w:sz w:val="22"/>
                <w:szCs w:val="22"/>
                <w:lang w:val="es-ES"/>
              </w:rPr>
              <w:t>Estimaciones del tamaño de las poblaciones de aves acuáticas y determinación y designación de Humedales de Importancia Internacional</w:t>
            </w:r>
          </w:p>
        </w:tc>
        <w:tc>
          <w:tcPr>
            <w:tcW w:w="1221" w:type="dxa"/>
            <w:vAlign w:val="center"/>
          </w:tcPr>
          <w:p w14:paraId="3B74015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EBF7E94" w14:textId="45C47D80" w:rsidR="00304872" w:rsidRPr="00A45D74" w:rsidRDefault="0030487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VIII.38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aunque debería consolidarse con otras resoluciones sobre temas que se traslapan.</w:t>
            </w:r>
          </w:p>
          <w:p w14:paraId="0C65C598" w14:textId="77777777" w:rsidR="005D6B74" w:rsidRPr="00A45D74" w:rsidRDefault="005D6B74" w:rsidP="005D6B74">
            <w:pPr>
              <w:ind w:left="0" w:firstLine="0"/>
              <w:rPr>
                <w:rFonts w:asciiTheme="minorHAnsi" w:hAnsiTheme="minorHAnsi" w:cstheme="minorHAnsi"/>
                <w:noProof/>
                <w:lang w:val="es-ES"/>
              </w:rPr>
            </w:pPr>
          </w:p>
          <w:p w14:paraId="59B9CBC2" w14:textId="77777777" w:rsidR="00304872" w:rsidRPr="00A45D74" w:rsidRDefault="00304872" w:rsidP="00304872">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6EAA5520" w14:textId="358998AC" w:rsidR="00304872"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04872"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13 </w:t>
            </w:r>
            <w:r w:rsidR="00B97977" w:rsidRPr="00A45D74">
              <w:rPr>
                <w:rFonts w:asciiTheme="minorHAnsi" w:hAnsiTheme="minorHAnsi" w:cstheme="minorHAnsi"/>
                <w:noProof/>
                <w:lang w:val="es-ES"/>
              </w:rPr>
              <w:t xml:space="preserve">que </w:t>
            </w:r>
            <w:r w:rsidR="00304872" w:rsidRPr="00A45D74">
              <w:rPr>
                <w:rFonts w:asciiTheme="minorHAnsi" w:hAnsiTheme="minorHAnsi" w:cstheme="minorHAnsi"/>
                <w:noProof/>
                <w:lang w:val="es-ES"/>
              </w:rPr>
              <w:t xml:space="preserve">pide acciones relacionadas con la designación de sitios Ramsar en el trienio 2003-2005; esto se refiere al umbral del 1 % pero actualmente forma parte del </w:t>
            </w:r>
            <w:r w:rsidR="00304872" w:rsidRPr="00A45D74">
              <w:rPr>
                <w:rFonts w:asciiTheme="minorHAnsi" w:hAnsiTheme="minorHAnsi" w:cstheme="minorHAnsi"/>
                <w:i/>
                <w:iCs/>
                <w:noProof/>
                <w:lang w:val="es-ES"/>
              </w:rPr>
              <w:t xml:space="preserve">Marco estratégico y lineamientos para el desarrollo futuro de la Lista de Humedales de Importancia Internacional </w:t>
            </w:r>
            <w:r w:rsidR="00304872" w:rsidRPr="00A45D74">
              <w:rPr>
                <w:rFonts w:asciiTheme="minorHAnsi" w:hAnsiTheme="minorHAnsi" w:cstheme="minorHAnsi"/>
                <w:noProof/>
                <w:lang w:val="es-ES"/>
              </w:rPr>
              <w:t>que se encuentra</w:t>
            </w:r>
            <w:r w:rsidR="00304872" w:rsidRPr="00A45D74">
              <w:rPr>
                <w:rFonts w:asciiTheme="minorHAnsi" w:hAnsiTheme="minorHAnsi" w:cstheme="minorHAnsi"/>
                <w:i/>
                <w:iCs/>
                <w:noProof/>
                <w:lang w:val="es-ES"/>
              </w:rPr>
              <w:t xml:space="preserve"> </w:t>
            </w:r>
            <w:r w:rsidR="00304872" w:rsidRPr="00A45D74">
              <w:rPr>
                <w:rFonts w:asciiTheme="minorHAnsi" w:hAnsiTheme="minorHAnsi" w:cstheme="minorHAnsi"/>
                <w:noProof/>
                <w:lang w:val="es-ES"/>
              </w:rPr>
              <w:t>en el anexo 2 de la Resolución XI.8,</w:t>
            </w:r>
          </w:p>
          <w:p w14:paraId="7E99F44A" w14:textId="7BF53C41" w:rsidR="00304872"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04872" w:rsidRPr="00A45D74">
              <w:rPr>
                <w:rFonts w:asciiTheme="minorHAnsi" w:hAnsiTheme="minorHAnsi" w:cstheme="minorHAnsi"/>
                <w:noProof/>
                <w:lang w:val="es-ES"/>
              </w:rPr>
              <w:t xml:space="preserve">los párrafos 14 y 15 </w:t>
            </w:r>
            <w:r w:rsidR="00B97977" w:rsidRPr="00A45D74">
              <w:rPr>
                <w:rFonts w:asciiTheme="minorHAnsi" w:hAnsiTheme="minorHAnsi" w:cstheme="minorHAnsi"/>
                <w:noProof/>
                <w:lang w:val="es-ES"/>
              </w:rPr>
              <w:t xml:space="preserve">que </w:t>
            </w:r>
            <w:r w:rsidR="00304872" w:rsidRPr="00A45D74">
              <w:rPr>
                <w:rFonts w:asciiTheme="minorHAnsi" w:hAnsiTheme="minorHAnsi" w:cstheme="minorHAnsi"/>
                <w:noProof/>
                <w:lang w:val="es-ES"/>
              </w:rPr>
              <w:t>solicitan acciones</w:t>
            </w:r>
            <w:r w:rsidR="00304872" w:rsidRPr="00A45D74">
              <w:rPr>
                <w:noProof/>
                <w:lang w:val="es-ES"/>
              </w:rPr>
              <w:t xml:space="preserve"> </w:t>
            </w:r>
            <w:r w:rsidR="00304872" w:rsidRPr="00A45D74">
              <w:rPr>
                <w:rFonts w:asciiTheme="minorHAnsi" w:hAnsiTheme="minorHAnsi" w:cstheme="minorHAnsi"/>
                <w:noProof/>
                <w:lang w:val="es-ES"/>
              </w:rPr>
              <w:t xml:space="preserve">en relación con la aplicación del Plan Estratégico </w:t>
            </w:r>
            <w:r w:rsidR="00B2258C" w:rsidRPr="00A45D74">
              <w:rPr>
                <w:rFonts w:asciiTheme="minorHAnsi" w:hAnsiTheme="minorHAnsi" w:cstheme="minorHAnsi"/>
                <w:noProof/>
                <w:lang w:val="es-ES"/>
              </w:rPr>
              <w:t xml:space="preserve">para </w:t>
            </w:r>
            <w:r w:rsidR="00304872" w:rsidRPr="00A45D74">
              <w:rPr>
                <w:rFonts w:asciiTheme="minorHAnsi" w:hAnsiTheme="minorHAnsi" w:cstheme="minorHAnsi"/>
                <w:noProof/>
                <w:lang w:val="es-ES"/>
              </w:rPr>
              <w:t>2003-2008, y</w:t>
            </w:r>
          </w:p>
          <w:p w14:paraId="79E5B9E8" w14:textId="0A15739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04872"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16 </w:t>
            </w:r>
            <w:r w:rsidR="00B97977" w:rsidRPr="00A45D74">
              <w:rPr>
                <w:rFonts w:asciiTheme="minorHAnsi" w:hAnsiTheme="minorHAnsi" w:cstheme="minorHAnsi"/>
                <w:noProof/>
                <w:lang w:val="es-ES"/>
              </w:rPr>
              <w:t xml:space="preserve">que </w:t>
            </w:r>
            <w:r w:rsidR="00304872" w:rsidRPr="00A45D74">
              <w:rPr>
                <w:rFonts w:asciiTheme="minorHAnsi" w:hAnsiTheme="minorHAnsi" w:cstheme="minorHAnsi"/>
                <w:noProof/>
                <w:lang w:val="es-ES"/>
              </w:rPr>
              <w:t xml:space="preserve">pide que la tercera edición de las Estimaciones de las poblaciones de aves acuáticas esté ampliamente disponible. </w:t>
            </w:r>
            <w:r w:rsidR="00821307" w:rsidRPr="00A45D74">
              <w:rPr>
                <w:rFonts w:asciiTheme="minorHAnsi" w:hAnsiTheme="minorHAnsi" w:cstheme="minorHAnsi"/>
                <w:noProof/>
                <w:lang w:val="es-ES"/>
              </w:rPr>
              <w:t>Esto se llevó a cabo</w:t>
            </w:r>
            <w:r w:rsidR="00304872" w:rsidRPr="00A45D74">
              <w:rPr>
                <w:rFonts w:asciiTheme="minorHAnsi" w:hAnsiTheme="minorHAnsi" w:cstheme="minorHAnsi"/>
                <w:noProof/>
                <w:lang w:val="es-ES"/>
              </w:rPr>
              <w:t xml:space="preserve"> y</w:t>
            </w:r>
            <w:r w:rsidR="00B2258C" w:rsidRPr="00A45D74">
              <w:rPr>
                <w:rFonts w:asciiTheme="minorHAnsi" w:hAnsiTheme="minorHAnsi" w:cstheme="minorHAnsi"/>
                <w:noProof/>
                <w:lang w:val="es-ES"/>
              </w:rPr>
              <w:t xml:space="preserve"> </w:t>
            </w:r>
            <w:r w:rsidR="00304872" w:rsidRPr="00A45D74">
              <w:rPr>
                <w:rFonts w:asciiTheme="minorHAnsi" w:hAnsiTheme="minorHAnsi" w:cstheme="minorHAnsi"/>
                <w:noProof/>
                <w:lang w:val="es-ES"/>
              </w:rPr>
              <w:t xml:space="preserve">se </w:t>
            </w:r>
            <w:r w:rsidR="00821307" w:rsidRPr="00A45D74">
              <w:rPr>
                <w:rFonts w:asciiTheme="minorHAnsi" w:hAnsiTheme="minorHAnsi" w:cstheme="minorHAnsi"/>
                <w:noProof/>
                <w:lang w:val="es-ES"/>
              </w:rPr>
              <w:t>publicaron</w:t>
            </w:r>
            <w:r w:rsidR="00304872" w:rsidRPr="00A45D74">
              <w:rPr>
                <w:rFonts w:asciiTheme="minorHAnsi" w:hAnsiTheme="minorHAnsi" w:cstheme="minorHAnsi"/>
                <w:noProof/>
                <w:lang w:val="es-ES"/>
              </w:rPr>
              <w:t xml:space="preserve"> ediciones</w:t>
            </w:r>
            <w:r w:rsidR="00B2258C" w:rsidRPr="00A45D74">
              <w:rPr>
                <w:rFonts w:asciiTheme="minorHAnsi" w:hAnsiTheme="minorHAnsi" w:cstheme="minorHAnsi"/>
                <w:noProof/>
                <w:lang w:val="es-ES"/>
              </w:rPr>
              <w:t xml:space="preserve"> adicionales</w:t>
            </w:r>
            <w:r w:rsidR="00821307" w:rsidRPr="00A45D74">
              <w:rPr>
                <w:rFonts w:asciiTheme="minorHAnsi" w:hAnsiTheme="minorHAnsi" w:cstheme="minorHAnsi"/>
                <w:noProof/>
                <w:lang w:val="es-ES"/>
              </w:rPr>
              <w:t>.</w:t>
            </w:r>
          </w:p>
        </w:tc>
      </w:tr>
      <w:tr w:rsidR="005D6B74" w:rsidRPr="00B42C4C" w14:paraId="664259EE" w14:textId="77777777" w:rsidTr="00314149">
        <w:trPr>
          <w:cantSplit/>
        </w:trPr>
        <w:tc>
          <w:tcPr>
            <w:tcW w:w="1818" w:type="dxa"/>
            <w:vAlign w:val="center"/>
          </w:tcPr>
          <w:p w14:paraId="6953D27B" w14:textId="4C91647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VIII.39</w:t>
            </w:r>
          </w:p>
        </w:tc>
        <w:tc>
          <w:tcPr>
            <w:tcW w:w="2478" w:type="dxa"/>
            <w:vAlign w:val="center"/>
          </w:tcPr>
          <w:p w14:paraId="4FBEA34E" w14:textId="1BAA36E5" w:rsidR="005D6B74" w:rsidRPr="00A45D74" w:rsidRDefault="005D6B74" w:rsidP="005D6B74">
            <w:pPr>
              <w:pStyle w:val="NormalWeb"/>
              <w:rPr>
                <w:noProof/>
                <w:lang w:val="es-ES"/>
              </w:rPr>
            </w:pPr>
            <w:r w:rsidRPr="00A45D74">
              <w:rPr>
                <w:rFonts w:ascii="Calibri" w:hAnsi="Calibri" w:cs="Calibri"/>
                <w:noProof/>
                <w:sz w:val="22"/>
                <w:szCs w:val="22"/>
                <w:lang w:val="es-ES"/>
              </w:rPr>
              <w:t>Los humedales altoandinos como ecosistemas estratégicos</w:t>
            </w:r>
          </w:p>
        </w:tc>
        <w:tc>
          <w:tcPr>
            <w:tcW w:w="1221" w:type="dxa"/>
            <w:vAlign w:val="center"/>
          </w:tcPr>
          <w:p w14:paraId="5F8BD36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2392D99" w14:textId="15EC234E" w:rsidR="005D6B74" w:rsidRPr="00A45D74" w:rsidRDefault="0082130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VIII.39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3696F5A3" w14:textId="77777777" w:rsidR="005D6B74" w:rsidRPr="00A45D74" w:rsidRDefault="005D6B74" w:rsidP="005D6B74">
            <w:pPr>
              <w:ind w:left="0" w:firstLine="0"/>
              <w:rPr>
                <w:rFonts w:asciiTheme="minorHAnsi" w:hAnsiTheme="minorHAnsi" w:cstheme="minorHAnsi"/>
                <w:noProof/>
                <w:lang w:val="es-ES"/>
              </w:rPr>
            </w:pPr>
          </w:p>
          <w:p w14:paraId="1AF28E1B" w14:textId="443B1D45" w:rsidR="005D6B74" w:rsidRPr="00A45D74" w:rsidRDefault="0082130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15 y 16 piden a la Secretaría que ponga en marcha acciones específicas. Esto se llevó a cabo y los párrafos en cuestión se pueden derogar.</w:t>
            </w:r>
          </w:p>
        </w:tc>
      </w:tr>
      <w:tr w:rsidR="005D6B74" w:rsidRPr="00B42C4C" w14:paraId="1043D6CD" w14:textId="77777777" w:rsidTr="00314149">
        <w:trPr>
          <w:cantSplit/>
        </w:trPr>
        <w:tc>
          <w:tcPr>
            <w:tcW w:w="1818" w:type="dxa"/>
            <w:vAlign w:val="center"/>
          </w:tcPr>
          <w:p w14:paraId="1A80DB2D" w14:textId="3C52E5A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VIII.40</w:t>
            </w:r>
          </w:p>
        </w:tc>
        <w:tc>
          <w:tcPr>
            <w:tcW w:w="2478" w:type="dxa"/>
            <w:vAlign w:val="center"/>
          </w:tcPr>
          <w:p w14:paraId="5C650D69" w14:textId="731F1ABA"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compatibilizar el uso de las aguas subterráneas y la conservación de los humedales</w:t>
            </w:r>
          </w:p>
        </w:tc>
        <w:tc>
          <w:tcPr>
            <w:tcW w:w="1221" w:type="dxa"/>
            <w:vAlign w:val="center"/>
          </w:tcPr>
          <w:p w14:paraId="2BC05A9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D60772D" w14:textId="2B58D76E" w:rsidR="005D6B74" w:rsidRPr="00A45D74" w:rsidRDefault="0082130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VIII.40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8C8B9C9" w14:textId="77777777" w:rsidR="005D6B74" w:rsidRPr="00A45D74" w:rsidRDefault="005D6B74" w:rsidP="005D6B74">
            <w:pPr>
              <w:ind w:left="0" w:firstLine="0"/>
              <w:rPr>
                <w:rFonts w:asciiTheme="minorHAnsi" w:hAnsiTheme="minorHAnsi" w:cstheme="minorHAnsi"/>
                <w:noProof/>
                <w:lang w:val="es-ES"/>
              </w:rPr>
            </w:pPr>
          </w:p>
          <w:p w14:paraId="567A3156" w14:textId="77777777" w:rsidR="00821307" w:rsidRPr="00A45D74" w:rsidRDefault="00821307" w:rsidP="00821307">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328F47AB" w14:textId="2F2BDB5A" w:rsidR="00821307"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21307" w:rsidRPr="00A45D74">
              <w:rPr>
                <w:rFonts w:asciiTheme="minorHAnsi" w:hAnsiTheme="minorHAnsi" w:cstheme="minorHAnsi"/>
                <w:noProof/>
                <w:lang w:val="es-ES"/>
              </w:rPr>
              <w:t xml:space="preserve">la tercera parte del </w:t>
            </w:r>
            <w:r w:rsidRPr="00A45D74">
              <w:rPr>
                <w:rFonts w:asciiTheme="minorHAnsi" w:hAnsiTheme="minorHAnsi" w:cstheme="minorHAnsi"/>
                <w:noProof/>
                <w:lang w:val="es-ES"/>
              </w:rPr>
              <w:t xml:space="preserve">párrafo 15, </w:t>
            </w:r>
            <w:r w:rsidR="00821307" w:rsidRPr="00A45D74">
              <w:rPr>
                <w:rFonts w:asciiTheme="minorHAnsi" w:hAnsiTheme="minorHAnsi" w:cstheme="minorHAnsi"/>
                <w:noProof/>
                <w:lang w:val="es-ES"/>
              </w:rPr>
              <w:t>bajo</w:t>
            </w:r>
            <w:r w:rsidRPr="00A45D74">
              <w:rPr>
                <w:rFonts w:asciiTheme="minorHAnsi" w:hAnsiTheme="minorHAnsi" w:cstheme="minorHAnsi"/>
                <w:noProof/>
                <w:lang w:val="es-ES"/>
              </w:rPr>
              <w:t xml:space="preserve"> PROPO</w:t>
            </w:r>
            <w:r w:rsidR="00821307" w:rsidRPr="00A45D74">
              <w:rPr>
                <w:rFonts w:asciiTheme="minorHAnsi" w:hAnsiTheme="minorHAnsi" w:cstheme="minorHAnsi"/>
                <w:noProof/>
                <w:lang w:val="es-ES"/>
              </w:rPr>
              <w:t>NE, que pide</w:t>
            </w:r>
            <w:r w:rsidRPr="00A45D74">
              <w:rPr>
                <w:rFonts w:asciiTheme="minorHAnsi" w:hAnsiTheme="minorHAnsi" w:cstheme="minorHAnsi"/>
                <w:noProof/>
                <w:lang w:val="es-ES"/>
              </w:rPr>
              <w:t xml:space="preserve"> </w:t>
            </w:r>
            <w:r w:rsidR="00821307" w:rsidRPr="00A45D74">
              <w:rPr>
                <w:rFonts w:asciiTheme="minorHAnsi" w:hAnsiTheme="minorHAnsi" w:cstheme="minorHAnsi"/>
                <w:noProof/>
                <w:lang w:val="es-ES"/>
              </w:rPr>
              <w:t>al GECT acciones y orientaciones para su consideración por la COP9</w:t>
            </w:r>
            <w:r w:rsidR="00CA5E30" w:rsidRPr="00A45D74">
              <w:rPr>
                <w:rFonts w:asciiTheme="minorHAnsi" w:hAnsiTheme="minorHAnsi" w:cstheme="minorHAnsi"/>
                <w:noProof/>
                <w:lang w:val="es-ES"/>
              </w:rPr>
              <w:t>;</w:t>
            </w:r>
            <w:r w:rsidR="00821307" w:rsidRPr="00A45D74">
              <w:rPr>
                <w:rFonts w:asciiTheme="minorHAnsi" w:hAnsiTheme="minorHAnsi" w:cstheme="minorHAnsi"/>
                <w:noProof/>
                <w:lang w:val="es-ES"/>
              </w:rPr>
              <w:t xml:space="preserve"> y</w:t>
            </w:r>
          </w:p>
          <w:p w14:paraId="1998A6CD" w14:textId="5C6D2AE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21307"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19, </w:t>
            </w:r>
            <w:r w:rsidR="00821307" w:rsidRPr="00A45D74">
              <w:rPr>
                <w:rFonts w:asciiTheme="minorHAnsi" w:hAnsiTheme="minorHAnsi" w:cstheme="minorHAnsi"/>
                <w:noProof/>
                <w:lang w:val="es-ES"/>
              </w:rPr>
              <w:t>que se refiere a la acción en consonancia con el Plan Estratégico para 2003-2008.</w:t>
            </w:r>
          </w:p>
        </w:tc>
      </w:tr>
      <w:tr w:rsidR="005D6B74" w:rsidRPr="00B42C4C" w14:paraId="20950DD2" w14:textId="77777777" w:rsidTr="00314149">
        <w:trPr>
          <w:cantSplit/>
        </w:trPr>
        <w:tc>
          <w:tcPr>
            <w:tcW w:w="1818" w:type="dxa"/>
            <w:vAlign w:val="center"/>
          </w:tcPr>
          <w:p w14:paraId="15941F29" w14:textId="041FB85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VIII.41</w:t>
            </w:r>
          </w:p>
        </w:tc>
        <w:tc>
          <w:tcPr>
            <w:tcW w:w="2478" w:type="dxa"/>
            <w:vAlign w:val="center"/>
          </w:tcPr>
          <w:p w14:paraId="6E7C3392" w14:textId="375A2AFF" w:rsidR="005D6B74" w:rsidRPr="00A45D74" w:rsidRDefault="005D6B74" w:rsidP="005D6B74">
            <w:pPr>
              <w:pStyle w:val="NormalWeb"/>
              <w:rPr>
                <w:noProof/>
                <w:lang w:val="es-ES"/>
              </w:rPr>
            </w:pPr>
            <w:r w:rsidRPr="00A45D74">
              <w:rPr>
                <w:rFonts w:ascii="Calibri" w:hAnsi="Calibri" w:cs="Calibri"/>
                <w:noProof/>
                <w:sz w:val="22"/>
                <w:szCs w:val="22"/>
                <w:lang w:val="es-ES"/>
              </w:rPr>
              <w:t>Establecimiento de un Centro Regional Ramsar de Capacitación e Investigación sobre los Humedales en Asia Occidental y Central</w:t>
            </w:r>
          </w:p>
        </w:tc>
        <w:tc>
          <w:tcPr>
            <w:tcW w:w="1221" w:type="dxa"/>
            <w:vAlign w:val="center"/>
          </w:tcPr>
          <w:p w14:paraId="2DD3536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1F33C83A" w14:textId="5183F89B" w:rsidR="005D6B74" w:rsidRPr="00A45D74" w:rsidRDefault="0082130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VIII.41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2039EDFB" w14:textId="77777777" w:rsidTr="00314149">
        <w:trPr>
          <w:cantSplit/>
        </w:trPr>
        <w:tc>
          <w:tcPr>
            <w:tcW w:w="1818" w:type="dxa"/>
            <w:vAlign w:val="center"/>
          </w:tcPr>
          <w:p w14:paraId="11400656" w14:textId="00CE1AC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VIII.42</w:t>
            </w:r>
          </w:p>
        </w:tc>
        <w:tc>
          <w:tcPr>
            <w:tcW w:w="2478" w:type="dxa"/>
            <w:vAlign w:val="center"/>
          </w:tcPr>
          <w:p w14:paraId="603FCAEF" w14:textId="4FB8A03F" w:rsidR="005D6B74" w:rsidRPr="00A45D74" w:rsidRDefault="005D6B74" w:rsidP="005D6B74">
            <w:pPr>
              <w:pStyle w:val="NormalWeb"/>
              <w:rPr>
                <w:noProof/>
                <w:lang w:val="es-ES"/>
              </w:rPr>
            </w:pPr>
            <w:r w:rsidRPr="00A45D74">
              <w:rPr>
                <w:rFonts w:ascii="Calibri" w:hAnsi="Calibri" w:cs="Calibri"/>
                <w:noProof/>
                <w:sz w:val="22"/>
                <w:szCs w:val="22"/>
                <w:lang w:val="es-ES"/>
              </w:rPr>
              <w:t>Los Pequeños Estados Insulares en Desarrollo en la región de Oceanía</w:t>
            </w:r>
          </w:p>
        </w:tc>
        <w:tc>
          <w:tcPr>
            <w:tcW w:w="1221" w:type="dxa"/>
            <w:vAlign w:val="center"/>
          </w:tcPr>
          <w:p w14:paraId="0A592DC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A3E2E45" w14:textId="0B39E1DF" w:rsidR="005D6B74" w:rsidRPr="00A45D74" w:rsidRDefault="0082130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VIII.42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5E81D406" w14:textId="77777777" w:rsidR="005D6B74" w:rsidRPr="00A45D74" w:rsidRDefault="005D6B74" w:rsidP="005D6B74">
            <w:pPr>
              <w:ind w:left="0" w:firstLine="0"/>
              <w:rPr>
                <w:rFonts w:asciiTheme="minorHAnsi" w:hAnsiTheme="minorHAnsi" w:cstheme="minorHAnsi"/>
                <w:noProof/>
                <w:lang w:val="es-ES"/>
              </w:rPr>
            </w:pPr>
          </w:p>
          <w:p w14:paraId="0CC67A7A" w14:textId="77777777" w:rsidR="00821307" w:rsidRPr="00A45D74" w:rsidRDefault="00821307" w:rsidP="00821307">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0F419978" w14:textId="6F6667E7" w:rsidR="00821307"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21307"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15 </w:t>
            </w:r>
            <w:r w:rsidR="00C91AD4" w:rsidRPr="00A45D74">
              <w:rPr>
                <w:rFonts w:asciiTheme="minorHAnsi" w:hAnsiTheme="minorHAnsi" w:cstheme="minorHAnsi"/>
                <w:noProof/>
                <w:lang w:val="es-ES"/>
              </w:rPr>
              <w:t xml:space="preserve">que </w:t>
            </w:r>
            <w:r w:rsidR="00821307" w:rsidRPr="00A45D74">
              <w:rPr>
                <w:rFonts w:asciiTheme="minorHAnsi" w:hAnsiTheme="minorHAnsi" w:cstheme="minorHAnsi"/>
                <w:noProof/>
                <w:lang w:val="es-ES"/>
              </w:rPr>
              <w:t>insta</w:t>
            </w:r>
            <w:r w:rsidR="00821307" w:rsidRPr="00A45D74">
              <w:rPr>
                <w:noProof/>
                <w:lang w:val="es-ES"/>
              </w:rPr>
              <w:t xml:space="preserve"> </w:t>
            </w:r>
            <w:r w:rsidR="00821307" w:rsidRPr="00A45D74">
              <w:rPr>
                <w:rFonts w:asciiTheme="minorHAnsi" w:hAnsiTheme="minorHAnsi" w:cstheme="minorHAnsi"/>
                <w:noProof/>
                <w:lang w:val="es-ES"/>
              </w:rPr>
              <w:t>a la Secretaría que colabore con el SPREP para aplicar las acciones establecidas en su Plan de Trabajo Conjunto; al parecer este no existe;</w:t>
            </w:r>
          </w:p>
          <w:p w14:paraId="2F95AE87" w14:textId="6615939D" w:rsidR="00821307"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21307"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16</w:t>
            </w:r>
            <w:r w:rsidR="00821307" w:rsidRPr="00A45D74">
              <w:rPr>
                <w:rFonts w:asciiTheme="minorHAnsi" w:hAnsiTheme="minorHAnsi" w:cstheme="minorHAnsi"/>
                <w:noProof/>
                <w:lang w:val="es-ES"/>
              </w:rPr>
              <w:t xml:space="preserve"> que insta a la Secretaría </w:t>
            </w:r>
            <w:r w:rsidR="00D05D0A" w:rsidRPr="00A45D74">
              <w:rPr>
                <w:rFonts w:asciiTheme="minorHAnsi" w:hAnsiTheme="minorHAnsi" w:cstheme="minorHAnsi"/>
                <w:noProof/>
                <w:lang w:val="es-ES"/>
              </w:rPr>
              <w:t>a realizar tareas a más tardar cuando se celebre la COP9;</w:t>
            </w:r>
          </w:p>
          <w:p w14:paraId="60E60303" w14:textId="0897E190" w:rsidR="00D05D0A"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05D0A"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17</w:t>
            </w:r>
            <w:r w:rsidR="00D05D0A" w:rsidRPr="00A45D74">
              <w:rPr>
                <w:rFonts w:asciiTheme="minorHAnsi" w:hAnsiTheme="minorHAnsi" w:cstheme="minorHAnsi"/>
                <w:noProof/>
                <w:lang w:val="es-ES"/>
              </w:rPr>
              <w:t xml:space="preserve"> que solicita a la Secretaría que distribuya la carpeta de materiales relativos a la adhesión para ayudar a los países de la región de Oceanía; y</w:t>
            </w:r>
          </w:p>
          <w:p w14:paraId="56373D5D" w14:textId="1CC471B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05D0A"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19</w:t>
            </w:r>
            <w:r w:rsidR="00D05D0A" w:rsidRPr="00A45D74">
              <w:rPr>
                <w:rFonts w:asciiTheme="minorHAnsi" w:hAnsiTheme="minorHAnsi" w:cstheme="minorHAnsi"/>
                <w:noProof/>
                <w:lang w:val="es-ES"/>
              </w:rPr>
              <w:t xml:space="preserve"> que se refiere a la elaboración de una estrategia para crear un puesto de Coordinador de Ramsar en la región de Oceanía, cargo que no existe en la actualidad.</w:t>
            </w:r>
          </w:p>
        </w:tc>
      </w:tr>
      <w:tr w:rsidR="005D6B74" w:rsidRPr="00B42C4C" w14:paraId="412ADEEE" w14:textId="77777777" w:rsidTr="00314149">
        <w:trPr>
          <w:cantSplit/>
        </w:trPr>
        <w:tc>
          <w:tcPr>
            <w:tcW w:w="1818" w:type="dxa"/>
            <w:vAlign w:val="center"/>
          </w:tcPr>
          <w:p w14:paraId="696B7DD0" w14:textId="6882A9A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VIII.43</w:t>
            </w:r>
          </w:p>
        </w:tc>
        <w:tc>
          <w:tcPr>
            <w:tcW w:w="2478" w:type="dxa"/>
            <w:vAlign w:val="center"/>
          </w:tcPr>
          <w:p w14:paraId="5BC68747" w14:textId="15664F66" w:rsidR="005D6B74" w:rsidRPr="00A45D74" w:rsidRDefault="005D6B74" w:rsidP="005D6B74">
            <w:pPr>
              <w:pStyle w:val="NormalWeb"/>
              <w:rPr>
                <w:noProof/>
                <w:lang w:val="es-ES"/>
              </w:rPr>
            </w:pPr>
            <w:r w:rsidRPr="00A45D74">
              <w:rPr>
                <w:rFonts w:ascii="Calibri" w:hAnsi="Calibri" w:cs="Calibri"/>
                <w:noProof/>
                <w:sz w:val="22"/>
                <w:szCs w:val="22"/>
                <w:lang w:val="es-ES"/>
              </w:rPr>
              <w:t>Estrategia Subregional de la Convención de Ramsar para América del Sur</w:t>
            </w:r>
          </w:p>
        </w:tc>
        <w:tc>
          <w:tcPr>
            <w:tcW w:w="1221" w:type="dxa"/>
            <w:vAlign w:val="center"/>
          </w:tcPr>
          <w:p w14:paraId="6A408C2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494D9A72" w14:textId="48FA3C47" w:rsidR="005D6B74" w:rsidRPr="00A45D74" w:rsidRDefault="00D05D0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VIII.43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06462016" w14:textId="77777777" w:rsidTr="00314149">
        <w:trPr>
          <w:cantSplit/>
        </w:trPr>
        <w:tc>
          <w:tcPr>
            <w:tcW w:w="1818" w:type="dxa"/>
            <w:vAlign w:val="center"/>
          </w:tcPr>
          <w:p w14:paraId="24B7304C" w14:textId="63D9B61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VIII.44</w:t>
            </w:r>
          </w:p>
        </w:tc>
        <w:tc>
          <w:tcPr>
            <w:tcW w:w="2478" w:type="dxa"/>
            <w:vAlign w:val="center"/>
          </w:tcPr>
          <w:p w14:paraId="22C4934D" w14:textId="647E6B5D" w:rsidR="005D6B74" w:rsidRPr="00A45D74" w:rsidRDefault="005D6B74" w:rsidP="005D6B74">
            <w:pPr>
              <w:pStyle w:val="NormalWeb"/>
              <w:rPr>
                <w:noProof/>
                <w:lang w:val="es-ES"/>
              </w:rPr>
            </w:pPr>
            <w:r w:rsidRPr="00A45D74">
              <w:rPr>
                <w:rFonts w:ascii="Calibri" w:hAnsi="Calibri" w:cs="Calibri"/>
                <w:noProof/>
                <w:sz w:val="22"/>
                <w:szCs w:val="22"/>
                <w:lang w:val="es-ES"/>
              </w:rPr>
              <w:t>Nueva Alianza para el Desarrollo de África (NEPAD) y aplicación de la Convención Ramsar en África</w:t>
            </w:r>
          </w:p>
        </w:tc>
        <w:tc>
          <w:tcPr>
            <w:tcW w:w="1221" w:type="dxa"/>
            <w:vAlign w:val="center"/>
          </w:tcPr>
          <w:p w14:paraId="6A53B39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81D4754" w14:textId="30B764E1" w:rsidR="005D6B74" w:rsidRPr="00A45D74" w:rsidRDefault="00FF351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Aparentemente</w:t>
            </w:r>
            <w:r w:rsidR="00D05D0A" w:rsidRPr="00A45D74">
              <w:rPr>
                <w:rFonts w:asciiTheme="minorHAnsi" w:hAnsiTheme="minorHAnsi" w:cstheme="minorHAnsi"/>
                <w:noProof/>
                <w:lang w:val="es-ES"/>
              </w:rPr>
              <w:t xml:space="preserve">, la </w:t>
            </w:r>
            <w:r w:rsidR="005D6B74" w:rsidRPr="00A45D74">
              <w:rPr>
                <w:rFonts w:asciiTheme="minorHAnsi" w:hAnsiTheme="minorHAnsi" w:cstheme="minorHAnsi"/>
                <w:noProof/>
                <w:lang w:val="es-ES"/>
              </w:rPr>
              <w:t xml:space="preserve">Resolución VIII.44 </w:t>
            </w:r>
            <w:r w:rsidR="00D05D0A"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31AE8BE9" w14:textId="77777777" w:rsidTr="00314149">
        <w:trPr>
          <w:cantSplit/>
        </w:trPr>
        <w:tc>
          <w:tcPr>
            <w:tcW w:w="1818" w:type="dxa"/>
            <w:vAlign w:val="center"/>
          </w:tcPr>
          <w:p w14:paraId="4B4992CE" w14:textId="04F0100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VIII.45</w:t>
            </w:r>
          </w:p>
        </w:tc>
        <w:tc>
          <w:tcPr>
            <w:tcW w:w="2478" w:type="dxa"/>
            <w:vAlign w:val="center"/>
          </w:tcPr>
          <w:p w14:paraId="6091C61F" w14:textId="27FAE8B8" w:rsidR="005D6B74" w:rsidRPr="00A45D74" w:rsidRDefault="005D6B74" w:rsidP="005D6B74">
            <w:pPr>
              <w:pStyle w:val="NormalWeb"/>
              <w:rPr>
                <w:noProof/>
                <w:lang w:val="es-ES"/>
              </w:rPr>
            </w:pPr>
            <w:r w:rsidRPr="00A45D74">
              <w:rPr>
                <w:rFonts w:ascii="Calibri" w:hAnsi="Calibri" w:cs="Calibri"/>
                <w:noProof/>
                <w:sz w:val="22"/>
                <w:szCs w:val="22"/>
                <w:lang w:val="es-ES"/>
              </w:rPr>
              <w:t>Funcionamiento de la Conferencia de las Partes Contratantes y eficacia de las Resoluciones y Recomendaciones de Ramsar</w:t>
            </w:r>
          </w:p>
        </w:tc>
        <w:tc>
          <w:tcPr>
            <w:tcW w:w="1221" w:type="dxa"/>
            <w:vAlign w:val="center"/>
          </w:tcPr>
          <w:p w14:paraId="536A729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3F169EE" w14:textId="45AAF7DB" w:rsidR="00E6232E" w:rsidRPr="00A45D74" w:rsidRDefault="00E6232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VIII.45 contiene recomendaciones e instrucciones que tratan de la eficacia de la Convención, el examen de las resoluciones y recomendaciones, el reglamento de la COP, la redacción de las resoluciones y </w:t>
            </w:r>
            <w:r w:rsidR="00CA5E30" w:rsidRPr="00A45D74">
              <w:rPr>
                <w:rFonts w:asciiTheme="minorHAnsi" w:hAnsiTheme="minorHAnsi" w:cstheme="minorHAnsi"/>
                <w:noProof/>
                <w:lang w:val="es-ES"/>
              </w:rPr>
              <w:t>la función</w:t>
            </w:r>
            <w:r w:rsidRPr="00A45D74">
              <w:rPr>
                <w:rFonts w:asciiTheme="minorHAnsi" w:hAnsiTheme="minorHAnsi" w:cstheme="minorHAnsi"/>
                <w:noProof/>
                <w:lang w:val="es-ES"/>
              </w:rPr>
              <w:t xml:space="preserve"> del Comité Permanente y cuestiones conexas.</w:t>
            </w:r>
          </w:p>
          <w:p w14:paraId="416A9A4E" w14:textId="47D65C89" w:rsidR="005D6B74" w:rsidRPr="00A45D74" w:rsidRDefault="00E6232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Estas recomendaciones han quedado desactualizadas, ya que en los 18 años transcurridos desde la aprobación de la Resolución se han producido</w:t>
            </w:r>
            <w:r w:rsidR="00CA5E30" w:rsidRPr="00A45D74">
              <w:rPr>
                <w:rFonts w:asciiTheme="minorHAnsi" w:hAnsiTheme="minorHAnsi" w:cstheme="minorHAnsi"/>
                <w:noProof/>
                <w:lang w:val="es-ES"/>
              </w:rPr>
              <w:t xml:space="preserve"> avances</w:t>
            </w:r>
            <w:r w:rsidRPr="00A45D74">
              <w:rPr>
                <w:rFonts w:asciiTheme="minorHAnsi" w:hAnsiTheme="minorHAnsi" w:cstheme="minorHAnsi"/>
                <w:noProof/>
                <w:lang w:val="es-ES"/>
              </w:rPr>
              <w:t xml:space="preserve"> importantes en todos los ámbitos y ya no puede calificarse como vigente. Por lo tanto, se recomienda la derogación de la Resolución VIII.45.</w:t>
            </w:r>
          </w:p>
        </w:tc>
      </w:tr>
      <w:tr w:rsidR="005D6B74" w:rsidRPr="00A45D74" w14:paraId="368ED905" w14:textId="77777777" w:rsidTr="00314149">
        <w:trPr>
          <w:cantSplit/>
        </w:trPr>
        <w:tc>
          <w:tcPr>
            <w:tcW w:w="1818" w:type="dxa"/>
            <w:vAlign w:val="center"/>
          </w:tcPr>
          <w:p w14:paraId="103A40DD" w14:textId="1E4E9B3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VIII.46</w:t>
            </w:r>
          </w:p>
        </w:tc>
        <w:tc>
          <w:tcPr>
            <w:tcW w:w="2478" w:type="dxa"/>
            <w:vAlign w:val="center"/>
          </w:tcPr>
          <w:p w14:paraId="25D7223F" w14:textId="28555FDF" w:rsidR="005D6B74" w:rsidRPr="00A45D74" w:rsidRDefault="005D6B74" w:rsidP="005D6B74">
            <w:pPr>
              <w:pStyle w:val="NormalWeb"/>
              <w:rPr>
                <w:noProof/>
                <w:lang w:val="es-ES"/>
              </w:rPr>
            </w:pPr>
            <w:r w:rsidRPr="00A45D74">
              <w:rPr>
                <w:rFonts w:ascii="Calibri" w:hAnsi="Calibri" w:cs="Calibri"/>
                <w:noProof/>
                <w:sz w:val="22"/>
                <w:szCs w:val="22"/>
                <w:lang w:val="es-ES"/>
              </w:rPr>
              <w:t>Agradecimiento al pueblo y las autoridades de España</w:t>
            </w:r>
          </w:p>
        </w:tc>
        <w:tc>
          <w:tcPr>
            <w:tcW w:w="1221" w:type="dxa"/>
            <w:vAlign w:val="center"/>
          </w:tcPr>
          <w:p w14:paraId="49499B0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7CE75ED" w14:textId="75B59D6A" w:rsidR="005D6B74" w:rsidRPr="00A45D74" w:rsidRDefault="0027602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5D6B74" w:rsidRPr="00A45D74" w14:paraId="71086A7B" w14:textId="77777777" w:rsidTr="00314149">
        <w:trPr>
          <w:cantSplit/>
        </w:trPr>
        <w:tc>
          <w:tcPr>
            <w:tcW w:w="4296" w:type="dxa"/>
            <w:gridSpan w:val="2"/>
            <w:shd w:val="clear" w:color="auto" w:fill="EEECE1" w:themeFill="background2"/>
            <w:vAlign w:val="center"/>
          </w:tcPr>
          <w:p w14:paraId="21285914" w14:textId="77777777"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COP7</w:t>
            </w:r>
            <w:r w:rsidRPr="00A45D74">
              <w:rPr>
                <w:rFonts w:asciiTheme="minorHAnsi" w:hAnsiTheme="minorHAnsi" w:cstheme="minorHAnsi"/>
                <w:b/>
                <w:bCs/>
                <w:noProof/>
                <w:lang w:val="es-ES"/>
              </w:rPr>
              <w:br/>
              <w:t>(San José, 1999)</w:t>
            </w:r>
          </w:p>
        </w:tc>
        <w:tc>
          <w:tcPr>
            <w:tcW w:w="1221" w:type="dxa"/>
            <w:shd w:val="clear" w:color="auto" w:fill="EEECE1" w:themeFill="background2"/>
            <w:vAlign w:val="center"/>
          </w:tcPr>
          <w:p w14:paraId="23EE19F3" w14:textId="77777777" w:rsidR="005D6B74" w:rsidRPr="00A45D74" w:rsidRDefault="005D6B74" w:rsidP="005D6B74">
            <w:pPr>
              <w:ind w:left="0" w:firstLine="0"/>
              <w:jc w:val="center"/>
              <w:rPr>
                <w:rFonts w:asciiTheme="minorHAnsi" w:hAnsiTheme="minorHAnsi" w:cstheme="minorHAnsi"/>
                <w:b/>
                <w:bCs/>
                <w:noProof/>
                <w:lang w:val="es-ES"/>
              </w:rPr>
            </w:pPr>
          </w:p>
        </w:tc>
        <w:tc>
          <w:tcPr>
            <w:tcW w:w="8375" w:type="dxa"/>
            <w:shd w:val="clear" w:color="auto" w:fill="EEECE1" w:themeFill="background2"/>
          </w:tcPr>
          <w:p w14:paraId="00665646" w14:textId="77777777" w:rsidR="005D6B74" w:rsidRPr="00A45D74" w:rsidRDefault="005D6B74" w:rsidP="005D6B74">
            <w:pPr>
              <w:ind w:left="0" w:firstLine="0"/>
              <w:rPr>
                <w:rFonts w:asciiTheme="minorHAnsi" w:hAnsiTheme="minorHAnsi" w:cstheme="minorHAnsi"/>
                <w:b/>
                <w:bCs/>
                <w:noProof/>
                <w:lang w:val="es-ES"/>
              </w:rPr>
            </w:pPr>
          </w:p>
        </w:tc>
      </w:tr>
      <w:tr w:rsidR="005D6B74" w:rsidRPr="00B42C4C" w14:paraId="388A7755" w14:textId="77777777" w:rsidTr="00314149">
        <w:trPr>
          <w:cantSplit/>
        </w:trPr>
        <w:tc>
          <w:tcPr>
            <w:tcW w:w="1818" w:type="dxa"/>
            <w:vAlign w:val="center"/>
          </w:tcPr>
          <w:p w14:paraId="6AE9F395" w14:textId="33A50D7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VII.1</w:t>
            </w:r>
          </w:p>
        </w:tc>
        <w:tc>
          <w:tcPr>
            <w:tcW w:w="2478" w:type="dxa"/>
            <w:vAlign w:val="center"/>
          </w:tcPr>
          <w:p w14:paraId="2C328FF2" w14:textId="6A04DD88" w:rsidR="005D6B74" w:rsidRPr="00A45D74" w:rsidRDefault="005D6B74" w:rsidP="005D6B74">
            <w:pPr>
              <w:pStyle w:val="NormalWeb"/>
              <w:rPr>
                <w:noProof/>
                <w:lang w:val="es-ES"/>
              </w:rPr>
            </w:pPr>
            <w:r w:rsidRPr="00A45D74">
              <w:rPr>
                <w:rFonts w:ascii="Calibri" w:hAnsi="Calibri" w:cs="Calibri"/>
                <w:noProof/>
                <w:sz w:val="22"/>
                <w:szCs w:val="22"/>
                <w:lang w:val="es-ES"/>
              </w:rPr>
              <w:t>Clasificación de los países por regiones en el marco de la Convención, y composición, funciones y responsabilidades del Comité Permanente, incluidas las tareas de los miembros del Comité</w:t>
            </w:r>
          </w:p>
        </w:tc>
        <w:tc>
          <w:tcPr>
            <w:tcW w:w="1221" w:type="dxa"/>
            <w:vAlign w:val="center"/>
          </w:tcPr>
          <w:p w14:paraId="2AC8F14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79DD4419" w14:textId="70A0782C" w:rsidR="005D6B74" w:rsidRPr="00A45D74" w:rsidRDefault="00E6232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8 de la </w:t>
            </w:r>
            <w:r w:rsidR="005D6B74" w:rsidRPr="00A45D74">
              <w:rPr>
                <w:rFonts w:asciiTheme="minorHAnsi" w:hAnsiTheme="minorHAnsi" w:cstheme="minorHAnsi"/>
                <w:noProof/>
                <w:lang w:val="es-ES"/>
              </w:rPr>
              <w:t>Resolución XI.19</w:t>
            </w:r>
            <w:r w:rsidRPr="00A45D74">
              <w:rPr>
                <w:rFonts w:asciiTheme="minorHAnsi" w:hAnsiTheme="minorHAnsi" w:cstheme="minorHAnsi"/>
                <w:noProof/>
                <w:lang w:val="es-ES"/>
              </w:rPr>
              <w:t xml:space="preserve"> confirma que esta Resolución sustituye a la Resolución VII.1,</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“que queda derogada”.</w:t>
            </w:r>
          </w:p>
        </w:tc>
      </w:tr>
      <w:tr w:rsidR="005D6B74" w:rsidRPr="00B42C4C" w14:paraId="13033FE8" w14:textId="77777777" w:rsidTr="00314149">
        <w:trPr>
          <w:cantSplit/>
        </w:trPr>
        <w:tc>
          <w:tcPr>
            <w:tcW w:w="1818" w:type="dxa"/>
            <w:vAlign w:val="center"/>
          </w:tcPr>
          <w:p w14:paraId="3310C249" w14:textId="1AA9499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VII.2</w:t>
            </w:r>
          </w:p>
        </w:tc>
        <w:tc>
          <w:tcPr>
            <w:tcW w:w="2478" w:type="dxa"/>
            <w:vAlign w:val="center"/>
          </w:tcPr>
          <w:p w14:paraId="24FA2C29" w14:textId="7BA34BD8" w:rsidR="005D6B74" w:rsidRPr="00A45D74" w:rsidRDefault="005D6B74" w:rsidP="005D6B74">
            <w:pPr>
              <w:pStyle w:val="NormalWeb"/>
              <w:rPr>
                <w:noProof/>
                <w:lang w:val="es-ES"/>
              </w:rPr>
            </w:pPr>
            <w:r w:rsidRPr="00A45D74">
              <w:rPr>
                <w:rFonts w:ascii="Calibri" w:hAnsi="Calibri" w:cs="Calibri"/>
                <w:noProof/>
                <w:sz w:val="22"/>
                <w:szCs w:val="22"/>
                <w:lang w:val="es-ES"/>
              </w:rPr>
              <w:t>Composición y modus operandi del Grupo de Examen Científico y Técnico de la Convención (GECT)</w:t>
            </w:r>
          </w:p>
        </w:tc>
        <w:tc>
          <w:tcPr>
            <w:tcW w:w="1221" w:type="dxa"/>
            <w:vAlign w:val="center"/>
          </w:tcPr>
          <w:p w14:paraId="2C7CD8D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4C988A6C" w14:textId="457D7C2F" w:rsidR="005D6B74" w:rsidRPr="00A45D74" w:rsidRDefault="00E6232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15 de la Resolución XII.5</w:t>
            </w:r>
            <w:r w:rsidR="004D6610" w:rsidRPr="00A45D74">
              <w:rPr>
                <w:rFonts w:asciiTheme="minorHAnsi" w:hAnsiTheme="minorHAnsi" w:cstheme="minorHAnsi"/>
                <w:noProof/>
                <w:lang w:val="es-ES"/>
              </w:rPr>
              <w:t xml:space="preserve"> establece</w:t>
            </w:r>
            <w:r w:rsidRPr="00A45D74">
              <w:rPr>
                <w:rFonts w:asciiTheme="minorHAnsi" w:hAnsiTheme="minorHAnsi" w:cstheme="minorHAnsi"/>
                <w:noProof/>
                <w:lang w:val="es-ES"/>
              </w:rPr>
              <w:t xml:space="preserve"> </w:t>
            </w:r>
            <w:r w:rsidR="00A124B7" w:rsidRPr="00A45D74">
              <w:rPr>
                <w:rFonts w:asciiTheme="minorHAnsi" w:hAnsiTheme="minorHAnsi" w:cstheme="minorHAnsi"/>
                <w:noProof/>
                <w:lang w:val="es-ES"/>
              </w:rPr>
              <w:t xml:space="preserve">que </w:t>
            </w:r>
            <w:r w:rsidR="00F53C07" w:rsidRPr="00A45D74">
              <w:rPr>
                <w:rFonts w:asciiTheme="minorHAnsi" w:hAnsiTheme="minorHAnsi" w:cstheme="minorHAnsi"/>
                <w:noProof/>
                <w:lang w:val="es-ES"/>
              </w:rPr>
              <w:t xml:space="preserve">esta </w:t>
            </w:r>
            <w:r w:rsidRPr="00A45D74">
              <w:rPr>
                <w:rFonts w:asciiTheme="minorHAnsi" w:eastAsiaTheme="minorHAnsi" w:hAnsiTheme="minorHAnsi" w:cstheme="minorHAnsi"/>
                <w:noProof/>
                <w:lang w:val="es-ES"/>
              </w:rPr>
              <w:t xml:space="preserve">sustituye a todas las </w:t>
            </w:r>
            <w:r w:rsidR="00F53C07" w:rsidRPr="00A45D74">
              <w:rPr>
                <w:rFonts w:asciiTheme="minorHAnsi" w:eastAsiaTheme="minorHAnsi" w:hAnsiTheme="minorHAnsi" w:cstheme="minorHAnsi"/>
                <w:noProof/>
                <w:lang w:val="es-ES"/>
              </w:rPr>
              <w:t>r</w:t>
            </w:r>
            <w:r w:rsidRPr="00A45D74">
              <w:rPr>
                <w:rFonts w:asciiTheme="minorHAnsi" w:eastAsiaTheme="minorHAnsi" w:hAnsiTheme="minorHAnsi" w:cstheme="minorHAnsi"/>
                <w:noProof/>
                <w:lang w:val="es-ES"/>
              </w:rPr>
              <w:t>esoluciones anteriores sobre cuestiones relativas al GECT</w:t>
            </w:r>
            <w:r w:rsidRPr="00A45D74">
              <w:rPr>
                <w:rFonts w:asciiTheme="minorHAnsi" w:hAnsiTheme="minorHAnsi" w:cstheme="minorHAnsi"/>
                <w:noProof/>
                <w:lang w:val="es-ES"/>
              </w:rPr>
              <w:t>, incluida la Resolución VII.2 que figura en el párrafo 2 de la Resolución XII.5.</w:t>
            </w:r>
          </w:p>
        </w:tc>
      </w:tr>
      <w:tr w:rsidR="005D6B74" w:rsidRPr="00B42C4C" w14:paraId="01A432F6" w14:textId="77777777" w:rsidTr="00314149">
        <w:trPr>
          <w:cantSplit/>
        </w:trPr>
        <w:tc>
          <w:tcPr>
            <w:tcW w:w="1818" w:type="dxa"/>
            <w:vAlign w:val="center"/>
          </w:tcPr>
          <w:p w14:paraId="7EB7659E" w14:textId="50FCBBF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VII.3</w:t>
            </w:r>
          </w:p>
        </w:tc>
        <w:tc>
          <w:tcPr>
            <w:tcW w:w="2478" w:type="dxa"/>
            <w:vAlign w:val="center"/>
          </w:tcPr>
          <w:p w14:paraId="5CC26365" w14:textId="31CDF217" w:rsidR="005D6B74" w:rsidRPr="00A45D74" w:rsidRDefault="005D6B74" w:rsidP="005D6B74">
            <w:pPr>
              <w:pStyle w:val="NormalWeb"/>
              <w:rPr>
                <w:noProof/>
                <w:lang w:val="es-ES"/>
              </w:rPr>
            </w:pPr>
            <w:r w:rsidRPr="00A45D74">
              <w:rPr>
                <w:rFonts w:ascii="Calibri" w:hAnsi="Calibri" w:cs="Calibri"/>
                <w:noProof/>
                <w:sz w:val="22"/>
                <w:szCs w:val="22"/>
                <w:lang w:val="es-ES"/>
              </w:rPr>
              <w:t>Asociaciones con organizaciones internacionales</w:t>
            </w:r>
          </w:p>
        </w:tc>
        <w:tc>
          <w:tcPr>
            <w:tcW w:w="1221" w:type="dxa"/>
            <w:vAlign w:val="center"/>
          </w:tcPr>
          <w:p w14:paraId="286C036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03303268" w14:textId="4ABC1952" w:rsidR="00D60D2C" w:rsidRPr="00A45D74" w:rsidRDefault="00D60D2C" w:rsidP="00D60D2C">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5 de la </w:t>
            </w:r>
            <w:r w:rsidR="005D6B74"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IX.16</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“REAFIRMA las normas establecidas en el anexo a la Resolución VII.3 para conferir la condición de Organización Internacional Asociada (OIA)…” </w:t>
            </w:r>
          </w:p>
          <w:p w14:paraId="7229DB79" w14:textId="77777777" w:rsidR="005D6B74" w:rsidRPr="00A45D74" w:rsidRDefault="005D6B74" w:rsidP="005D6B74">
            <w:pPr>
              <w:ind w:left="0" w:firstLine="0"/>
              <w:rPr>
                <w:rFonts w:asciiTheme="minorHAnsi" w:hAnsiTheme="minorHAnsi" w:cstheme="minorHAnsi"/>
                <w:noProof/>
                <w:lang w:val="es-ES"/>
              </w:rPr>
            </w:pPr>
          </w:p>
          <w:p w14:paraId="4AD5A83E" w14:textId="3A50B9A5" w:rsidR="005D6B74" w:rsidRPr="00A45D74" w:rsidRDefault="00D60D2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VII.3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3955EDB3" w14:textId="77777777" w:rsidTr="00314149">
        <w:tc>
          <w:tcPr>
            <w:tcW w:w="1818" w:type="dxa"/>
          </w:tcPr>
          <w:p w14:paraId="1343B214" w14:textId="55E4743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VII.4</w:t>
            </w:r>
          </w:p>
        </w:tc>
        <w:tc>
          <w:tcPr>
            <w:tcW w:w="2478" w:type="dxa"/>
          </w:tcPr>
          <w:p w14:paraId="27137146" w14:textId="7DDBBEE0" w:rsidR="005D6B74" w:rsidRPr="00A45D74" w:rsidRDefault="005D6B74" w:rsidP="005D6B74">
            <w:pPr>
              <w:pStyle w:val="NormalWeb"/>
              <w:rPr>
                <w:noProof/>
                <w:lang w:val="es-ES"/>
              </w:rPr>
            </w:pPr>
            <w:r w:rsidRPr="00A45D74">
              <w:rPr>
                <w:rFonts w:ascii="Calibri" w:hAnsi="Calibri" w:cs="Calibri"/>
                <w:noProof/>
                <w:sz w:val="22"/>
                <w:szCs w:val="22"/>
                <w:lang w:val="es-ES"/>
              </w:rPr>
              <w:t>Asociaciones y cooperación con otras Convenciones, inclusive infraestructura armonizada de gestión de información</w:t>
            </w:r>
          </w:p>
        </w:tc>
        <w:tc>
          <w:tcPr>
            <w:tcW w:w="1221" w:type="dxa"/>
          </w:tcPr>
          <w:p w14:paraId="2FED5EC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2B6FD7C" w14:textId="2FB77DC1" w:rsidR="00D60D2C" w:rsidRPr="00A45D74" w:rsidRDefault="00D60D2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Hay un traslape considerable entre las </w:t>
            </w:r>
            <w:r w:rsidR="004D6610" w:rsidRPr="00A45D74">
              <w:rPr>
                <w:rFonts w:asciiTheme="minorHAnsi" w:hAnsiTheme="minorHAnsi" w:cstheme="minorHAnsi"/>
                <w:noProof/>
                <w:lang w:val="es-ES"/>
              </w:rPr>
              <w:t>r</w:t>
            </w:r>
            <w:r w:rsidRPr="00A45D74">
              <w:rPr>
                <w:rFonts w:asciiTheme="minorHAnsi" w:hAnsiTheme="minorHAnsi" w:cstheme="minorHAnsi"/>
                <w:noProof/>
                <w:lang w:val="es-ES"/>
              </w:rPr>
              <w:t>esoluciones VII.4, VIII.5, X.11 y XI.6 y sería conveniente consolidarlas para que todas las recomendaciones sobre este tema formen parte de un solo texto.</w:t>
            </w:r>
          </w:p>
          <w:p w14:paraId="3982D116" w14:textId="77777777" w:rsidR="005D6B74" w:rsidRPr="00A45D74" w:rsidRDefault="005D6B74" w:rsidP="005D6B74">
            <w:pPr>
              <w:ind w:left="0" w:firstLine="0"/>
              <w:rPr>
                <w:rFonts w:asciiTheme="minorHAnsi" w:hAnsiTheme="minorHAnsi" w:cstheme="minorHAnsi"/>
                <w:noProof/>
                <w:lang w:val="es-ES"/>
              </w:rPr>
            </w:pPr>
          </w:p>
          <w:p w14:paraId="6A9C1201" w14:textId="2A4D363F" w:rsidR="005D6B74" w:rsidRPr="00A45D74" w:rsidRDefault="00D60D2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Mientras tanto</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VII.4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006BA87A" w14:textId="77777777" w:rsidR="005D6B74" w:rsidRPr="00A45D74" w:rsidRDefault="005D6B74" w:rsidP="005D6B74">
            <w:pPr>
              <w:ind w:left="0" w:firstLine="0"/>
              <w:rPr>
                <w:rFonts w:asciiTheme="minorHAnsi" w:hAnsiTheme="minorHAnsi" w:cstheme="minorHAnsi"/>
                <w:noProof/>
                <w:lang w:val="es-ES"/>
              </w:rPr>
            </w:pPr>
          </w:p>
          <w:p w14:paraId="16646455" w14:textId="77777777" w:rsidR="00D60D2C" w:rsidRPr="00A45D74" w:rsidRDefault="00D60D2C" w:rsidP="00D60D2C">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modificaciones consiguientes, como sigue:</w:t>
            </w:r>
          </w:p>
          <w:p w14:paraId="37378F88" w14:textId="24A614C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60D2C"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10</w:t>
            </w:r>
            <w:r w:rsidR="00D60D2C" w:rsidRPr="00A45D74">
              <w:rPr>
                <w:rFonts w:asciiTheme="minorHAnsi" w:hAnsiTheme="minorHAnsi" w:cstheme="minorHAnsi"/>
                <w:noProof/>
                <w:lang w:val="es-ES"/>
              </w:rPr>
              <w:t xml:space="preserve"> que aprueba el Plan de Trabajo Conjunto con el CDB para 1998-1999;</w:t>
            </w:r>
          </w:p>
          <w:p w14:paraId="698A2BFF" w14:textId="6E9EA9D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60D2C"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11</w:t>
            </w:r>
            <w:r w:rsidR="00D60D2C" w:rsidRPr="00A45D74">
              <w:rPr>
                <w:rFonts w:asciiTheme="minorHAnsi" w:hAnsiTheme="minorHAnsi" w:cstheme="minorHAnsi"/>
                <w:noProof/>
                <w:lang w:val="es-ES"/>
              </w:rPr>
              <w:t xml:space="preserve"> que es una extensión del </w:t>
            </w:r>
            <w:r w:rsidRPr="00A45D74">
              <w:rPr>
                <w:rFonts w:asciiTheme="minorHAnsi" w:hAnsiTheme="minorHAnsi" w:cstheme="minorHAnsi"/>
                <w:noProof/>
                <w:lang w:val="es-ES"/>
              </w:rPr>
              <w:t>párrafo 10;</w:t>
            </w:r>
          </w:p>
          <w:p w14:paraId="59106C7C" w14:textId="48775379" w:rsidR="00D60D2C"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60D2C"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15 </w:t>
            </w:r>
            <w:r w:rsidR="00D60D2C" w:rsidRPr="00A45D74">
              <w:rPr>
                <w:rFonts w:asciiTheme="minorHAnsi" w:hAnsiTheme="minorHAnsi" w:cstheme="minorHAnsi"/>
                <w:noProof/>
                <w:lang w:val="es-ES"/>
              </w:rPr>
              <w:t>que tiene una duración determinada y pide la presentación de un informe a la COP8</w:t>
            </w:r>
            <w:r w:rsidR="00825122" w:rsidRPr="00A45D74">
              <w:rPr>
                <w:rFonts w:asciiTheme="minorHAnsi" w:hAnsiTheme="minorHAnsi" w:cstheme="minorHAnsi"/>
                <w:noProof/>
                <w:lang w:val="es-ES"/>
              </w:rPr>
              <w:t xml:space="preserve"> </w:t>
            </w:r>
            <w:r w:rsidR="00D60D2C" w:rsidRPr="00A45D74">
              <w:rPr>
                <w:rFonts w:asciiTheme="minorHAnsi" w:hAnsiTheme="minorHAnsi" w:cstheme="minorHAnsi"/>
                <w:noProof/>
                <w:lang w:val="es-ES"/>
              </w:rPr>
              <w:t>ha caducado; y</w:t>
            </w:r>
          </w:p>
          <w:p w14:paraId="20E776DA" w14:textId="64548933" w:rsidR="00D60D2C"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D60D2C" w:rsidRPr="00A45D74">
              <w:rPr>
                <w:rFonts w:asciiTheme="minorHAnsi" w:hAnsiTheme="minorHAnsi" w:cstheme="minorHAnsi"/>
                <w:noProof/>
                <w:lang w:val="es-ES"/>
              </w:rPr>
              <w:t>los párrafos</w:t>
            </w:r>
            <w:r w:rsidRPr="00A45D74">
              <w:rPr>
                <w:rFonts w:asciiTheme="minorHAnsi" w:hAnsiTheme="minorHAnsi" w:cstheme="minorHAnsi"/>
                <w:noProof/>
                <w:lang w:val="es-ES"/>
              </w:rPr>
              <w:t xml:space="preserve"> 16 </w:t>
            </w:r>
            <w:r w:rsidR="00D60D2C" w:rsidRPr="00A45D74">
              <w:rPr>
                <w:rFonts w:asciiTheme="minorHAnsi" w:hAnsiTheme="minorHAnsi" w:cstheme="minorHAnsi"/>
                <w:noProof/>
                <w:lang w:val="es-ES"/>
              </w:rPr>
              <w:t>y</w:t>
            </w:r>
            <w:r w:rsidRPr="00A45D74">
              <w:rPr>
                <w:rFonts w:asciiTheme="minorHAnsi" w:hAnsiTheme="minorHAnsi" w:cstheme="minorHAnsi"/>
                <w:noProof/>
                <w:lang w:val="es-ES"/>
              </w:rPr>
              <w:t xml:space="preserve"> 17</w:t>
            </w:r>
            <w:r w:rsidR="0068626B" w:rsidRPr="00A45D74">
              <w:rPr>
                <w:rFonts w:asciiTheme="minorHAnsi" w:hAnsiTheme="minorHAnsi" w:cstheme="minorHAnsi"/>
                <w:noProof/>
                <w:lang w:val="es-ES"/>
              </w:rPr>
              <w:t xml:space="preserve"> que</w:t>
            </w:r>
            <w:r w:rsidRPr="00A45D74">
              <w:rPr>
                <w:rFonts w:asciiTheme="minorHAnsi" w:hAnsiTheme="minorHAnsi" w:cstheme="minorHAnsi"/>
                <w:noProof/>
                <w:lang w:val="es-ES"/>
              </w:rPr>
              <w:t xml:space="preserve"> </w:t>
            </w:r>
            <w:r w:rsidR="00D60D2C" w:rsidRPr="00A45D74">
              <w:rPr>
                <w:rFonts w:asciiTheme="minorHAnsi" w:hAnsiTheme="minorHAnsi" w:cstheme="minorHAnsi"/>
                <w:noProof/>
                <w:lang w:val="es-ES"/>
              </w:rPr>
              <w:t>asignan tareas a la Secretaría relacionadas con la aplicación de las recomendaciones del CMMC sobre de la armonización de la gestión de la información</w:t>
            </w:r>
            <w:r w:rsidR="00825122" w:rsidRPr="00A45D74">
              <w:rPr>
                <w:rFonts w:asciiTheme="minorHAnsi" w:hAnsiTheme="minorHAnsi" w:cstheme="minorHAnsi"/>
                <w:noProof/>
                <w:lang w:val="es-ES"/>
              </w:rPr>
              <w:t xml:space="preserve"> </w:t>
            </w:r>
            <w:r w:rsidR="00D60D2C" w:rsidRPr="00A45D74">
              <w:rPr>
                <w:rFonts w:asciiTheme="minorHAnsi" w:hAnsiTheme="minorHAnsi" w:cstheme="minorHAnsi"/>
                <w:noProof/>
                <w:lang w:val="es-ES"/>
              </w:rPr>
              <w:t>han caducado.</w:t>
            </w:r>
          </w:p>
          <w:p w14:paraId="08FCF4D4" w14:textId="31D93B9E" w:rsidR="005D6B74" w:rsidRPr="00A45D74" w:rsidRDefault="005D6B74" w:rsidP="005D6B74">
            <w:pPr>
              <w:ind w:left="0" w:firstLine="0"/>
              <w:rPr>
                <w:rFonts w:asciiTheme="minorHAnsi" w:hAnsiTheme="minorHAnsi" w:cstheme="minorHAnsi"/>
                <w:noProof/>
                <w:lang w:val="es-ES"/>
              </w:rPr>
            </w:pPr>
          </w:p>
          <w:p w14:paraId="680E272C" w14:textId="474F94D5" w:rsidR="0068626B" w:rsidRPr="00A45D74" w:rsidRDefault="0068626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anexo I tiene una duración limitada y ha caducado, por lo que también habría que derogarlo.</w:t>
            </w:r>
          </w:p>
          <w:p w14:paraId="6C5B9C06" w14:textId="77777777" w:rsidR="005D6B74" w:rsidRPr="00A45D74" w:rsidRDefault="005D6B74" w:rsidP="005D6B74">
            <w:pPr>
              <w:ind w:left="0" w:firstLine="0"/>
              <w:rPr>
                <w:rFonts w:asciiTheme="minorHAnsi" w:hAnsiTheme="minorHAnsi" w:cstheme="minorHAnsi"/>
                <w:noProof/>
                <w:lang w:val="es-ES"/>
              </w:rPr>
            </w:pPr>
          </w:p>
          <w:p w14:paraId="4045A64B" w14:textId="1A20665C" w:rsidR="0068626B" w:rsidRPr="00A45D74" w:rsidRDefault="0068626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w:t>
            </w:r>
            <w:r w:rsidR="005D6B74" w:rsidRPr="00A45D74">
              <w:rPr>
                <w:rFonts w:asciiTheme="minorHAnsi" w:hAnsiTheme="minorHAnsi" w:cstheme="minorHAnsi"/>
                <w:noProof/>
                <w:lang w:val="es-ES"/>
              </w:rPr>
              <w:t xml:space="preserve">árrafo 12 </w:t>
            </w:r>
            <w:r w:rsidRPr="00A45D74">
              <w:rPr>
                <w:rFonts w:asciiTheme="minorHAnsi" w:hAnsiTheme="minorHAnsi" w:cstheme="minorHAnsi"/>
                <w:noProof/>
                <w:lang w:val="es-ES"/>
              </w:rPr>
              <w:t>se mantiene vigente</w:t>
            </w:r>
            <w:r w:rsidR="00825122" w:rsidRPr="00A45D74">
              <w:rPr>
                <w:rFonts w:asciiTheme="minorHAnsi" w:hAnsiTheme="minorHAnsi" w:cstheme="minorHAnsi"/>
                <w:noProof/>
                <w:lang w:val="es-ES"/>
              </w:rPr>
              <w:t>,</w:t>
            </w:r>
            <w:r w:rsidRPr="00A45D74">
              <w:rPr>
                <w:rFonts w:asciiTheme="minorHAnsi" w:hAnsiTheme="minorHAnsi" w:cstheme="minorHAnsi"/>
                <w:noProof/>
                <w:lang w:val="es-ES"/>
              </w:rPr>
              <w:t xml:space="preserve"> pero parece fuera de lugar tras la </w:t>
            </w:r>
            <w:r w:rsidR="009277F6" w:rsidRPr="00A45D74">
              <w:rPr>
                <w:rFonts w:asciiTheme="minorHAnsi" w:hAnsiTheme="minorHAnsi" w:cstheme="minorHAnsi"/>
                <w:noProof/>
                <w:lang w:val="es-ES"/>
              </w:rPr>
              <w:t>eliminación</w:t>
            </w:r>
            <w:r w:rsidRPr="00A45D74">
              <w:rPr>
                <w:rFonts w:asciiTheme="minorHAnsi" w:hAnsiTheme="minorHAnsi" w:cstheme="minorHAnsi"/>
                <w:noProof/>
                <w:lang w:val="es-ES"/>
              </w:rPr>
              <w:t xml:space="preserve"> de los párrafos relativos al CDB. </w:t>
            </w:r>
          </w:p>
          <w:p w14:paraId="17D8DD33" w14:textId="77777777" w:rsidR="005D6B74" w:rsidRPr="00A45D74" w:rsidRDefault="005D6B74" w:rsidP="005D6B74">
            <w:pPr>
              <w:ind w:left="0" w:firstLine="0"/>
              <w:rPr>
                <w:rFonts w:asciiTheme="minorHAnsi" w:hAnsiTheme="minorHAnsi" w:cstheme="minorHAnsi"/>
                <w:noProof/>
                <w:lang w:val="es-ES"/>
              </w:rPr>
            </w:pPr>
          </w:p>
          <w:p w14:paraId="0E09A7E9" w14:textId="27477493" w:rsidR="0068626B" w:rsidRPr="00A45D74" w:rsidRDefault="0068626B" w:rsidP="0068626B">
            <w:pPr>
              <w:ind w:left="0" w:firstLine="0"/>
              <w:rPr>
                <w:rFonts w:asciiTheme="minorHAnsi" w:hAnsiTheme="minorHAnsi" w:cstheme="minorHAnsi"/>
                <w:noProof/>
                <w:lang w:val="es-ES"/>
              </w:rPr>
            </w:pPr>
            <w:r w:rsidRPr="00A45D74">
              <w:rPr>
                <w:rFonts w:asciiTheme="minorHAnsi" w:hAnsiTheme="minorHAnsi" w:cstheme="minorHAnsi"/>
                <w:noProof/>
                <w:lang w:val="es-ES"/>
              </w:rPr>
              <w:t>El p</w:t>
            </w:r>
            <w:r w:rsidR="005D6B74" w:rsidRPr="00A45D74">
              <w:rPr>
                <w:rFonts w:asciiTheme="minorHAnsi" w:hAnsiTheme="minorHAnsi" w:cstheme="minorHAnsi"/>
                <w:noProof/>
                <w:lang w:val="es-ES"/>
              </w:rPr>
              <w:t xml:space="preserve">árrafo 13 </w:t>
            </w:r>
            <w:r w:rsidRPr="00A45D74">
              <w:rPr>
                <w:rFonts w:asciiTheme="minorHAnsi" w:hAnsiTheme="minorHAnsi" w:cstheme="minorHAnsi"/>
                <w:noProof/>
                <w:lang w:val="es-ES"/>
              </w:rPr>
              <w:t xml:space="preserve">ha caducado porque especifica la prioridad de la Secretaría “para el próximo trienio”, es decir, </w:t>
            </w:r>
            <w:r w:rsidR="0040660E" w:rsidRPr="00A45D74">
              <w:rPr>
                <w:rFonts w:asciiTheme="minorHAnsi" w:hAnsiTheme="minorHAnsi" w:cstheme="minorHAnsi"/>
                <w:noProof/>
                <w:lang w:val="es-ES"/>
              </w:rPr>
              <w:t xml:space="preserve">para el período </w:t>
            </w:r>
            <w:r w:rsidRPr="00A45D74">
              <w:rPr>
                <w:rFonts w:asciiTheme="minorHAnsi" w:hAnsiTheme="minorHAnsi" w:cstheme="minorHAnsi"/>
                <w:noProof/>
                <w:lang w:val="es-ES"/>
              </w:rPr>
              <w:t xml:space="preserve">1999-2002. Sin embargo, este es el único párrafo que menciona el anexo II, </w:t>
            </w:r>
            <w:r w:rsidR="0040660E" w:rsidRPr="00A45D74">
              <w:rPr>
                <w:rFonts w:asciiTheme="minorHAnsi" w:hAnsiTheme="minorHAnsi" w:cstheme="minorHAnsi"/>
                <w:noProof/>
                <w:lang w:val="es-ES"/>
              </w:rPr>
              <w:t xml:space="preserve">Memorando </w:t>
            </w:r>
            <w:r w:rsidRPr="00A45D74">
              <w:rPr>
                <w:rFonts w:asciiTheme="minorHAnsi" w:hAnsiTheme="minorHAnsi" w:cstheme="minorHAnsi"/>
                <w:noProof/>
                <w:lang w:val="es-ES"/>
              </w:rPr>
              <w:t xml:space="preserve">de </w:t>
            </w:r>
            <w:r w:rsidR="0040660E" w:rsidRPr="00A45D74">
              <w:rPr>
                <w:rFonts w:asciiTheme="minorHAnsi" w:hAnsiTheme="minorHAnsi" w:cstheme="minorHAnsi"/>
                <w:noProof/>
                <w:lang w:val="es-ES"/>
              </w:rPr>
              <w:t>c</w:t>
            </w:r>
            <w:r w:rsidRPr="00A45D74">
              <w:rPr>
                <w:rFonts w:asciiTheme="minorHAnsi" w:hAnsiTheme="minorHAnsi" w:cstheme="minorHAnsi"/>
                <w:noProof/>
                <w:lang w:val="es-ES"/>
              </w:rPr>
              <w:t>ooperación con la Convención de lucha contra la desertificación</w:t>
            </w:r>
            <w:r w:rsidR="0040660E" w:rsidRPr="00A45D74">
              <w:rPr>
                <w:rFonts w:asciiTheme="minorHAnsi" w:hAnsiTheme="minorHAnsi" w:cstheme="minorHAnsi"/>
                <w:noProof/>
                <w:lang w:val="es-ES"/>
              </w:rPr>
              <w:t>,</w:t>
            </w:r>
            <w:r w:rsidRPr="00A45D74">
              <w:rPr>
                <w:rFonts w:asciiTheme="minorHAnsi" w:hAnsiTheme="minorHAnsi" w:cstheme="minorHAnsi"/>
                <w:noProof/>
                <w:lang w:val="es-ES"/>
              </w:rPr>
              <w:t xml:space="preserve"> y el </w:t>
            </w:r>
            <w:r w:rsidR="0040660E" w:rsidRPr="00A45D74">
              <w:rPr>
                <w:rFonts w:asciiTheme="minorHAnsi" w:hAnsiTheme="minorHAnsi" w:cstheme="minorHAnsi"/>
                <w:noProof/>
                <w:lang w:val="es-ES"/>
              </w:rPr>
              <w:t>a</w:t>
            </w:r>
            <w:r w:rsidRPr="00A45D74">
              <w:rPr>
                <w:rFonts w:asciiTheme="minorHAnsi" w:hAnsiTheme="minorHAnsi" w:cstheme="minorHAnsi"/>
                <w:noProof/>
                <w:lang w:val="es-ES"/>
              </w:rPr>
              <w:t>nexo III, Memor</w:t>
            </w:r>
            <w:r w:rsidR="0040660E" w:rsidRPr="00A45D74">
              <w:rPr>
                <w:rFonts w:asciiTheme="minorHAnsi" w:hAnsiTheme="minorHAnsi" w:cstheme="minorHAnsi"/>
                <w:noProof/>
                <w:lang w:val="es-ES"/>
              </w:rPr>
              <w:t>ando</w:t>
            </w:r>
            <w:r w:rsidRPr="00A45D74">
              <w:rPr>
                <w:rFonts w:asciiTheme="minorHAnsi" w:hAnsiTheme="minorHAnsi" w:cstheme="minorHAnsi"/>
                <w:noProof/>
                <w:lang w:val="es-ES"/>
              </w:rPr>
              <w:t xml:space="preserve"> de </w:t>
            </w:r>
            <w:r w:rsidR="0040660E" w:rsidRPr="00A45D74">
              <w:rPr>
                <w:rFonts w:asciiTheme="minorHAnsi" w:hAnsiTheme="minorHAnsi" w:cstheme="minorHAnsi"/>
                <w:noProof/>
                <w:lang w:val="es-ES"/>
              </w:rPr>
              <w:t>e</w:t>
            </w:r>
            <w:r w:rsidRPr="00A45D74">
              <w:rPr>
                <w:rFonts w:asciiTheme="minorHAnsi" w:hAnsiTheme="minorHAnsi" w:cstheme="minorHAnsi"/>
                <w:noProof/>
                <w:lang w:val="es-ES"/>
              </w:rPr>
              <w:t xml:space="preserve">ntendimiento con el Centro del Patrimonio </w:t>
            </w:r>
            <w:r w:rsidRPr="00A45D74">
              <w:rPr>
                <w:rFonts w:asciiTheme="minorHAnsi" w:hAnsiTheme="minorHAnsi" w:cstheme="minorHAnsi"/>
                <w:noProof/>
                <w:lang w:val="es-ES"/>
              </w:rPr>
              <w:lastRenderedPageBreak/>
              <w:t>Mundial de la UNESCO</w:t>
            </w:r>
            <w:r w:rsidR="0040660E"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r w:rsidR="0040660E" w:rsidRPr="00A45D74">
              <w:rPr>
                <w:rFonts w:asciiTheme="minorHAnsi" w:hAnsiTheme="minorHAnsi" w:cstheme="minorHAnsi"/>
                <w:noProof/>
                <w:lang w:val="es-ES"/>
              </w:rPr>
              <w:t>de</w:t>
            </w:r>
            <w:r w:rsidRPr="00A45D74">
              <w:rPr>
                <w:rFonts w:asciiTheme="minorHAnsi" w:hAnsiTheme="minorHAnsi" w:cstheme="minorHAnsi"/>
                <w:noProof/>
                <w:lang w:val="es-ES"/>
              </w:rPr>
              <w:t xml:space="preserve"> la Convención sobre los Humedales. Estos dos memorandos se mantienen vigentes. Además, este párrafo insta a la Secretaría a desarrollar un </w:t>
            </w:r>
            <w:r w:rsidR="0040660E" w:rsidRPr="00A45D74">
              <w:rPr>
                <w:rFonts w:asciiTheme="minorHAnsi" w:hAnsiTheme="minorHAnsi" w:cstheme="minorHAnsi"/>
                <w:noProof/>
                <w:lang w:val="es-ES"/>
              </w:rPr>
              <w:t>Memorando</w:t>
            </w:r>
            <w:r w:rsidRPr="00A45D74">
              <w:rPr>
                <w:rFonts w:asciiTheme="minorHAnsi" w:hAnsiTheme="minorHAnsi" w:cstheme="minorHAnsi"/>
                <w:noProof/>
                <w:lang w:val="es-ES"/>
              </w:rPr>
              <w:t xml:space="preserve"> de </w:t>
            </w:r>
            <w:r w:rsidR="0040660E" w:rsidRPr="00A45D74">
              <w:rPr>
                <w:rFonts w:asciiTheme="minorHAnsi" w:hAnsiTheme="minorHAnsi" w:cstheme="minorHAnsi"/>
                <w:noProof/>
                <w:lang w:val="es-ES"/>
              </w:rPr>
              <w:t>c</w:t>
            </w:r>
            <w:r w:rsidRPr="00A45D74">
              <w:rPr>
                <w:rFonts w:asciiTheme="minorHAnsi" w:hAnsiTheme="minorHAnsi" w:cstheme="minorHAnsi"/>
                <w:noProof/>
                <w:lang w:val="es-ES"/>
              </w:rPr>
              <w:t>ooperación con la CMNUCC, lo que no se ha hecho</w:t>
            </w:r>
            <w:r w:rsidR="0040660E" w:rsidRPr="00A45D74">
              <w:rPr>
                <w:rFonts w:asciiTheme="minorHAnsi" w:hAnsiTheme="minorHAnsi" w:cstheme="minorHAnsi"/>
                <w:noProof/>
                <w:lang w:val="es-ES"/>
              </w:rPr>
              <w:t xml:space="preserve">. Asimismo, </w:t>
            </w:r>
            <w:r w:rsidRPr="00A45D74">
              <w:rPr>
                <w:rFonts w:asciiTheme="minorHAnsi" w:hAnsiTheme="minorHAnsi" w:cstheme="minorHAnsi"/>
                <w:noProof/>
                <w:lang w:val="es-ES"/>
              </w:rPr>
              <w:t xml:space="preserve">el párrafo hace referencia a la cooperación con la </w:t>
            </w:r>
            <w:r w:rsidR="0040660E" w:rsidRPr="00A45D74">
              <w:rPr>
                <w:rFonts w:asciiTheme="minorHAnsi" w:hAnsiTheme="minorHAnsi" w:cstheme="minorHAnsi"/>
                <w:noProof/>
                <w:lang w:val="es-ES"/>
              </w:rPr>
              <w:t>Convención sobre la conservación de las especies migratorias de animales silvestres</w:t>
            </w:r>
            <w:r w:rsidRPr="00A45D74">
              <w:rPr>
                <w:rFonts w:asciiTheme="minorHAnsi" w:hAnsiTheme="minorHAnsi" w:cstheme="minorHAnsi"/>
                <w:noProof/>
                <w:lang w:val="es-ES"/>
              </w:rPr>
              <w:t xml:space="preserve">, y </w:t>
            </w:r>
            <w:r w:rsidR="0040660E" w:rsidRPr="00A45D74">
              <w:rPr>
                <w:rFonts w:asciiTheme="minorHAnsi" w:hAnsiTheme="minorHAnsi" w:cstheme="minorHAnsi"/>
                <w:noProof/>
                <w:lang w:val="es-ES"/>
              </w:rPr>
              <w:t xml:space="preserve">en 2002 se firmó </w:t>
            </w:r>
            <w:r w:rsidRPr="00A45D74">
              <w:rPr>
                <w:rFonts w:asciiTheme="minorHAnsi" w:hAnsiTheme="minorHAnsi" w:cstheme="minorHAnsi"/>
                <w:noProof/>
                <w:lang w:val="es-ES"/>
              </w:rPr>
              <w:t xml:space="preserve">un </w:t>
            </w:r>
            <w:r w:rsidR="0040660E" w:rsidRPr="00A45D74">
              <w:rPr>
                <w:rFonts w:asciiTheme="minorHAnsi" w:hAnsiTheme="minorHAnsi" w:cstheme="minorHAnsi"/>
                <w:noProof/>
                <w:lang w:val="es-ES"/>
              </w:rPr>
              <w:t xml:space="preserve">Memorando de cooperación </w:t>
            </w:r>
            <w:r w:rsidRPr="00A45D74">
              <w:rPr>
                <w:rFonts w:asciiTheme="minorHAnsi" w:hAnsiTheme="minorHAnsi" w:cstheme="minorHAnsi"/>
                <w:noProof/>
                <w:lang w:val="es-ES"/>
              </w:rPr>
              <w:t xml:space="preserve">con </w:t>
            </w:r>
            <w:r w:rsidR="004F192D" w:rsidRPr="00A45D74">
              <w:rPr>
                <w:rFonts w:asciiTheme="minorHAnsi" w:hAnsiTheme="minorHAnsi" w:cstheme="minorHAnsi"/>
                <w:noProof/>
                <w:lang w:val="es-ES"/>
              </w:rPr>
              <w:t>dicha</w:t>
            </w:r>
            <w:r w:rsidRPr="00A45D74">
              <w:rPr>
                <w:rFonts w:asciiTheme="minorHAnsi" w:hAnsiTheme="minorHAnsi" w:cstheme="minorHAnsi"/>
                <w:noProof/>
                <w:lang w:val="es-ES"/>
              </w:rPr>
              <w:t xml:space="preserve"> Convención. Por lo tanto, se propone que el párrafo 13 se enmiende como sigue</w:t>
            </w:r>
            <w:r w:rsidR="0040660E" w:rsidRPr="00A45D74">
              <w:rPr>
                <w:rFonts w:asciiTheme="minorHAnsi" w:hAnsiTheme="minorHAnsi" w:cstheme="minorHAnsi"/>
                <w:noProof/>
                <w:lang w:val="es-ES"/>
              </w:rPr>
              <w:t>:</w:t>
            </w:r>
          </w:p>
          <w:p w14:paraId="1D8BEB70" w14:textId="2450D19D" w:rsidR="0068626B" w:rsidRPr="00A45D74" w:rsidRDefault="0068626B" w:rsidP="005D6B74">
            <w:pPr>
              <w:ind w:left="0" w:firstLine="0"/>
              <w:rPr>
                <w:rFonts w:asciiTheme="minorHAnsi" w:hAnsiTheme="minorHAnsi" w:cstheme="minorHAnsi"/>
                <w:noProof/>
                <w:lang w:val="es-ES"/>
              </w:rPr>
            </w:pPr>
          </w:p>
          <w:p w14:paraId="2DF08AE3" w14:textId="1DA6F20A" w:rsidR="0068626B" w:rsidRPr="00A45D74" w:rsidRDefault="0068626B" w:rsidP="004F192D">
            <w:pPr>
              <w:rPr>
                <w:rFonts w:asciiTheme="minorHAnsi" w:hAnsiTheme="minorHAnsi" w:cstheme="minorHAnsi"/>
                <w:noProof/>
                <w:lang w:val="es-ES"/>
              </w:rPr>
            </w:pPr>
            <w:r w:rsidRPr="00A45D74">
              <w:rPr>
                <w:rFonts w:asciiTheme="minorHAnsi" w:hAnsiTheme="minorHAnsi" w:cstheme="minorHAnsi"/>
                <w:noProof/>
                <w:lang w:val="es-ES"/>
              </w:rPr>
              <w:t>Versión corregida (las adiciones están subrayadas, las supresiones están tachadas)</w:t>
            </w:r>
            <w:r w:rsidR="0040660E" w:rsidRPr="00A45D74">
              <w:rPr>
                <w:rFonts w:asciiTheme="minorHAnsi" w:hAnsiTheme="minorHAnsi" w:cstheme="minorHAnsi"/>
                <w:noProof/>
                <w:lang w:val="es-ES"/>
              </w:rPr>
              <w:t>:</w:t>
            </w:r>
          </w:p>
          <w:p w14:paraId="263C17E2" w14:textId="0B0EA1DA" w:rsidR="005D6B74" w:rsidRPr="00A45D74" w:rsidRDefault="0040660E" w:rsidP="004F192D">
            <w:pPr>
              <w:pStyle w:val="NormalWeb"/>
              <w:rPr>
                <w:rFonts w:asciiTheme="minorHAnsi" w:eastAsia="Calibri" w:hAnsiTheme="minorHAnsi" w:cstheme="minorHAnsi"/>
                <w:i/>
                <w:iCs/>
                <w:strike/>
                <w:noProof/>
                <w:sz w:val="22"/>
                <w:szCs w:val="22"/>
                <w:lang w:val="es-ES"/>
              </w:rPr>
            </w:pPr>
            <w:r w:rsidRPr="00A45D74">
              <w:rPr>
                <w:rFonts w:asciiTheme="minorHAnsi" w:hAnsiTheme="minorHAnsi" w:cstheme="minorHAnsi"/>
                <w:i/>
                <w:iCs/>
                <w:noProof/>
                <w:sz w:val="22"/>
                <w:szCs w:val="22"/>
                <w:u w:val="single"/>
                <w:lang w:val="es-ES"/>
              </w:rPr>
              <w:t>APRUEBA</w:t>
            </w:r>
            <w:r w:rsidR="005D6B74" w:rsidRPr="00A45D74">
              <w:rPr>
                <w:rFonts w:asciiTheme="minorHAnsi" w:hAnsiTheme="minorHAnsi" w:cstheme="minorHAnsi"/>
                <w:i/>
                <w:iCs/>
                <w:noProof/>
                <w:sz w:val="22"/>
                <w:szCs w:val="22"/>
                <w:u w:val="single"/>
                <w:lang w:val="es-ES"/>
              </w:rPr>
              <w:t xml:space="preserve"> </w:t>
            </w:r>
            <w:r w:rsidRPr="00A45D74">
              <w:rPr>
                <w:rFonts w:asciiTheme="minorHAnsi" w:eastAsia="Calibri" w:hAnsiTheme="minorHAnsi" w:cstheme="minorHAnsi"/>
                <w:i/>
                <w:iCs/>
                <w:strike/>
                <w:noProof/>
                <w:sz w:val="22"/>
                <w:szCs w:val="22"/>
                <w:lang w:val="es-ES"/>
              </w:rPr>
              <w:t>PIDE a la Oficina de Ramsar que asigne prioridad en su programa de trabajo para el próximo trienio, según permitan los recursos, al desarrollo de acciones conjuntas con la Convención sobre las especies migratorias (CEM), a la aplicación del</w:t>
            </w:r>
            <w:r w:rsidRPr="00A45D74">
              <w:rPr>
                <w:rFonts w:asciiTheme="minorHAnsi" w:eastAsia="Calibri" w:hAnsiTheme="minorHAnsi" w:cstheme="minorHAnsi"/>
                <w:i/>
                <w:iCs/>
                <w:noProof/>
                <w:sz w:val="22"/>
                <w:szCs w:val="22"/>
                <w:lang w:val="es-ES"/>
              </w:rPr>
              <w:t xml:space="preserve"> Memorando de cooperación firmado con la Secretaría de</w:t>
            </w:r>
            <w:r w:rsidR="009B533D" w:rsidRPr="00A45D74">
              <w:rPr>
                <w:rFonts w:asciiTheme="minorHAnsi" w:eastAsia="Calibri" w:hAnsiTheme="minorHAnsi" w:cstheme="minorHAnsi"/>
                <w:i/>
                <w:iCs/>
                <w:noProof/>
                <w:sz w:val="22"/>
                <w:szCs w:val="22"/>
                <w:lang w:val="es-ES"/>
              </w:rPr>
              <w:t xml:space="preserve"> la Convención de</w:t>
            </w:r>
            <w:r w:rsidR="00361A4B" w:rsidRPr="00A45D74">
              <w:rPr>
                <w:rFonts w:asciiTheme="minorHAnsi" w:eastAsia="Calibri" w:hAnsiTheme="minorHAnsi" w:cstheme="minorHAnsi"/>
                <w:i/>
                <w:iCs/>
                <w:noProof/>
                <w:sz w:val="22"/>
                <w:szCs w:val="22"/>
                <w:lang w:val="es-ES"/>
              </w:rPr>
              <w:t xml:space="preserve"> </w:t>
            </w:r>
            <w:r w:rsidRPr="00A45D74">
              <w:rPr>
                <w:rFonts w:asciiTheme="minorHAnsi" w:eastAsia="Calibri" w:hAnsiTheme="minorHAnsi" w:cstheme="minorHAnsi"/>
                <w:i/>
                <w:iCs/>
                <w:noProof/>
                <w:sz w:val="22"/>
                <w:szCs w:val="22"/>
                <w:lang w:val="es-ES"/>
              </w:rPr>
              <w:t xml:space="preserve">las </w:t>
            </w:r>
            <w:r w:rsidRPr="00A45D74">
              <w:rPr>
                <w:rFonts w:asciiTheme="minorHAnsi" w:eastAsia="Calibri" w:hAnsiTheme="minorHAnsi" w:cstheme="minorHAnsi"/>
                <w:i/>
                <w:iCs/>
                <w:noProof/>
                <w:sz w:val="22"/>
                <w:szCs w:val="22"/>
                <w:u w:val="single"/>
                <w:lang w:val="es-ES"/>
              </w:rPr>
              <w:t>Naciones Unidas</w:t>
            </w:r>
            <w:r w:rsidR="009B533D" w:rsidRPr="00A45D74">
              <w:rPr>
                <w:rFonts w:asciiTheme="minorHAnsi" w:hAnsiTheme="minorHAnsi" w:cstheme="minorHAnsi"/>
                <w:noProof/>
                <w:lang w:val="es-ES"/>
              </w:rPr>
              <w:t xml:space="preserve"> </w:t>
            </w:r>
            <w:r w:rsidR="009B533D" w:rsidRPr="00A45D74">
              <w:rPr>
                <w:rFonts w:asciiTheme="minorHAnsi" w:hAnsiTheme="minorHAnsi" w:cstheme="minorHAnsi"/>
                <w:noProof/>
                <w:sz w:val="22"/>
                <w:szCs w:val="22"/>
                <w:lang w:val="es-ES"/>
              </w:rPr>
              <w:t>de lucha contra la desertificación (C</w:t>
            </w:r>
            <w:r w:rsidR="009B533D" w:rsidRPr="00A45D74">
              <w:rPr>
                <w:rFonts w:asciiTheme="minorHAnsi" w:hAnsiTheme="minorHAnsi" w:cstheme="minorHAnsi"/>
                <w:noProof/>
                <w:sz w:val="22"/>
                <w:szCs w:val="22"/>
                <w:u w:val="single"/>
                <w:lang w:val="es-ES"/>
              </w:rPr>
              <w:t>NU</w:t>
            </w:r>
            <w:r w:rsidR="009B533D" w:rsidRPr="00A45D74">
              <w:rPr>
                <w:rFonts w:asciiTheme="minorHAnsi" w:hAnsiTheme="minorHAnsi" w:cstheme="minorHAnsi"/>
                <w:noProof/>
                <w:sz w:val="22"/>
                <w:szCs w:val="22"/>
                <w:lang w:val="es-ES"/>
              </w:rPr>
              <w:t xml:space="preserve">LD) </w:t>
            </w:r>
            <w:r w:rsidR="008E47B7" w:rsidRPr="00A45D74">
              <w:rPr>
                <w:rFonts w:asciiTheme="minorHAnsi" w:hAnsiTheme="minorHAnsi" w:cstheme="minorHAnsi"/>
                <w:noProof/>
                <w:sz w:val="22"/>
                <w:szCs w:val="22"/>
                <w:lang w:val="es-ES"/>
              </w:rPr>
              <w:t>y el Memorando de entendimiento con el</w:t>
            </w:r>
            <w:r w:rsidR="009B533D" w:rsidRPr="00A45D74">
              <w:rPr>
                <w:rFonts w:asciiTheme="minorHAnsi" w:hAnsiTheme="minorHAnsi" w:cstheme="minorHAnsi"/>
                <w:noProof/>
                <w:sz w:val="22"/>
                <w:szCs w:val="22"/>
                <w:lang w:val="es-ES"/>
              </w:rPr>
              <w:t xml:space="preserve"> Centro de Patrimonio Mundial (CPM), </w:t>
            </w:r>
            <w:r w:rsidR="008E47B7" w:rsidRPr="00A45D74">
              <w:rPr>
                <w:rFonts w:asciiTheme="minorHAnsi" w:hAnsiTheme="minorHAnsi" w:cstheme="minorHAnsi"/>
                <w:noProof/>
                <w:sz w:val="22"/>
                <w:szCs w:val="22"/>
                <w:lang w:val="es-ES"/>
              </w:rPr>
              <w:t>que se adjuntan</w:t>
            </w:r>
            <w:r w:rsidR="009B533D" w:rsidRPr="00A45D74">
              <w:rPr>
                <w:rFonts w:asciiTheme="minorHAnsi" w:hAnsiTheme="minorHAnsi" w:cstheme="minorHAnsi"/>
                <w:noProof/>
                <w:sz w:val="22"/>
                <w:szCs w:val="22"/>
                <w:lang w:val="es-ES"/>
              </w:rPr>
              <w:t xml:space="preserve"> en los anexos </w:t>
            </w:r>
            <w:r w:rsidR="009B533D" w:rsidRPr="00A45D74">
              <w:rPr>
                <w:rFonts w:asciiTheme="minorHAnsi" w:hAnsiTheme="minorHAnsi" w:cstheme="minorHAnsi"/>
                <w:noProof/>
                <w:sz w:val="22"/>
                <w:szCs w:val="22"/>
                <w:u w:val="single"/>
                <w:lang w:val="es-ES"/>
              </w:rPr>
              <w:t>I y II</w:t>
            </w:r>
            <w:r w:rsidR="009B533D" w:rsidRPr="00A45D74">
              <w:rPr>
                <w:rFonts w:asciiTheme="minorHAnsi" w:hAnsiTheme="minorHAnsi" w:cstheme="minorHAnsi"/>
                <w:noProof/>
                <w:sz w:val="22"/>
                <w:szCs w:val="22"/>
                <w:lang w:val="es-ES"/>
              </w:rPr>
              <w:t xml:space="preserve">, respectivamente, y </w:t>
            </w:r>
            <w:r w:rsidR="009B533D" w:rsidRPr="00A45D74">
              <w:rPr>
                <w:rFonts w:asciiTheme="minorHAnsi" w:hAnsiTheme="minorHAnsi" w:cstheme="minorHAnsi"/>
                <w:noProof/>
                <w:sz w:val="22"/>
                <w:szCs w:val="22"/>
                <w:u w:val="single"/>
                <w:lang w:val="es-ES"/>
              </w:rPr>
              <w:t xml:space="preserve">PIDE a la Secretaría que </w:t>
            </w:r>
            <w:r w:rsidR="008E47B7" w:rsidRPr="00A45D74">
              <w:rPr>
                <w:rFonts w:asciiTheme="minorHAnsi" w:hAnsiTheme="minorHAnsi" w:cstheme="minorHAnsi"/>
                <w:noProof/>
                <w:sz w:val="22"/>
                <w:szCs w:val="22"/>
                <w:u w:val="single"/>
                <w:lang w:val="es-ES"/>
              </w:rPr>
              <w:t>elabore</w:t>
            </w:r>
            <w:r w:rsidR="008E47B7" w:rsidRPr="00A45D74">
              <w:rPr>
                <w:rFonts w:asciiTheme="minorHAnsi" w:hAnsiTheme="minorHAnsi" w:cstheme="minorHAnsi"/>
                <w:strike/>
                <w:noProof/>
                <w:sz w:val="22"/>
                <w:szCs w:val="22"/>
                <w:lang w:val="es-ES"/>
              </w:rPr>
              <w:t xml:space="preserve"> la elaboración de</w:t>
            </w:r>
            <w:r w:rsidR="008E47B7" w:rsidRPr="00A45D74">
              <w:rPr>
                <w:rFonts w:asciiTheme="minorHAnsi" w:hAnsiTheme="minorHAnsi" w:cstheme="minorHAnsi"/>
                <w:noProof/>
                <w:sz w:val="22"/>
                <w:szCs w:val="22"/>
                <w:lang w:val="es-ES"/>
              </w:rPr>
              <w:t xml:space="preserve"> un Memorando de cooperación con la Convención Marco de las Naciones Unidas sobre el Cambio Climático (CMNUCC);</w:t>
            </w:r>
          </w:p>
          <w:p w14:paraId="6A6D0B4C" w14:textId="0F63B90C" w:rsidR="005D6B74" w:rsidRPr="00A45D74" w:rsidRDefault="008E47B7" w:rsidP="004F192D">
            <w:pPr>
              <w:ind w:left="0" w:firstLine="0"/>
              <w:rPr>
                <w:rFonts w:asciiTheme="minorHAnsi" w:hAnsiTheme="minorHAnsi" w:cstheme="minorHAnsi"/>
                <w:noProof/>
                <w:lang w:val="es-ES"/>
              </w:rPr>
            </w:pPr>
            <w:r w:rsidRPr="00A45D74">
              <w:rPr>
                <w:rFonts w:asciiTheme="minorHAnsi" w:hAnsiTheme="minorHAnsi" w:cstheme="minorHAnsi"/>
                <w:noProof/>
                <w:lang w:val="es-ES"/>
              </w:rPr>
              <w:t>Versión limpia:</w:t>
            </w:r>
          </w:p>
          <w:p w14:paraId="7FBEAEC3" w14:textId="77777777" w:rsidR="004F192D" w:rsidRPr="00A45D74" w:rsidRDefault="004F192D" w:rsidP="004F192D">
            <w:pPr>
              <w:ind w:left="0" w:firstLine="0"/>
              <w:rPr>
                <w:rFonts w:asciiTheme="minorHAnsi" w:hAnsiTheme="minorHAnsi" w:cstheme="minorHAnsi"/>
                <w:noProof/>
                <w:lang w:val="es-ES"/>
              </w:rPr>
            </w:pPr>
          </w:p>
          <w:p w14:paraId="74574669" w14:textId="6E7B029E" w:rsidR="005D6B74" w:rsidRPr="00A45D74" w:rsidRDefault="008E47B7" w:rsidP="004F192D">
            <w:pPr>
              <w:ind w:left="0" w:firstLine="0"/>
              <w:rPr>
                <w:rFonts w:asciiTheme="minorHAnsi" w:hAnsiTheme="minorHAnsi" w:cstheme="minorHAnsi"/>
                <w:i/>
                <w:iCs/>
                <w:noProof/>
                <w:lang w:val="es-ES"/>
              </w:rPr>
            </w:pPr>
            <w:r w:rsidRPr="00A45D74">
              <w:rPr>
                <w:rFonts w:asciiTheme="minorHAnsi" w:hAnsiTheme="minorHAnsi" w:cstheme="minorHAnsi"/>
                <w:i/>
                <w:iCs/>
                <w:noProof/>
                <w:lang w:val="es-ES"/>
              </w:rPr>
              <w:t xml:space="preserve">APRUEBA los Memorandos de cooperación firmados con la Secretaría de la Convención de las Naciones Unidas de lucha contra la </w:t>
            </w:r>
            <w:r w:rsidR="00825122" w:rsidRPr="00A45D74">
              <w:rPr>
                <w:rFonts w:asciiTheme="minorHAnsi" w:hAnsiTheme="minorHAnsi" w:cstheme="minorHAnsi"/>
                <w:i/>
                <w:iCs/>
                <w:noProof/>
                <w:lang w:val="es-ES"/>
              </w:rPr>
              <w:t>desertificación</w:t>
            </w:r>
            <w:r w:rsidRPr="00A45D74">
              <w:rPr>
                <w:rFonts w:asciiTheme="minorHAnsi" w:hAnsiTheme="minorHAnsi" w:cstheme="minorHAnsi"/>
                <w:i/>
                <w:iCs/>
                <w:noProof/>
                <w:lang w:val="es-ES"/>
              </w:rPr>
              <w:t xml:space="preserve"> (CNULD) y el Centro de Patrimonio Mundial (CPM) que se adjuntan en los anexos I y II, respectivamente, y PIDE a la Secretaría que elabore</w:t>
            </w:r>
            <w:r w:rsidR="004F192D" w:rsidRPr="00A45D74">
              <w:rPr>
                <w:rFonts w:asciiTheme="minorHAnsi" w:hAnsiTheme="minorHAnsi" w:cstheme="minorHAnsi"/>
                <w:i/>
                <w:iCs/>
                <w:noProof/>
                <w:lang w:val="es-ES"/>
              </w:rPr>
              <w:t xml:space="preserve"> un</w:t>
            </w:r>
            <w:r w:rsidRPr="00A45D74">
              <w:rPr>
                <w:rFonts w:asciiTheme="minorHAnsi" w:hAnsiTheme="minorHAnsi" w:cstheme="minorHAnsi"/>
                <w:i/>
                <w:iCs/>
                <w:noProof/>
                <w:lang w:val="es-ES"/>
              </w:rPr>
              <w:t xml:space="preserve"> Memorando de cooperación con la Convención Marco de las Naciones Unidas sobre el Cambio Climático (CMNUCC)</w:t>
            </w:r>
            <w:r w:rsidR="004F192D" w:rsidRPr="00A45D74">
              <w:rPr>
                <w:rFonts w:asciiTheme="minorHAnsi" w:hAnsiTheme="minorHAnsi" w:cstheme="minorHAnsi"/>
                <w:i/>
                <w:iCs/>
                <w:noProof/>
                <w:lang w:val="es-ES"/>
              </w:rPr>
              <w:t>;</w:t>
            </w:r>
          </w:p>
          <w:p w14:paraId="4EDF0C26" w14:textId="77777777" w:rsidR="004F192D" w:rsidRPr="00A45D74" w:rsidRDefault="004F192D" w:rsidP="004F192D">
            <w:pPr>
              <w:ind w:left="720" w:firstLine="0"/>
              <w:rPr>
                <w:rFonts w:asciiTheme="minorHAnsi" w:hAnsiTheme="minorHAnsi" w:cstheme="minorHAnsi"/>
                <w:i/>
                <w:iCs/>
                <w:noProof/>
                <w:lang w:val="es-ES"/>
              </w:rPr>
            </w:pPr>
          </w:p>
          <w:p w14:paraId="5335283F" w14:textId="483DCED7" w:rsidR="005D6B74" w:rsidRPr="00A45D74" w:rsidRDefault="004F192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Los anexos</w:t>
            </w:r>
            <w:r w:rsidR="005D6B74" w:rsidRPr="00A45D74">
              <w:rPr>
                <w:rFonts w:asciiTheme="minorHAnsi" w:hAnsiTheme="minorHAnsi" w:cstheme="minorHAnsi"/>
                <w:noProof/>
                <w:lang w:val="es-ES"/>
              </w:rPr>
              <w:t xml:space="preserve"> II </w:t>
            </w:r>
            <w:r w:rsidRPr="00A45D74">
              <w:rPr>
                <w:rFonts w:asciiTheme="minorHAnsi" w:hAnsiTheme="minorHAnsi" w:cstheme="minorHAnsi"/>
                <w:noProof/>
                <w:lang w:val="es-ES"/>
              </w:rPr>
              <w:t>y</w:t>
            </w:r>
            <w:r w:rsidR="005D6B74" w:rsidRPr="00A45D74">
              <w:rPr>
                <w:rFonts w:asciiTheme="minorHAnsi" w:hAnsiTheme="minorHAnsi" w:cstheme="minorHAnsi"/>
                <w:noProof/>
                <w:lang w:val="es-ES"/>
              </w:rPr>
              <w:t xml:space="preserve"> III </w:t>
            </w:r>
            <w:r w:rsidRPr="00A45D74">
              <w:rPr>
                <w:rFonts w:asciiTheme="minorHAnsi" w:hAnsiTheme="minorHAnsi" w:cstheme="minorHAnsi"/>
                <w:noProof/>
                <w:lang w:val="es-ES"/>
              </w:rPr>
              <w:t xml:space="preserve">se renumerarían como I y II, respectivamente. </w:t>
            </w:r>
          </w:p>
        </w:tc>
      </w:tr>
      <w:tr w:rsidR="005D6B74" w:rsidRPr="00B42C4C" w14:paraId="3F12C8B9" w14:textId="77777777" w:rsidTr="00314149">
        <w:trPr>
          <w:cantSplit/>
        </w:trPr>
        <w:tc>
          <w:tcPr>
            <w:tcW w:w="1818" w:type="dxa"/>
            <w:vAlign w:val="center"/>
          </w:tcPr>
          <w:p w14:paraId="308CCCB0" w14:textId="307486A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VII.5</w:t>
            </w:r>
          </w:p>
        </w:tc>
        <w:tc>
          <w:tcPr>
            <w:tcW w:w="2478" w:type="dxa"/>
            <w:vAlign w:val="center"/>
          </w:tcPr>
          <w:p w14:paraId="24953B8E" w14:textId="231F81BA" w:rsidR="005D6B74" w:rsidRPr="00A45D74" w:rsidRDefault="005D6B74" w:rsidP="005D6B74">
            <w:pPr>
              <w:pStyle w:val="NormalWeb"/>
              <w:rPr>
                <w:noProof/>
                <w:lang w:val="es-ES"/>
              </w:rPr>
            </w:pPr>
            <w:r w:rsidRPr="00A45D74">
              <w:rPr>
                <w:rFonts w:ascii="Calibri" w:hAnsi="Calibri" w:cs="Calibri"/>
                <w:noProof/>
                <w:sz w:val="22"/>
                <w:szCs w:val="22"/>
                <w:lang w:val="es-ES"/>
              </w:rPr>
              <w:t>Evaluación crítica del Fondo de Pequeñas Subvenciones para la Conservación y el Uso Racional de los Humedales (FPS) y su funcionamiento futuro</w:t>
            </w:r>
          </w:p>
        </w:tc>
        <w:tc>
          <w:tcPr>
            <w:tcW w:w="1221" w:type="dxa"/>
            <w:vAlign w:val="center"/>
          </w:tcPr>
          <w:p w14:paraId="0C1A723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0B2BA35" w14:textId="5C049264" w:rsidR="001C7752" w:rsidRPr="00A45D74" w:rsidRDefault="001C775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Esta Resolución se refiere a la evaluación y funcionamiento del Fondo de Pequeñas Subvenciones. </w:t>
            </w:r>
          </w:p>
          <w:p w14:paraId="3670EA5C" w14:textId="79264834" w:rsidR="001C7752" w:rsidRPr="00A45D74" w:rsidRDefault="001C775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w:t>
            </w:r>
            <w:r w:rsidR="00825122" w:rsidRPr="00A45D74">
              <w:rPr>
                <w:rFonts w:asciiTheme="minorHAnsi" w:hAnsiTheme="minorHAnsi" w:cstheme="minorHAnsi"/>
                <w:noProof/>
                <w:lang w:val="es-ES"/>
              </w:rPr>
              <w:t>n e</w:t>
            </w:r>
            <w:r w:rsidRPr="00A45D74">
              <w:rPr>
                <w:rFonts w:asciiTheme="minorHAnsi" w:hAnsiTheme="minorHAnsi" w:cstheme="minorHAnsi"/>
                <w:noProof/>
                <w:lang w:val="es-ES"/>
              </w:rPr>
              <w:t>l párrafo 31 de la Resolución XIII.2 la Conferencia de las Partes Contratantes acordó eliminar gradualmente el programa del Fondo de Pequeñas Subvenciones cuando se agoten sus recursos actuales.</w:t>
            </w:r>
          </w:p>
          <w:p w14:paraId="483BF42A" w14:textId="49A193C5" w:rsidR="005D6B74" w:rsidRPr="00A45D74" w:rsidRDefault="001C775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VII.5 </w:t>
            </w:r>
            <w:r w:rsidRPr="00A45D74">
              <w:rPr>
                <w:rFonts w:asciiTheme="minorHAnsi" w:hAnsiTheme="minorHAnsi" w:cstheme="minorHAnsi"/>
                <w:noProof/>
                <w:lang w:val="es-ES"/>
              </w:rPr>
              <w:t>queda sin efecto y se puede derogar.</w:t>
            </w:r>
            <w:r w:rsidR="005D6B74" w:rsidRPr="00A45D74">
              <w:rPr>
                <w:rFonts w:asciiTheme="minorHAnsi" w:hAnsiTheme="minorHAnsi" w:cstheme="minorHAnsi"/>
                <w:noProof/>
                <w:lang w:val="es-ES"/>
              </w:rPr>
              <w:t xml:space="preserve"> </w:t>
            </w:r>
          </w:p>
        </w:tc>
      </w:tr>
      <w:tr w:rsidR="005D6B74" w:rsidRPr="00B42C4C" w14:paraId="1211C410" w14:textId="77777777" w:rsidTr="00314149">
        <w:trPr>
          <w:cantSplit/>
        </w:trPr>
        <w:tc>
          <w:tcPr>
            <w:tcW w:w="1818" w:type="dxa"/>
            <w:vAlign w:val="center"/>
          </w:tcPr>
          <w:p w14:paraId="4EAB3666" w14:textId="2CB20D4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VII.6</w:t>
            </w:r>
          </w:p>
        </w:tc>
        <w:tc>
          <w:tcPr>
            <w:tcW w:w="2478" w:type="dxa"/>
            <w:vAlign w:val="center"/>
          </w:tcPr>
          <w:p w14:paraId="1952D50D" w14:textId="4DD4756A"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elaborar y aplicar políticas nacionales de humedales</w:t>
            </w:r>
          </w:p>
        </w:tc>
        <w:tc>
          <w:tcPr>
            <w:tcW w:w="1221" w:type="dxa"/>
            <w:vAlign w:val="center"/>
          </w:tcPr>
          <w:p w14:paraId="19C4201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140F5644" w14:textId="1B57B4D8" w:rsidR="005D6B74" w:rsidRPr="00A45D74" w:rsidRDefault="001C7752" w:rsidP="005D6B74">
            <w:pPr>
              <w:tabs>
                <w:tab w:val="left" w:pos="540"/>
              </w:tabs>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24 de la </w:t>
            </w:r>
            <w:r w:rsidR="005D6B74" w:rsidRPr="00A45D74">
              <w:rPr>
                <w:rFonts w:asciiTheme="minorHAnsi" w:hAnsiTheme="minorHAnsi" w:cstheme="minorHAnsi"/>
                <w:noProof/>
                <w:lang w:val="es-ES"/>
              </w:rPr>
              <w:t>Resolución IX.4</w:t>
            </w:r>
            <w:r w:rsidRPr="00A45D74">
              <w:rPr>
                <w:rFonts w:asciiTheme="minorHAnsi" w:hAnsiTheme="minorHAnsi" w:cstheme="minorHAnsi"/>
                <w:noProof/>
                <w:lang w:val="es-ES"/>
              </w:rPr>
              <w:t xml:space="preserve"> insta a las</w:t>
            </w:r>
            <w:r w:rsidR="005D6B74" w:rsidRPr="00A45D74">
              <w:rPr>
                <w:rFonts w:asciiTheme="minorHAnsi" w:hAnsiTheme="minorHAnsi" w:cstheme="minorHAnsi"/>
                <w:noProof/>
                <w:lang w:val="es-ES"/>
              </w:rPr>
              <w:t xml:space="preserve"> Partes</w:t>
            </w:r>
            <w:r w:rsidR="008E2B8D" w:rsidRPr="00A45D74">
              <w:rPr>
                <w:rFonts w:asciiTheme="minorHAnsi" w:hAnsiTheme="minorHAnsi" w:cstheme="minorHAnsi"/>
                <w:noProof/>
                <w:lang w:val="es-ES"/>
              </w:rPr>
              <w:t xml:space="preserve"> Contratantes a que examinen sus marcos de política</w:t>
            </w:r>
            <w:r w:rsidR="00F83010" w:rsidRPr="00A45D74">
              <w:rPr>
                <w:rFonts w:asciiTheme="minorHAnsi" w:hAnsiTheme="minorHAnsi" w:cstheme="minorHAnsi"/>
                <w:noProof/>
                <w:lang w:val="es-ES"/>
              </w:rPr>
              <w:t>s</w:t>
            </w:r>
            <w:r w:rsidR="008E2B8D" w:rsidRPr="00A45D74">
              <w:rPr>
                <w:rFonts w:asciiTheme="minorHAnsi" w:hAnsiTheme="minorHAnsi" w:cstheme="minorHAnsi"/>
                <w:noProof/>
                <w:lang w:val="es-ES"/>
              </w:rPr>
              <w:t xml:space="preserve"> y disposiciones institucionales, en consonancia con las Resoluciones VII.6…</w:t>
            </w:r>
          </w:p>
          <w:p w14:paraId="2B6D2E9E" w14:textId="77777777" w:rsidR="005D6B74" w:rsidRPr="00A45D74" w:rsidRDefault="005D6B74" w:rsidP="005D6B74">
            <w:pPr>
              <w:tabs>
                <w:tab w:val="left" w:pos="540"/>
              </w:tabs>
              <w:ind w:left="0" w:firstLine="0"/>
              <w:rPr>
                <w:rFonts w:asciiTheme="minorHAnsi" w:hAnsiTheme="minorHAnsi" w:cstheme="minorHAnsi"/>
                <w:noProof/>
                <w:lang w:val="es-ES"/>
              </w:rPr>
            </w:pPr>
          </w:p>
          <w:p w14:paraId="16A23AEB" w14:textId="52F7DC97" w:rsidR="005D6B74" w:rsidRPr="00A45D74" w:rsidRDefault="008E2B8D" w:rsidP="005D6B74">
            <w:pPr>
              <w:tabs>
                <w:tab w:val="left" w:pos="540"/>
              </w:tabs>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VII.6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68BB02D7" w14:textId="77777777" w:rsidR="005D6B74" w:rsidRPr="00A45D74" w:rsidRDefault="005D6B74" w:rsidP="005D6B74">
            <w:pPr>
              <w:tabs>
                <w:tab w:val="left" w:pos="540"/>
              </w:tabs>
              <w:ind w:left="0" w:firstLine="0"/>
              <w:rPr>
                <w:rFonts w:asciiTheme="minorHAnsi" w:hAnsiTheme="minorHAnsi" w:cstheme="minorHAnsi"/>
                <w:noProof/>
                <w:lang w:val="es-ES"/>
              </w:rPr>
            </w:pPr>
          </w:p>
          <w:p w14:paraId="6968D828" w14:textId="5E734C3B" w:rsidR="005D6B74" w:rsidRPr="00A45D74" w:rsidRDefault="005D6B74" w:rsidP="005D6B74">
            <w:pPr>
              <w:tabs>
                <w:tab w:val="left" w:pos="540"/>
              </w:tabs>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p>
          <w:p w14:paraId="76395F81" w14:textId="752BBF15" w:rsidR="005D6B74" w:rsidRPr="00A45D74" w:rsidRDefault="008E2B8D" w:rsidP="005D6B74">
            <w:pPr>
              <w:tabs>
                <w:tab w:val="left" w:pos="540"/>
              </w:tabs>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12 se refiere a varias resoluciones y debe actualizarse para tener en cuenta las posibles derogaciones tras el presente ejercicio.</w:t>
            </w:r>
          </w:p>
        </w:tc>
      </w:tr>
      <w:tr w:rsidR="005D6B74" w:rsidRPr="00B42C4C" w14:paraId="4F3ACB55" w14:textId="77777777" w:rsidTr="00314149">
        <w:trPr>
          <w:cantSplit/>
        </w:trPr>
        <w:tc>
          <w:tcPr>
            <w:tcW w:w="1818" w:type="dxa"/>
            <w:vAlign w:val="center"/>
          </w:tcPr>
          <w:p w14:paraId="4E9B5861" w14:textId="74EC9E7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VII.7</w:t>
            </w:r>
          </w:p>
        </w:tc>
        <w:tc>
          <w:tcPr>
            <w:tcW w:w="2478" w:type="dxa"/>
            <w:vAlign w:val="center"/>
          </w:tcPr>
          <w:p w14:paraId="389A4E6A" w14:textId="76DAF15C"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examinar leyes e instituciones a fin de promover la conservación y uso racional de los humedales</w:t>
            </w:r>
          </w:p>
        </w:tc>
        <w:tc>
          <w:tcPr>
            <w:tcW w:w="1221" w:type="dxa"/>
            <w:vAlign w:val="center"/>
          </w:tcPr>
          <w:p w14:paraId="12BF15C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59F1F23" w14:textId="0FC4C861" w:rsidR="002B1F29" w:rsidRPr="00A45D74" w:rsidRDefault="002B1F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10 de la </w:t>
            </w:r>
            <w:r w:rsidR="005D6B74" w:rsidRPr="00A45D74">
              <w:rPr>
                <w:rFonts w:asciiTheme="minorHAnsi" w:hAnsiTheme="minorHAnsi" w:cstheme="minorHAnsi"/>
                <w:noProof/>
                <w:lang w:val="es-ES"/>
              </w:rPr>
              <w:t xml:space="preserve">Resolución VII.6, </w:t>
            </w:r>
            <w:r w:rsidRPr="00A45D74">
              <w:rPr>
                <w:rFonts w:asciiTheme="minorHAnsi" w:hAnsiTheme="minorHAnsi" w:cstheme="minorHAnsi"/>
                <w:noProof/>
                <w:lang w:val="es-ES"/>
              </w:rPr>
              <w:t xml:space="preserve">el párrafo 13 de la </w:t>
            </w:r>
            <w:r w:rsidR="005D6B74" w:rsidRPr="00A45D74">
              <w:rPr>
                <w:rFonts w:asciiTheme="minorHAnsi" w:hAnsiTheme="minorHAnsi" w:cstheme="minorHAnsi"/>
                <w:noProof/>
                <w:lang w:val="es-ES"/>
              </w:rPr>
              <w:t xml:space="preserve">Resolución VII.17, </w:t>
            </w:r>
            <w:r w:rsidRPr="00A45D74">
              <w:rPr>
                <w:rFonts w:asciiTheme="minorHAnsi" w:hAnsiTheme="minorHAnsi" w:cstheme="minorHAnsi"/>
                <w:noProof/>
                <w:lang w:val="es-ES"/>
              </w:rPr>
              <w:t xml:space="preserve">el párrafo 24 de la </w:t>
            </w:r>
            <w:r w:rsidR="005D6B74" w:rsidRPr="00A45D74">
              <w:rPr>
                <w:rFonts w:asciiTheme="minorHAnsi" w:hAnsiTheme="minorHAnsi" w:cstheme="minorHAnsi"/>
                <w:noProof/>
                <w:lang w:val="es-ES"/>
              </w:rPr>
              <w:t>Resolución IX.4</w:t>
            </w:r>
            <w:r w:rsidRPr="00A45D74">
              <w:rPr>
                <w:rFonts w:asciiTheme="minorHAnsi" w:hAnsiTheme="minorHAnsi" w:cstheme="minorHAnsi"/>
                <w:noProof/>
                <w:lang w:val="es-ES"/>
              </w:rPr>
              <w:t xml:space="preserve"> y el párrafo 19</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de la </w:t>
            </w:r>
            <w:r w:rsidR="005D6B74" w:rsidRPr="00A45D74">
              <w:rPr>
                <w:rFonts w:asciiTheme="minorHAnsi" w:hAnsiTheme="minorHAnsi" w:cstheme="minorHAnsi"/>
                <w:noProof/>
                <w:lang w:val="es-ES"/>
              </w:rPr>
              <w:t>Resolución X.26</w:t>
            </w:r>
            <w:r w:rsidRPr="00A45D74">
              <w:rPr>
                <w:rFonts w:asciiTheme="minorHAnsi" w:hAnsiTheme="minorHAnsi" w:cstheme="minorHAnsi"/>
                <w:noProof/>
                <w:lang w:val="es-ES"/>
              </w:rPr>
              <w:t xml:space="preserve"> instan a las Partes Contratantes </w:t>
            </w:r>
            <w:r w:rsidR="00825122" w:rsidRPr="00A45D74">
              <w:rPr>
                <w:rFonts w:asciiTheme="minorHAnsi" w:hAnsiTheme="minorHAnsi" w:cstheme="minorHAnsi"/>
                <w:noProof/>
                <w:lang w:val="es-ES"/>
              </w:rPr>
              <w:t xml:space="preserve">a </w:t>
            </w:r>
            <w:r w:rsidRPr="00A45D74">
              <w:rPr>
                <w:rFonts w:asciiTheme="minorHAnsi" w:hAnsiTheme="minorHAnsi" w:cstheme="minorHAnsi"/>
                <w:noProof/>
                <w:lang w:val="es-ES"/>
              </w:rPr>
              <w:t>que apliquen o tengan en cuenta las orientaciones aprobadas en la Resolución VII.7.</w:t>
            </w:r>
          </w:p>
          <w:p w14:paraId="5C73B0B9" w14:textId="77777777" w:rsidR="005D6B74" w:rsidRPr="00A45D74" w:rsidRDefault="005D6B74" w:rsidP="005D6B74">
            <w:pPr>
              <w:ind w:left="0" w:firstLine="0"/>
              <w:rPr>
                <w:rFonts w:asciiTheme="minorHAnsi" w:hAnsiTheme="minorHAnsi" w:cstheme="minorHAnsi"/>
                <w:noProof/>
                <w:lang w:val="es-ES"/>
              </w:rPr>
            </w:pPr>
          </w:p>
          <w:p w14:paraId="5D4F88AA" w14:textId="0144803E" w:rsidR="005D6B74" w:rsidRPr="00A45D74" w:rsidRDefault="002B1F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VII.7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62504EA9" w14:textId="77777777" w:rsidTr="00314149">
        <w:trPr>
          <w:cantSplit/>
        </w:trPr>
        <w:tc>
          <w:tcPr>
            <w:tcW w:w="1818" w:type="dxa"/>
            <w:vAlign w:val="center"/>
          </w:tcPr>
          <w:p w14:paraId="1D975319" w14:textId="2D5F503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VII.8</w:t>
            </w:r>
          </w:p>
        </w:tc>
        <w:tc>
          <w:tcPr>
            <w:tcW w:w="2478" w:type="dxa"/>
            <w:vAlign w:val="center"/>
          </w:tcPr>
          <w:p w14:paraId="515BAA0B" w14:textId="17538993"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establecer y fortalecer la participación de las comunidades locales y de los pueblos indígenas en el manejo de los humedales</w:t>
            </w:r>
          </w:p>
        </w:tc>
        <w:tc>
          <w:tcPr>
            <w:tcW w:w="1221" w:type="dxa"/>
            <w:vAlign w:val="center"/>
          </w:tcPr>
          <w:p w14:paraId="4497382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87A878C" w14:textId="6AA87394" w:rsidR="001C2C38" w:rsidRPr="00A45D74" w:rsidRDefault="001C2C3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12 de la Resolución VII.16, la Resolución VIII.2 y el párrafo 19 de la Resolución X.26 piden a las Partes Contratantes que apliquen o tengan en cuenta las orientaciones aprobadas en la Resolución VII.8.</w:t>
            </w:r>
          </w:p>
          <w:p w14:paraId="30CFADE1" w14:textId="767D32A8" w:rsidR="001C2C38" w:rsidRPr="00A45D74" w:rsidRDefault="001C2C3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10 de la </w:t>
            </w:r>
            <w:r w:rsidR="005D6B74" w:rsidRPr="00A45D74">
              <w:rPr>
                <w:rFonts w:asciiTheme="minorHAnsi" w:hAnsiTheme="minorHAnsi" w:cstheme="minorHAnsi"/>
                <w:noProof/>
                <w:lang w:val="es-ES"/>
              </w:rPr>
              <w:t>Resolución XII.9</w:t>
            </w:r>
            <w:r w:rsidRPr="00A45D74">
              <w:rPr>
                <w:rFonts w:asciiTheme="minorHAnsi" w:hAnsiTheme="minorHAnsi" w:cstheme="minorHAnsi"/>
                <w:noProof/>
                <w:lang w:val="es-ES"/>
              </w:rPr>
              <w:t xml:space="preserve"> confirma que contiene el asesoramiento sobre la participación que figura en la Resolución VII.8. No queda claro si esto significa que la Resolución XII.9 sustituye a la Resolución VII.8. Sin embargo, la Resolución XII.9 no proporciona todo el asesoramiento que figura en la Resolución VII.8.</w:t>
            </w:r>
          </w:p>
          <w:p w14:paraId="7A7E4A9F" w14:textId="77777777" w:rsidR="005D6B74" w:rsidRPr="00A45D74" w:rsidRDefault="005D6B74" w:rsidP="005D6B74">
            <w:pPr>
              <w:ind w:left="0" w:firstLine="0"/>
              <w:rPr>
                <w:rFonts w:asciiTheme="minorHAnsi" w:hAnsiTheme="minorHAnsi" w:cstheme="minorHAnsi"/>
                <w:noProof/>
                <w:lang w:val="es-ES"/>
              </w:rPr>
            </w:pPr>
          </w:p>
          <w:p w14:paraId="5A01A1CF" w14:textId="06C70E9D" w:rsidR="005D6B74" w:rsidRPr="00A45D74" w:rsidRDefault="001C2C3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Aparentemente,</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la</w:t>
            </w:r>
            <w:r w:rsidR="005D6B74" w:rsidRPr="00A45D74">
              <w:rPr>
                <w:rFonts w:asciiTheme="minorHAnsi" w:hAnsiTheme="minorHAnsi" w:cstheme="minorHAnsi"/>
                <w:noProof/>
                <w:lang w:val="es-ES"/>
              </w:rPr>
              <w:t xml:space="preserve"> Resolución VII.8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0BA95958" w14:textId="77777777" w:rsidR="005D6B74" w:rsidRPr="00A45D74" w:rsidRDefault="005D6B74" w:rsidP="005D6B74">
            <w:pPr>
              <w:ind w:left="0" w:firstLine="0"/>
              <w:rPr>
                <w:rFonts w:asciiTheme="minorHAnsi" w:hAnsiTheme="minorHAnsi" w:cstheme="minorHAnsi"/>
                <w:noProof/>
                <w:lang w:val="es-ES"/>
              </w:rPr>
            </w:pPr>
          </w:p>
          <w:p w14:paraId="7AD541F5" w14:textId="1D97456B" w:rsidR="005D6B74" w:rsidRPr="00A45D74" w:rsidRDefault="001C2C3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los párrafos</w:t>
            </w:r>
            <w:r w:rsidR="005D6B74" w:rsidRPr="00A45D74">
              <w:rPr>
                <w:rFonts w:asciiTheme="minorHAnsi" w:hAnsiTheme="minorHAnsi" w:cstheme="minorHAnsi"/>
                <w:noProof/>
                <w:lang w:val="es-ES"/>
              </w:rPr>
              <w:t xml:space="preserve"> 24 </w:t>
            </w:r>
            <w:r w:rsidRPr="00A45D74">
              <w:rPr>
                <w:rFonts w:asciiTheme="minorHAnsi" w:hAnsiTheme="minorHAnsi" w:cstheme="minorHAnsi"/>
                <w:noProof/>
                <w:lang w:val="es-ES"/>
              </w:rPr>
              <w:t>y</w:t>
            </w:r>
            <w:r w:rsidR="005D6B74" w:rsidRPr="00A45D74">
              <w:rPr>
                <w:rFonts w:asciiTheme="minorHAnsi" w:hAnsiTheme="minorHAnsi" w:cstheme="minorHAnsi"/>
                <w:noProof/>
                <w:lang w:val="es-ES"/>
              </w:rPr>
              <w:t xml:space="preserve"> 25 </w:t>
            </w:r>
            <w:r w:rsidRPr="00A45D74">
              <w:rPr>
                <w:rFonts w:asciiTheme="minorHAnsi" w:hAnsiTheme="minorHAnsi" w:cstheme="minorHAnsi"/>
                <w:noProof/>
                <w:lang w:val="es-ES"/>
              </w:rPr>
              <w:t>tienen una duración limitada</w:t>
            </w:r>
            <w:r w:rsidR="005D6B74" w:rsidRPr="00A45D74">
              <w:rPr>
                <w:rFonts w:asciiTheme="minorHAnsi" w:hAnsiTheme="minorHAnsi" w:cstheme="minorHAnsi"/>
                <w:noProof/>
                <w:lang w:val="es-ES"/>
              </w:rPr>
              <w:t xml:space="preserve">, </w:t>
            </w:r>
            <w:r w:rsidR="00636103" w:rsidRPr="00A45D74">
              <w:rPr>
                <w:rFonts w:asciiTheme="minorHAnsi" w:hAnsiTheme="minorHAnsi" w:cstheme="minorHAnsi"/>
                <w:noProof/>
                <w:lang w:val="es-ES"/>
              </w:rPr>
              <w:t xml:space="preserve">ya que piden acciones para la </w:t>
            </w:r>
            <w:r w:rsidR="005D6B74" w:rsidRPr="00A45D74">
              <w:rPr>
                <w:rFonts w:asciiTheme="minorHAnsi" w:hAnsiTheme="minorHAnsi" w:cstheme="minorHAnsi"/>
                <w:noProof/>
                <w:lang w:val="es-ES"/>
              </w:rPr>
              <w:t xml:space="preserve">COP8 </w:t>
            </w:r>
            <w:r w:rsidR="00636103" w:rsidRPr="00A45D74">
              <w:rPr>
                <w:rFonts w:asciiTheme="minorHAnsi" w:hAnsiTheme="minorHAnsi" w:cstheme="minorHAnsi"/>
                <w:noProof/>
                <w:lang w:val="es-ES"/>
              </w:rPr>
              <w:t>y</w:t>
            </w:r>
            <w:r w:rsidR="005D6B74" w:rsidRPr="00A45D74">
              <w:rPr>
                <w:rFonts w:asciiTheme="minorHAnsi" w:hAnsiTheme="minorHAnsi" w:cstheme="minorHAnsi"/>
                <w:noProof/>
                <w:lang w:val="es-ES"/>
              </w:rPr>
              <w:t xml:space="preserve"> COP9</w:t>
            </w:r>
            <w:r w:rsidR="00636103" w:rsidRPr="00A45D74">
              <w:rPr>
                <w:rFonts w:asciiTheme="minorHAnsi" w:hAnsiTheme="minorHAnsi" w:cstheme="minorHAnsi"/>
                <w:noProof/>
                <w:lang w:val="es-ES"/>
              </w:rPr>
              <w:t>, por lo que habría que derogarlos.</w:t>
            </w:r>
            <w:r w:rsidR="005D6B74" w:rsidRPr="00A45D74">
              <w:rPr>
                <w:rFonts w:asciiTheme="minorHAnsi" w:hAnsiTheme="minorHAnsi" w:cstheme="minorHAnsi"/>
                <w:noProof/>
                <w:lang w:val="es-ES"/>
              </w:rPr>
              <w:t xml:space="preserve"> </w:t>
            </w:r>
          </w:p>
        </w:tc>
      </w:tr>
      <w:tr w:rsidR="005D6B74" w:rsidRPr="00B42C4C" w14:paraId="1490349A" w14:textId="77777777" w:rsidTr="00314149">
        <w:trPr>
          <w:cantSplit/>
        </w:trPr>
        <w:tc>
          <w:tcPr>
            <w:tcW w:w="1818" w:type="dxa"/>
            <w:vAlign w:val="center"/>
          </w:tcPr>
          <w:p w14:paraId="3DE69092" w14:textId="26E0624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VII.9</w:t>
            </w:r>
          </w:p>
        </w:tc>
        <w:tc>
          <w:tcPr>
            <w:tcW w:w="2478" w:type="dxa"/>
            <w:vAlign w:val="center"/>
          </w:tcPr>
          <w:p w14:paraId="51450F73" w14:textId="4690ECB7" w:rsidR="005D6B74" w:rsidRPr="00A45D74" w:rsidRDefault="005D6B74" w:rsidP="005D6B74">
            <w:pPr>
              <w:pStyle w:val="NormalWeb"/>
              <w:rPr>
                <w:noProof/>
                <w:lang w:val="es-ES"/>
              </w:rPr>
            </w:pPr>
            <w:r w:rsidRPr="00A45D74">
              <w:rPr>
                <w:rFonts w:ascii="Calibri" w:hAnsi="Calibri" w:cs="Calibri"/>
                <w:noProof/>
                <w:sz w:val="22"/>
                <w:szCs w:val="22"/>
                <w:lang w:val="es-ES"/>
              </w:rPr>
              <w:t>Programa de Promoción de la Convención - 1999-2002</w:t>
            </w:r>
          </w:p>
        </w:tc>
        <w:tc>
          <w:tcPr>
            <w:tcW w:w="1221" w:type="dxa"/>
            <w:vAlign w:val="center"/>
          </w:tcPr>
          <w:p w14:paraId="616E838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B681534" w14:textId="4BACED62" w:rsidR="00636103" w:rsidRPr="00A45D74" w:rsidRDefault="0063610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VII.6 </w:t>
            </w:r>
            <w:r w:rsidRPr="00A45D74">
              <w:rPr>
                <w:rFonts w:asciiTheme="minorHAnsi" w:hAnsiTheme="minorHAnsi" w:cstheme="minorHAnsi"/>
                <w:noProof/>
                <w:lang w:val="es-ES"/>
              </w:rPr>
              <w:t xml:space="preserve">alienta a las Partes Contratantes a </w:t>
            </w:r>
            <w:r w:rsidR="00825122" w:rsidRPr="00A45D74">
              <w:rPr>
                <w:rFonts w:asciiTheme="minorHAnsi" w:hAnsiTheme="minorHAnsi" w:cstheme="minorHAnsi"/>
                <w:noProof/>
                <w:lang w:val="es-ES"/>
              </w:rPr>
              <w:t>que tengan</w:t>
            </w:r>
            <w:r w:rsidRPr="00A45D74">
              <w:rPr>
                <w:rFonts w:asciiTheme="minorHAnsi" w:hAnsiTheme="minorHAnsi" w:cstheme="minorHAnsi"/>
                <w:noProof/>
                <w:lang w:val="es-ES"/>
              </w:rPr>
              <w:t xml:space="preserve"> en cuenta el Programa de Promoción de la Convención que figura en la Resolución VII.9.</w:t>
            </w:r>
          </w:p>
          <w:p w14:paraId="29A8565D" w14:textId="10F2616B" w:rsidR="005D6B74" w:rsidRPr="00A45D74" w:rsidRDefault="0063610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8 de la </w:t>
            </w:r>
            <w:r w:rsidR="005D6B74" w:rsidRPr="00A45D74">
              <w:rPr>
                <w:rFonts w:asciiTheme="minorHAnsi" w:hAnsiTheme="minorHAnsi" w:cstheme="minorHAnsi"/>
                <w:noProof/>
                <w:lang w:val="es-ES"/>
              </w:rPr>
              <w:t>Resolución XII.9</w:t>
            </w:r>
            <w:r w:rsidRPr="00A45D74">
              <w:rPr>
                <w:rFonts w:asciiTheme="minorHAnsi" w:hAnsiTheme="minorHAnsi" w:cstheme="minorHAnsi"/>
                <w:noProof/>
                <w:lang w:val="es-ES"/>
              </w:rPr>
              <w:t xml:space="preserve"> </w:t>
            </w:r>
            <w:r w:rsidR="005D6B74" w:rsidRPr="00A45D74">
              <w:rPr>
                <w:rFonts w:asciiTheme="minorHAnsi" w:hAnsiTheme="minorHAnsi" w:cstheme="minorHAnsi"/>
                <w:noProof/>
                <w:lang w:val="es-ES"/>
              </w:rPr>
              <w:t>confirm</w:t>
            </w:r>
            <w:r w:rsidRPr="00A45D74">
              <w:rPr>
                <w:rFonts w:asciiTheme="minorHAnsi" w:hAnsiTheme="minorHAnsi" w:cstheme="minorHAnsi"/>
                <w:noProof/>
                <w:lang w:val="es-ES"/>
              </w:rPr>
              <w:t>a</w:t>
            </w:r>
            <w:r w:rsidR="00825122" w:rsidRPr="00A45D74">
              <w:rPr>
                <w:rFonts w:asciiTheme="minorHAnsi" w:hAnsiTheme="minorHAnsi" w:cstheme="minorHAnsi"/>
                <w:noProof/>
                <w:lang w:val="es-ES"/>
              </w:rPr>
              <w:t xml:space="preserve"> que</w:t>
            </w:r>
            <w:r w:rsidR="005D6B74" w:rsidRPr="00A45D74">
              <w:rPr>
                <w:rFonts w:asciiTheme="minorHAnsi" w:hAnsiTheme="minorHAnsi" w:cstheme="minorHAnsi"/>
                <w:noProof/>
                <w:lang w:val="es-ES"/>
              </w:rPr>
              <w:t xml:space="preserve"> incorpora</w:t>
            </w:r>
            <w:r w:rsidRPr="00A45D74">
              <w:rPr>
                <w:rFonts w:asciiTheme="minorHAnsi" w:hAnsiTheme="minorHAnsi" w:cstheme="minorHAnsi"/>
                <w:noProof/>
                <w:lang w:val="es-ES"/>
              </w:rPr>
              <w:t xml:space="preserve"> las principales recomendaciones de la </w:t>
            </w:r>
            <w:r w:rsidR="005D6B74" w:rsidRPr="00A45D74">
              <w:rPr>
                <w:rFonts w:asciiTheme="minorHAnsi" w:hAnsiTheme="minorHAnsi" w:cstheme="minorHAnsi"/>
                <w:noProof/>
                <w:lang w:val="es-ES"/>
              </w:rPr>
              <w:t>Resolución VII.9.</w:t>
            </w:r>
          </w:p>
          <w:p w14:paraId="3A0608E6" w14:textId="56C09B7B" w:rsidR="005D6B74" w:rsidRPr="00A45D74" w:rsidRDefault="00636103"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w:t>
            </w:r>
            <w:r w:rsidR="005D6B74" w:rsidRPr="00A45D74">
              <w:rPr>
                <w:rFonts w:asciiTheme="minorHAnsi" w:hAnsiTheme="minorHAnsi" w:cstheme="minorHAnsi"/>
                <w:noProof/>
                <w:lang w:val="es-ES"/>
              </w:rPr>
              <w:t xml:space="preserve"> Resolución VII.9 </w:t>
            </w:r>
            <w:r w:rsidRPr="00A45D74">
              <w:rPr>
                <w:rFonts w:asciiTheme="minorHAnsi" w:hAnsiTheme="minorHAnsi" w:cstheme="minorHAnsi"/>
                <w:noProof/>
                <w:lang w:val="es-ES"/>
              </w:rPr>
              <w:t>se ha sustituido y se puede derogar.</w:t>
            </w:r>
          </w:p>
        </w:tc>
      </w:tr>
      <w:tr w:rsidR="005D6B74" w:rsidRPr="00B42C4C" w14:paraId="3034BF50" w14:textId="77777777" w:rsidTr="00314149">
        <w:trPr>
          <w:cantSplit/>
        </w:trPr>
        <w:tc>
          <w:tcPr>
            <w:tcW w:w="1818" w:type="dxa"/>
            <w:vAlign w:val="center"/>
          </w:tcPr>
          <w:p w14:paraId="7B3EB1A3" w14:textId="3900CB2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VII.10</w:t>
            </w:r>
          </w:p>
        </w:tc>
        <w:tc>
          <w:tcPr>
            <w:tcW w:w="2478" w:type="dxa"/>
            <w:vAlign w:val="center"/>
          </w:tcPr>
          <w:p w14:paraId="2F31B52C" w14:textId="151352FB" w:rsidR="005D6B74" w:rsidRPr="00A45D74" w:rsidRDefault="005D6B74" w:rsidP="005D6B74">
            <w:pPr>
              <w:pStyle w:val="NormalWeb"/>
              <w:rPr>
                <w:noProof/>
                <w:lang w:val="es-ES"/>
              </w:rPr>
            </w:pPr>
            <w:r w:rsidRPr="00A45D74">
              <w:rPr>
                <w:rFonts w:ascii="Calibri" w:hAnsi="Calibri" w:cs="Calibri"/>
                <w:noProof/>
                <w:sz w:val="22"/>
                <w:szCs w:val="22"/>
                <w:lang w:val="es-ES"/>
              </w:rPr>
              <w:t>Marco para evaluar el riesgo en humedales</w:t>
            </w:r>
          </w:p>
        </w:tc>
        <w:tc>
          <w:tcPr>
            <w:tcW w:w="1221" w:type="dxa"/>
            <w:vAlign w:val="center"/>
          </w:tcPr>
          <w:p w14:paraId="210035A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017D569" w14:textId="44B15B2D" w:rsidR="005D6B74" w:rsidRPr="00A45D74" w:rsidRDefault="0055252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De diferentes maneras, el </w:t>
            </w:r>
            <w:r w:rsidR="00747029" w:rsidRPr="00A45D74">
              <w:rPr>
                <w:rFonts w:asciiTheme="minorHAnsi" w:hAnsiTheme="minorHAnsi" w:cstheme="minorHAnsi"/>
                <w:noProof/>
                <w:lang w:val="es-ES"/>
              </w:rPr>
              <w:t xml:space="preserve">párrafo 13 de la </w:t>
            </w:r>
            <w:r w:rsidR="005D6B74" w:rsidRPr="00A45D74">
              <w:rPr>
                <w:rFonts w:asciiTheme="minorHAnsi" w:hAnsiTheme="minorHAnsi" w:cstheme="minorHAnsi"/>
                <w:noProof/>
                <w:lang w:val="es-ES"/>
              </w:rPr>
              <w:t xml:space="preserve">Resolución VII.16, </w:t>
            </w:r>
            <w:r w:rsidR="00747029" w:rsidRPr="00A45D74">
              <w:rPr>
                <w:rFonts w:asciiTheme="minorHAnsi" w:hAnsiTheme="minorHAnsi" w:cstheme="minorHAnsi"/>
                <w:noProof/>
                <w:lang w:val="es-ES"/>
              </w:rPr>
              <w:t xml:space="preserve">el párrafo 17 de la </w:t>
            </w:r>
            <w:r w:rsidR="005D6B74" w:rsidRPr="00A45D74">
              <w:rPr>
                <w:rFonts w:asciiTheme="minorHAnsi" w:hAnsiTheme="minorHAnsi" w:cstheme="minorHAnsi"/>
                <w:noProof/>
                <w:lang w:val="es-ES"/>
              </w:rPr>
              <w:t xml:space="preserve">Resolución VIII.3, </w:t>
            </w:r>
            <w:r w:rsidR="00747029" w:rsidRPr="00A45D74">
              <w:rPr>
                <w:rFonts w:asciiTheme="minorHAnsi" w:hAnsiTheme="minorHAnsi" w:cstheme="minorHAnsi"/>
                <w:noProof/>
                <w:lang w:val="es-ES"/>
              </w:rPr>
              <w:t xml:space="preserve">el párrafo 39 de la </w:t>
            </w:r>
            <w:r w:rsidR="005D6B74" w:rsidRPr="00A45D74">
              <w:rPr>
                <w:rFonts w:asciiTheme="minorHAnsi" w:hAnsiTheme="minorHAnsi" w:cstheme="minorHAnsi"/>
                <w:noProof/>
                <w:lang w:val="es-ES"/>
              </w:rPr>
              <w:t xml:space="preserve">Resolución VIII.10, </w:t>
            </w:r>
            <w:r w:rsidR="00747029" w:rsidRPr="00A45D74">
              <w:rPr>
                <w:rFonts w:asciiTheme="minorHAnsi" w:hAnsiTheme="minorHAnsi" w:cstheme="minorHAnsi"/>
                <w:noProof/>
                <w:lang w:val="es-ES"/>
              </w:rPr>
              <w:t xml:space="preserve">el párrafo 15 de la </w:t>
            </w:r>
            <w:r w:rsidR="005D6B74" w:rsidRPr="00A45D74">
              <w:rPr>
                <w:rFonts w:asciiTheme="minorHAnsi" w:hAnsiTheme="minorHAnsi" w:cstheme="minorHAnsi"/>
                <w:noProof/>
                <w:lang w:val="es-ES"/>
              </w:rPr>
              <w:t xml:space="preserve">Resolución VIII.18, </w:t>
            </w:r>
            <w:r w:rsidR="00747029" w:rsidRPr="00A45D74">
              <w:rPr>
                <w:rFonts w:asciiTheme="minorHAnsi" w:hAnsiTheme="minorHAnsi" w:cstheme="minorHAnsi"/>
                <w:noProof/>
                <w:lang w:val="es-ES"/>
              </w:rPr>
              <w:t xml:space="preserve">el párrafo 19 de la </w:t>
            </w:r>
            <w:r w:rsidR="005D6B74" w:rsidRPr="00A45D74">
              <w:rPr>
                <w:rFonts w:asciiTheme="minorHAnsi" w:hAnsiTheme="minorHAnsi" w:cstheme="minorHAnsi"/>
                <w:noProof/>
                <w:lang w:val="es-ES"/>
              </w:rPr>
              <w:t>Resolución X.13</w:t>
            </w:r>
            <w:r w:rsidR="00747029" w:rsidRPr="00A45D74">
              <w:rPr>
                <w:rFonts w:asciiTheme="minorHAnsi" w:hAnsiTheme="minorHAnsi" w:cstheme="minorHAnsi"/>
                <w:noProof/>
                <w:lang w:val="es-ES"/>
              </w:rPr>
              <w:t xml:space="preserve"> y el párrafo 17 de la </w:t>
            </w:r>
            <w:r w:rsidR="005D6B74" w:rsidRPr="00A45D74">
              <w:rPr>
                <w:rFonts w:asciiTheme="minorHAnsi" w:hAnsiTheme="minorHAnsi" w:cstheme="minorHAnsi"/>
                <w:noProof/>
                <w:lang w:val="es-ES"/>
              </w:rPr>
              <w:t xml:space="preserve">Resolución XIII.10 </w:t>
            </w:r>
            <w:r w:rsidR="00747029" w:rsidRPr="00A45D74">
              <w:rPr>
                <w:rFonts w:asciiTheme="minorHAnsi" w:hAnsiTheme="minorHAnsi" w:cstheme="minorHAnsi"/>
                <w:noProof/>
                <w:lang w:val="es-ES"/>
              </w:rPr>
              <w:t>piden a las Partes Contratantes que tengan en cuenta del Marco de</w:t>
            </w:r>
            <w:r w:rsidR="002F3731" w:rsidRPr="00A45D74">
              <w:rPr>
                <w:rFonts w:asciiTheme="minorHAnsi" w:hAnsiTheme="minorHAnsi" w:cstheme="minorHAnsi"/>
                <w:noProof/>
                <w:lang w:val="es-ES"/>
              </w:rPr>
              <w:t xml:space="preserve"> la</w:t>
            </w:r>
            <w:r w:rsidR="00747029" w:rsidRPr="00A45D74">
              <w:rPr>
                <w:rFonts w:asciiTheme="minorHAnsi" w:hAnsiTheme="minorHAnsi" w:cstheme="minorHAnsi"/>
                <w:noProof/>
                <w:lang w:val="es-ES"/>
              </w:rPr>
              <w:t xml:space="preserve"> </w:t>
            </w:r>
            <w:r w:rsidR="005D6B74" w:rsidRPr="00A45D74">
              <w:rPr>
                <w:rFonts w:asciiTheme="minorHAnsi" w:hAnsiTheme="minorHAnsi" w:cstheme="minorHAnsi"/>
                <w:noProof/>
                <w:lang w:val="es-ES"/>
              </w:rPr>
              <w:t>Resolución VII.10.</w:t>
            </w:r>
          </w:p>
          <w:p w14:paraId="4D62F363" w14:textId="77777777" w:rsidR="005D6B74" w:rsidRPr="00A45D74" w:rsidRDefault="005D6B74" w:rsidP="005D6B74">
            <w:pPr>
              <w:ind w:left="0" w:firstLine="0"/>
              <w:rPr>
                <w:rFonts w:asciiTheme="minorHAnsi" w:hAnsiTheme="minorHAnsi" w:cstheme="minorHAnsi"/>
                <w:noProof/>
                <w:lang w:val="es-ES"/>
              </w:rPr>
            </w:pPr>
          </w:p>
          <w:p w14:paraId="681FF96D" w14:textId="6C5D9061" w:rsidR="005D6B74" w:rsidRPr="00A45D74" w:rsidRDefault="007470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VII.10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2DB0A9FC" w14:textId="77777777" w:rsidR="005D6B74" w:rsidRPr="00A45D74" w:rsidRDefault="005D6B74" w:rsidP="005D6B74">
            <w:pPr>
              <w:ind w:left="0" w:firstLine="0"/>
              <w:rPr>
                <w:rFonts w:asciiTheme="minorHAnsi" w:hAnsiTheme="minorHAnsi" w:cstheme="minorHAnsi"/>
                <w:noProof/>
                <w:lang w:val="es-ES"/>
              </w:rPr>
            </w:pPr>
          </w:p>
          <w:p w14:paraId="4072D814" w14:textId="77777777" w:rsidR="00552521" w:rsidRPr="00A45D74" w:rsidRDefault="00552521" w:rsidP="00552521">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510A4D03" w14:textId="09F8D305" w:rsidR="00552521"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552521"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11 </w:t>
            </w:r>
            <w:r w:rsidR="00552521" w:rsidRPr="00A45D74">
              <w:rPr>
                <w:rFonts w:asciiTheme="minorHAnsi" w:hAnsiTheme="minorHAnsi" w:cstheme="minorHAnsi"/>
                <w:noProof/>
                <w:lang w:val="es-ES"/>
              </w:rPr>
              <w:t xml:space="preserve">que proporciona </w:t>
            </w:r>
            <w:r w:rsidR="00EE0EFC" w:rsidRPr="00A45D74">
              <w:rPr>
                <w:rFonts w:asciiTheme="minorHAnsi" w:hAnsiTheme="minorHAnsi" w:cstheme="minorHAnsi"/>
                <w:noProof/>
                <w:lang w:val="es-ES"/>
              </w:rPr>
              <w:t xml:space="preserve">las </w:t>
            </w:r>
            <w:r w:rsidR="00552521" w:rsidRPr="00A45D74">
              <w:rPr>
                <w:rFonts w:asciiTheme="minorHAnsi" w:hAnsiTheme="minorHAnsi" w:cstheme="minorHAnsi"/>
                <w:noProof/>
                <w:lang w:val="es-ES"/>
              </w:rPr>
              <w:t>definiciones de las “características ecológicas” y los “cambios en las características ecológicas” que se han sustituido por las definiciones que figuran en el anexo A de la Resolución IX.1;</w:t>
            </w:r>
          </w:p>
          <w:p w14:paraId="777720DD" w14:textId="1194A82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552521"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14 </w:t>
            </w:r>
            <w:r w:rsidR="00552521" w:rsidRPr="00A45D74">
              <w:rPr>
                <w:rFonts w:asciiTheme="minorHAnsi" w:hAnsiTheme="minorHAnsi" w:cstheme="minorHAnsi"/>
                <w:noProof/>
                <w:lang w:val="es-ES"/>
              </w:rPr>
              <w:t xml:space="preserve">que “alienta” al GECT a presentar un informe. En el documento del Comité Permanente DOC. SC35-12 se afirma que, aun cuando el GECT no presentó un informe, </w:t>
            </w:r>
            <w:r w:rsidR="005E5543" w:rsidRPr="00A45D74">
              <w:rPr>
                <w:rFonts w:asciiTheme="minorHAnsi" w:hAnsiTheme="minorHAnsi" w:cstheme="minorHAnsi"/>
                <w:noProof/>
                <w:lang w:val="es-ES"/>
              </w:rPr>
              <w:t>finalizó</w:t>
            </w:r>
            <w:r w:rsidR="00552521" w:rsidRPr="00A45D74">
              <w:rPr>
                <w:rFonts w:asciiTheme="minorHAnsi" w:hAnsiTheme="minorHAnsi" w:cstheme="minorHAnsi"/>
                <w:noProof/>
                <w:lang w:val="es-ES"/>
              </w:rPr>
              <w:t xml:space="preserve"> la tarea de otras maneras.</w:t>
            </w:r>
          </w:p>
        </w:tc>
      </w:tr>
      <w:tr w:rsidR="005D6B74" w:rsidRPr="00B42C4C" w14:paraId="531A51A4" w14:textId="77777777" w:rsidTr="00314149">
        <w:trPr>
          <w:cantSplit/>
        </w:trPr>
        <w:tc>
          <w:tcPr>
            <w:tcW w:w="1818" w:type="dxa"/>
            <w:vAlign w:val="center"/>
          </w:tcPr>
          <w:p w14:paraId="729C31CE" w14:textId="296C071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VII.11</w:t>
            </w:r>
          </w:p>
        </w:tc>
        <w:tc>
          <w:tcPr>
            <w:tcW w:w="2478" w:type="dxa"/>
            <w:vAlign w:val="center"/>
          </w:tcPr>
          <w:p w14:paraId="6D2FB28E" w14:textId="5098247B" w:rsidR="005D6B74" w:rsidRPr="00A45D74" w:rsidRDefault="005D6B74" w:rsidP="005D6B74">
            <w:pPr>
              <w:pStyle w:val="NormalWeb"/>
              <w:rPr>
                <w:noProof/>
                <w:lang w:val="es-ES"/>
              </w:rPr>
            </w:pPr>
            <w:r w:rsidRPr="00A45D74">
              <w:rPr>
                <w:rFonts w:ascii="Calibri" w:hAnsi="Calibri" w:cs="Calibri"/>
                <w:noProof/>
                <w:sz w:val="22"/>
                <w:szCs w:val="22"/>
                <w:lang w:val="es-ES"/>
              </w:rPr>
              <w:t>Marco estratégico y lineamientos para el desarrollo futuro de la Lista de Humedales de Importancia Internacional</w:t>
            </w:r>
          </w:p>
        </w:tc>
        <w:tc>
          <w:tcPr>
            <w:tcW w:w="1221" w:type="dxa"/>
            <w:vAlign w:val="center"/>
          </w:tcPr>
          <w:p w14:paraId="59E1E23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49AFBF07" w14:textId="0D8A60B8" w:rsidR="005D6B74" w:rsidRPr="00A45D74" w:rsidRDefault="00F37C9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18 de la </w:t>
            </w:r>
            <w:r w:rsidR="005D6B74" w:rsidRPr="00A45D74">
              <w:rPr>
                <w:rFonts w:asciiTheme="minorHAnsi" w:hAnsiTheme="minorHAnsi" w:cstheme="minorHAnsi"/>
                <w:noProof/>
                <w:lang w:val="es-ES"/>
              </w:rPr>
              <w:t xml:space="preserve">Resolución VIII.4 </w:t>
            </w:r>
            <w:r w:rsidRPr="00A45D74">
              <w:rPr>
                <w:rFonts w:asciiTheme="minorHAnsi" w:hAnsiTheme="minorHAnsi" w:cstheme="minorHAnsi"/>
                <w:noProof/>
                <w:lang w:val="es-ES"/>
              </w:rPr>
              <w:t>y el</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párrafo 27 de la Resolución </w:t>
            </w:r>
            <w:r w:rsidR="005D6B74" w:rsidRPr="00A45D74">
              <w:rPr>
                <w:rFonts w:asciiTheme="minorHAnsi" w:hAnsiTheme="minorHAnsi" w:cstheme="minorHAnsi"/>
                <w:noProof/>
                <w:lang w:val="es-ES"/>
              </w:rPr>
              <w:t xml:space="preserve">VIII.10 </w:t>
            </w:r>
            <w:r w:rsidRPr="00A45D74">
              <w:rPr>
                <w:rFonts w:asciiTheme="minorHAnsi" w:hAnsiTheme="minorHAnsi" w:cstheme="minorHAnsi"/>
                <w:noProof/>
                <w:lang w:val="es-ES"/>
              </w:rPr>
              <w:t xml:space="preserve">piden a las Partes Contratantes que apliquen el marco que figura en la </w:t>
            </w:r>
            <w:r w:rsidR="005D6B74" w:rsidRPr="00A45D74">
              <w:rPr>
                <w:rFonts w:asciiTheme="minorHAnsi" w:hAnsiTheme="minorHAnsi" w:cstheme="minorHAnsi"/>
                <w:noProof/>
                <w:lang w:val="es-ES"/>
              </w:rPr>
              <w:t xml:space="preserve">Resolución VII.11. </w:t>
            </w:r>
            <w:r w:rsidRPr="00A45D74">
              <w:rPr>
                <w:rFonts w:asciiTheme="minorHAnsi" w:hAnsiTheme="minorHAnsi" w:cstheme="minorHAnsi"/>
                <w:noProof/>
                <w:lang w:val="es-ES"/>
              </w:rPr>
              <w:t xml:space="preserve">El párrafo 21 de la </w:t>
            </w:r>
            <w:r w:rsidR="005D6B74" w:rsidRPr="00A45D74">
              <w:rPr>
                <w:rFonts w:asciiTheme="minorHAnsi" w:hAnsiTheme="minorHAnsi" w:cstheme="minorHAnsi"/>
                <w:noProof/>
                <w:lang w:val="es-ES"/>
              </w:rPr>
              <w:t>Resolución X.22</w:t>
            </w:r>
            <w:r w:rsidRPr="00A45D74">
              <w:rPr>
                <w:rFonts w:asciiTheme="minorHAnsi" w:hAnsiTheme="minorHAnsi" w:cstheme="minorHAnsi"/>
                <w:noProof/>
                <w:lang w:val="es-ES"/>
              </w:rPr>
              <w:t xml:space="preserve"> hace referencia a la </w:t>
            </w:r>
            <w:r w:rsidR="005D6B74" w:rsidRPr="00A45D74">
              <w:rPr>
                <w:rFonts w:asciiTheme="minorHAnsi" w:hAnsiTheme="minorHAnsi" w:cstheme="minorHAnsi"/>
                <w:noProof/>
                <w:lang w:val="es-ES"/>
              </w:rPr>
              <w:t xml:space="preserve">Resolución VII.11 </w:t>
            </w:r>
            <w:r w:rsidRPr="00A45D74">
              <w:rPr>
                <w:rFonts w:asciiTheme="minorHAnsi" w:hAnsiTheme="minorHAnsi" w:cstheme="minorHAnsi"/>
                <w:noProof/>
                <w:lang w:val="es-ES"/>
              </w:rPr>
              <w:t>co</w:t>
            </w:r>
            <w:r w:rsidR="00082310" w:rsidRPr="00A45D74">
              <w:rPr>
                <w:rFonts w:asciiTheme="minorHAnsi" w:hAnsiTheme="minorHAnsi" w:cstheme="minorHAnsi"/>
                <w:noProof/>
                <w:lang w:val="es-ES"/>
              </w:rPr>
              <w:t>mo</w:t>
            </w:r>
            <w:r w:rsidRPr="00A45D74">
              <w:rPr>
                <w:rFonts w:asciiTheme="minorHAnsi" w:hAnsiTheme="minorHAnsi" w:cstheme="minorHAnsi"/>
                <w:noProof/>
                <w:lang w:val="es-ES"/>
              </w:rPr>
              <w:t xml:space="preserve"> “enmendada”.</w:t>
            </w:r>
          </w:p>
          <w:p w14:paraId="76405D16" w14:textId="77777777" w:rsidR="005D6B74" w:rsidRPr="00A45D74" w:rsidRDefault="005D6B74" w:rsidP="005D6B74">
            <w:pPr>
              <w:ind w:left="0" w:firstLine="0"/>
              <w:rPr>
                <w:rFonts w:asciiTheme="minorHAnsi" w:hAnsiTheme="minorHAnsi" w:cstheme="minorHAnsi"/>
                <w:noProof/>
                <w:lang w:val="es-ES"/>
              </w:rPr>
            </w:pPr>
          </w:p>
          <w:p w14:paraId="70D0E573" w14:textId="7A2E9585" w:rsidR="00171251" w:rsidRPr="00A45D74" w:rsidRDefault="00171251" w:rsidP="00171251">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14 de la </w:t>
            </w:r>
            <w:r w:rsidR="005D6B74" w:rsidRPr="00A45D74">
              <w:rPr>
                <w:rFonts w:asciiTheme="minorHAnsi" w:hAnsiTheme="minorHAnsi" w:cstheme="minorHAnsi"/>
                <w:noProof/>
                <w:lang w:val="es-ES"/>
              </w:rPr>
              <w:t>Resolución XI.8</w:t>
            </w:r>
            <w:r w:rsidRPr="00A45D74">
              <w:rPr>
                <w:rFonts w:asciiTheme="minorHAnsi" w:hAnsiTheme="minorHAnsi" w:cstheme="minorHAnsi"/>
                <w:noProof/>
                <w:lang w:val="es-ES"/>
              </w:rPr>
              <w:t xml:space="preserve"> confirma</w:t>
            </w:r>
            <w:r w:rsidR="006014FC" w:rsidRPr="00A45D74">
              <w:rPr>
                <w:rFonts w:asciiTheme="minorHAnsi" w:hAnsiTheme="minorHAnsi" w:cstheme="minorHAnsi"/>
                <w:noProof/>
                <w:lang w:val="es-ES"/>
              </w:rPr>
              <w:t xml:space="preserve"> que</w:t>
            </w:r>
            <w:r w:rsidRPr="00A45D74">
              <w:rPr>
                <w:rFonts w:asciiTheme="minorHAnsi" w:hAnsiTheme="minorHAnsi" w:cstheme="minorHAnsi"/>
                <w:noProof/>
                <w:lang w:val="es-ES"/>
              </w:rPr>
              <w:t xml:space="preserve"> la </w:t>
            </w:r>
            <w:r w:rsidRPr="00A45D74">
              <w:rPr>
                <w:rFonts w:asciiTheme="minorHAnsi" w:hAnsiTheme="minorHAnsi" w:cstheme="minorHAnsi"/>
                <w:i/>
                <w:iCs/>
                <w:noProof/>
                <w:lang w:val="es-ES"/>
              </w:rPr>
              <w:t>Ficha Informativa de los Sitios Ramsar (FIR) – revisión de 2012</w:t>
            </w:r>
            <w:r w:rsidRPr="00A45D74">
              <w:rPr>
                <w:rFonts w:asciiTheme="minorHAnsi" w:hAnsiTheme="minorHAnsi" w:cstheme="minorHAnsi"/>
                <w:noProof/>
                <w:lang w:val="es-ES"/>
              </w:rPr>
              <w:t xml:space="preserve"> y el </w:t>
            </w:r>
            <w:r w:rsidRPr="00A45D74">
              <w:rPr>
                <w:rFonts w:asciiTheme="minorHAnsi" w:hAnsiTheme="minorHAnsi" w:cstheme="minorHAnsi"/>
                <w:i/>
                <w:iCs/>
                <w:noProof/>
                <w:lang w:val="es-ES"/>
              </w:rPr>
              <w:t>Marco estratégico y lineamientos para el desarrollo futuro de la Lista de Humedales de Importancia Internacional de la Convención sobre los Humedales – revisión de 2012</w:t>
            </w:r>
            <w:r w:rsidR="006014FC" w:rsidRPr="00A45D74">
              <w:rPr>
                <w:rFonts w:asciiTheme="minorHAnsi" w:hAnsiTheme="minorHAnsi" w:cstheme="minorHAnsi"/>
                <w:i/>
                <w:iCs/>
                <w:noProof/>
                <w:lang w:val="es-ES"/>
              </w:rPr>
              <w:t>,</w:t>
            </w:r>
            <w:r w:rsidRPr="00A45D74">
              <w:rPr>
                <w:rFonts w:asciiTheme="minorHAnsi" w:hAnsiTheme="minorHAnsi" w:cstheme="minorHAnsi"/>
                <w:i/>
                <w:iCs/>
                <w:noProof/>
                <w:lang w:val="es-ES"/>
              </w:rPr>
              <w:t xml:space="preserve"> </w:t>
            </w:r>
            <w:r w:rsidRPr="00A45D74">
              <w:rPr>
                <w:rFonts w:asciiTheme="minorHAnsi" w:hAnsiTheme="minorHAnsi" w:cstheme="minorHAnsi"/>
                <w:noProof/>
                <w:lang w:val="es-ES"/>
              </w:rPr>
              <w:t>anexad</w:t>
            </w:r>
            <w:r w:rsidR="005E5543" w:rsidRPr="00A45D74">
              <w:rPr>
                <w:rFonts w:asciiTheme="minorHAnsi" w:hAnsiTheme="minorHAnsi" w:cstheme="minorHAnsi"/>
                <w:noProof/>
                <w:lang w:val="es-ES"/>
              </w:rPr>
              <w:t>os</w:t>
            </w:r>
            <w:r w:rsidRPr="00A45D74">
              <w:rPr>
                <w:rFonts w:asciiTheme="minorHAnsi" w:hAnsiTheme="minorHAnsi" w:cstheme="minorHAnsi"/>
                <w:noProof/>
                <w:lang w:val="es-ES"/>
              </w:rPr>
              <w:t xml:space="preserve"> a esa Resolución</w:t>
            </w:r>
            <w:r w:rsidR="006014FC" w:rsidRPr="00A45D74">
              <w:rPr>
                <w:rFonts w:asciiTheme="minorHAnsi" w:hAnsiTheme="minorHAnsi" w:cstheme="minorHAnsi"/>
                <w:noProof/>
                <w:lang w:val="es-ES"/>
              </w:rPr>
              <w:t>,</w:t>
            </w:r>
            <w:r w:rsidRPr="00A45D74">
              <w:rPr>
                <w:rFonts w:asciiTheme="minorHAnsi" w:hAnsiTheme="minorHAnsi" w:cstheme="minorHAnsi"/>
                <w:noProof/>
                <w:lang w:val="es-ES"/>
              </w:rPr>
              <w:t xml:space="preserve"> “sustituyen y reemplazan al </w:t>
            </w:r>
            <w:r w:rsidRPr="00A45D74">
              <w:rPr>
                <w:rFonts w:asciiTheme="minorHAnsi" w:hAnsiTheme="minorHAnsi" w:cstheme="minorHAnsi"/>
                <w:i/>
                <w:iCs/>
                <w:noProof/>
                <w:lang w:val="es-ES"/>
              </w:rPr>
              <w:t>Marco Estratégico</w:t>
            </w:r>
            <w:r w:rsidRPr="00A45D74">
              <w:rPr>
                <w:rFonts w:asciiTheme="minorHAnsi" w:hAnsiTheme="minorHAnsi" w:cstheme="minorHAnsi"/>
                <w:noProof/>
                <w:lang w:val="es-ES"/>
              </w:rPr>
              <w:t>, la FIR y otras orientaciones conexas destinadas al rellenado de la FIR previamente adoptados</w:t>
            </w:r>
            <w:r w:rsidR="006014FC"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p>
          <w:p w14:paraId="18F04E24" w14:textId="77777777" w:rsidR="005D6B74" w:rsidRPr="00A45D74" w:rsidRDefault="005D6B74" w:rsidP="005D6B74">
            <w:pPr>
              <w:ind w:left="0" w:firstLine="0"/>
              <w:rPr>
                <w:rFonts w:asciiTheme="minorHAnsi" w:hAnsiTheme="minorHAnsi" w:cstheme="minorHAnsi"/>
                <w:noProof/>
                <w:lang w:val="es-ES"/>
              </w:rPr>
            </w:pPr>
          </w:p>
          <w:p w14:paraId="55F27FB6" w14:textId="28903383" w:rsidR="005D6B74" w:rsidRPr="00A45D74" w:rsidRDefault="00DC59D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Resolución VII.11 </w:t>
            </w:r>
            <w:r w:rsidRPr="00A45D74">
              <w:rPr>
                <w:rFonts w:asciiTheme="minorHAnsi" w:hAnsiTheme="minorHAnsi" w:cstheme="minorHAnsi"/>
                <w:noProof/>
                <w:lang w:val="es-ES"/>
              </w:rPr>
              <w:t>perdió vigencia</w:t>
            </w:r>
            <w:r w:rsidR="005D6B74" w:rsidRPr="00A45D74">
              <w:rPr>
                <w:rFonts w:asciiTheme="minorHAnsi" w:hAnsiTheme="minorHAnsi" w:cstheme="minorHAnsi"/>
                <w:noProof/>
                <w:lang w:val="es-ES"/>
              </w:rPr>
              <w:t>.</w:t>
            </w:r>
          </w:p>
        </w:tc>
      </w:tr>
      <w:tr w:rsidR="005D6B74" w:rsidRPr="00B42C4C" w14:paraId="75476B2C" w14:textId="77777777" w:rsidTr="00314149">
        <w:trPr>
          <w:cantSplit/>
          <w:trHeight w:val="77"/>
        </w:trPr>
        <w:tc>
          <w:tcPr>
            <w:tcW w:w="1818" w:type="dxa"/>
            <w:vAlign w:val="center"/>
          </w:tcPr>
          <w:p w14:paraId="33BAE954" w14:textId="06EE0A2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VII.12</w:t>
            </w:r>
          </w:p>
        </w:tc>
        <w:tc>
          <w:tcPr>
            <w:tcW w:w="2478" w:type="dxa"/>
            <w:vAlign w:val="center"/>
          </w:tcPr>
          <w:p w14:paraId="249612CF" w14:textId="37FEF7C4" w:rsidR="005D6B74" w:rsidRPr="00A45D74" w:rsidRDefault="005D6B74" w:rsidP="005D6B74">
            <w:pPr>
              <w:pStyle w:val="NormalWeb"/>
              <w:rPr>
                <w:noProof/>
                <w:lang w:val="es-ES"/>
              </w:rPr>
            </w:pPr>
            <w:r w:rsidRPr="00A45D74">
              <w:rPr>
                <w:rFonts w:ascii="Calibri" w:hAnsi="Calibri" w:cs="Calibri"/>
                <w:noProof/>
                <w:sz w:val="22"/>
                <w:szCs w:val="22"/>
                <w:lang w:val="es-ES"/>
              </w:rPr>
              <w:t>Sitios incluidos en la Lista de Ramsar de Humedales de Importancia Internacional: descripciones oficiales, estado de conservación y planes de manejo/gestión, incluida la situación de sitios determinados del territorio de algunas Partes Contratantes</w:t>
            </w:r>
          </w:p>
        </w:tc>
        <w:tc>
          <w:tcPr>
            <w:tcW w:w="1221" w:type="dxa"/>
            <w:vAlign w:val="center"/>
          </w:tcPr>
          <w:p w14:paraId="2C5C5A2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32411BA" w14:textId="00056D15" w:rsidR="006014FC" w:rsidRPr="00A45D74" w:rsidRDefault="006014FC" w:rsidP="006014FC">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VII.12 </w:t>
            </w:r>
            <w:r w:rsidRPr="00A45D74">
              <w:rPr>
                <w:rFonts w:asciiTheme="minorHAnsi" w:hAnsiTheme="minorHAnsi" w:cstheme="minorHAnsi"/>
                <w:noProof/>
                <w:lang w:val="es-ES"/>
              </w:rPr>
              <w:t xml:space="preserve">se aprobó en </w:t>
            </w:r>
            <w:r w:rsidR="005D6B74" w:rsidRPr="00A45D74">
              <w:rPr>
                <w:rFonts w:asciiTheme="minorHAnsi" w:hAnsiTheme="minorHAnsi" w:cstheme="minorHAnsi"/>
                <w:noProof/>
                <w:lang w:val="es-ES"/>
              </w:rPr>
              <w:t>1999</w:t>
            </w:r>
            <w:r w:rsidRPr="00A45D74">
              <w:rPr>
                <w:rFonts w:asciiTheme="minorHAnsi" w:hAnsiTheme="minorHAnsi" w:cstheme="minorHAnsi"/>
                <w:noProof/>
                <w:lang w:val="es-ES"/>
              </w:rPr>
              <w:t xml:space="preserve"> y trata del estado de los sitios </w:t>
            </w:r>
            <w:r w:rsidRPr="00A45D74">
              <w:rPr>
                <w:rFonts w:cs="Calibri"/>
                <w:noProof/>
                <w:lang w:val="es-ES"/>
              </w:rPr>
              <w:t>incluidos en la Lista de Humedales de Importancia Internacional</w:t>
            </w:r>
            <w:r w:rsidRPr="00A45D74">
              <w:rPr>
                <w:rFonts w:asciiTheme="minorHAnsi" w:hAnsiTheme="minorHAnsi" w:cstheme="minorHAnsi"/>
                <w:noProof/>
                <w:lang w:val="es-ES"/>
              </w:rPr>
              <w:t xml:space="preserve"> y de la información que se presentó en ese momento. Se puede considerar que esta </w:t>
            </w:r>
            <w:r w:rsidR="005E5543"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esolución ha perdido vigencia en su totalidad y se podría derogar, sobre todo porque por lo general </w:t>
            </w:r>
            <w:r w:rsidR="009D3C3B" w:rsidRPr="00A45D74">
              <w:rPr>
                <w:rFonts w:asciiTheme="minorHAnsi" w:hAnsiTheme="minorHAnsi" w:cstheme="minorHAnsi"/>
                <w:noProof/>
                <w:lang w:val="es-ES"/>
              </w:rPr>
              <w:t>se genera</w:t>
            </w:r>
            <w:r w:rsidRPr="00A45D74">
              <w:rPr>
                <w:rFonts w:asciiTheme="minorHAnsi" w:hAnsiTheme="minorHAnsi" w:cstheme="minorHAnsi"/>
                <w:noProof/>
                <w:lang w:val="es-ES"/>
              </w:rPr>
              <w:t xml:space="preserve"> una </w:t>
            </w:r>
            <w:r w:rsidR="005E5543"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esolución actualizada sobre este tema en cada COP. Por consiguiente, </w:t>
            </w:r>
            <w:r w:rsidR="009D3C3B" w:rsidRPr="00A45D74">
              <w:rPr>
                <w:rFonts w:asciiTheme="minorHAnsi" w:hAnsiTheme="minorHAnsi" w:cstheme="minorHAnsi"/>
                <w:noProof/>
                <w:lang w:val="es-ES"/>
              </w:rPr>
              <w:t>este tipo de</w:t>
            </w:r>
            <w:r w:rsidRPr="00A45D74">
              <w:rPr>
                <w:rFonts w:asciiTheme="minorHAnsi" w:hAnsiTheme="minorHAnsi" w:cstheme="minorHAnsi"/>
                <w:noProof/>
                <w:lang w:val="es-ES"/>
              </w:rPr>
              <w:t xml:space="preserve"> resoluciones deberían tener una duración limitada y en cada COP se podría derogar la </w:t>
            </w:r>
            <w:r w:rsidR="009D3C3B" w:rsidRPr="00A45D74">
              <w:rPr>
                <w:rFonts w:asciiTheme="minorHAnsi" w:hAnsiTheme="minorHAnsi" w:cstheme="minorHAnsi"/>
                <w:noProof/>
                <w:lang w:val="es-ES"/>
              </w:rPr>
              <w:t>r</w:t>
            </w:r>
            <w:r w:rsidRPr="00A45D74">
              <w:rPr>
                <w:rFonts w:asciiTheme="minorHAnsi" w:hAnsiTheme="minorHAnsi" w:cstheme="minorHAnsi"/>
                <w:noProof/>
                <w:lang w:val="es-ES"/>
              </w:rPr>
              <w:t>esolución anterior o las resoluciones anteriores sobre este tema.</w:t>
            </w:r>
          </w:p>
          <w:p w14:paraId="3BA9177C" w14:textId="14B0C656" w:rsidR="005D6B74" w:rsidRPr="00A45D74" w:rsidRDefault="005D6B74" w:rsidP="005D6B74">
            <w:pPr>
              <w:ind w:left="0" w:firstLine="0"/>
              <w:rPr>
                <w:rFonts w:asciiTheme="minorHAnsi" w:hAnsiTheme="minorHAnsi" w:cstheme="minorHAnsi"/>
                <w:noProof/>
                <w:lang w:val="es-ES"/>
              </w:rPr>
            </w:pPr>
          </w:p>
          <w:p w14:paraId="60F6C098" w14:textId="4103D578" w:rsidR="005D6B74" w:rsidRPr="00A45D74" w:rsidRDefault="006014F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No obstante, la decisión de cambiar el nombre “Procedimiento de Orientación para la Gestión” por “Misión Ramsar de Asesoramiento” permanecerá en el archivo para explicar el uso de este término.</w:t>
            </w:r>
          </w:p>
        </w:tc>
      </w:tr>
      <w:tr w:rsidR="005D6B74" w:rsidRPr="00B42C4C" w14:paraId="6E04DEEE" w14:textId="77777777" w:rsidTr="00314149">
        <w:trPr>
          <w:cantSplit/>
        </w:trPr>
        <w:tc>
          <w:tcPr>
            <w:tcW w:w="1818" w:type="dxa"/>
            <w:vAlign w:val="center"/>
          </w:tcPr>
          <w:p w14:paraId="4FE75CA9" w14:textId="7F966EC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VII.12.1</w:t>
            </w:r>
          </w:p>
        </w:tc>
        <w:tc>
          <w:tcPr>
            <w:tcW w:w="2478" w:type="dxa"/>
            <w:vAlign w:val="center"/>
          </w:tcPr>
          <w:p w14:paraId="79DAABF6" w14:textId="21CE2240" w:rsidR="005D6B74" w:rsidRPr="00A45D74" w:rsidRDefault="005D6B74" w:rsidP="005D6B74">
            <w:pPr>
              <w:ind w:left="0" w:firstLine="0"/>
              <w:rPr>
                <w:rFonts w:asciiTheme="minorHAnsi" w:hAnsiTheme="minorHAnsi" w:cstheme="minorHAnsi"/>
                <w:noProof/>
                <w:lang w:val="es-ES"/>
              </w:rPr>
            </w:pPr>
            <w:r w:rsidRPr="00A45D74">
              <w:rPr>
                <w:rFonts w:cs="Calibri"/>
                <w:noProof/>
                <w:lang w:val="es-ES"/>
              </w:rPr>
              <w:t>Los sitios Ramsar en Grecia</w:t>
            </w:r>
          </w:p>
        </w:tc>
        <w:tc>
          <w:tcPr>
            <w:tcW w:w="1221" w:type="dxa"/>
            <w:vAlign w:val="center"/>
          </w:tcPr>
          <w:p w14:paraId="5504042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EF67A86" w14:textId="05FD5781" w:rsidR="009D3C3B" w:rsidRPr="00A45D74" w:rsidRDefault="009D3C3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VII.12.1 deja constancia del reconocimiento de los esfuerzos que realizó Grecia y proporciona estímulos adicionales.</w:t>
            </w:r>
          </w:p>
          <w:p w14:paraId="54236C76" w14:textId="0E2B5131" w:rsidR="005D6B74" w:rsidRPr="00A45D74" w:rsidRDefault="009D3C3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las resoluciones y recomendaciones de agradecimiento. Por lo tanto, la Resolución VII.12.1</w:t>
            </w:r>
            <w:r w:rsidR="00276025" w:rsidRPr="00A45D74">
              <w:rPr>
                <w:rFonts w:asciiTheme="minorHAnsi" w:hAnsiTheme="minorHAnsi" w:cstheme="minorHAnsi"/>
                <w:noProof/>
                <w:lang w:val="es-ES"/>
              </w:rPr>
              <w:t xml:space="preserve"> se podría derogar</w:t>
            </w:r>
            <w:r w:rsidRPr="00A45D74">
              <w:rPr>
                <w:rFonts w:asciiTheme="minorHAnsi" w:hAnsiTheme="minorHAnsi" w:cstheme="minorHAnsi"/>
                <w:noProof/>
                <w:lang w:val="es-ES"/>
              </w:rPr>
              <w:t>, pero permanecerá en el archivo a perpetuidad.</w:t>
            </w:r>
          </w:p>
        </w:tc>
      </w:tr>
      <w:tr w:rsidR="005D6B74" w:rsidRPr="00B42C4C" w14:paraId="5C1075D3" w14:textId="77777777" w:rsidTr="00314149">
        <w:trPr>
          <w:cantSplit/>
        </w:trPr>
        <w:tc>
          <w:tcPr>
            <w:tcW w:w="1818" w:type="dxa"/>
            <w:vAlign w:val="center"/>
          </w:tcPr>
          <w:p w14:paraId="4BE93829" w14:textId="3A3A085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VII.13</w:t>
            </w:r>
          </w:p>
        </w:tc>
        <w:tc>
          <w:tcPr>
            <w:tcW w:w="2478" w:type="dxa"/>
            <w:vAlign w:val="center"/>
          </w:tcPr>
          <w:p w14:paraId="4D1C65B8" w14:textId="124E8F0D"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identificar y designar sistemas cársticos y otros sistemas hidrológicos subterráneos como Humedales de Importancia Internacional</w:t>
            </w:r>
          </w:p>
        </w:tc>
        <w:tc>
          <w:tcPr>
            <w:tcW w:w="1221" w:type="dxa"/>
            <w:vAlign w:val="center"/>
          </w:tcPr>
          <w:p w14:paraId="5577221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56642C9D" w14:textId="05431264" w:rsidR="005D6B74" w:rsidRPr="00A45D74" w:rsidRDefault="009D3C3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VII.13 ya no es aplicable. Ha sido sustituida por la Resolución XI.8, y los </w:t>
            </w:r>
            <w:r w:rsidR="005E5543" w:rsidRPr="00A45D74">
              <w:rPr>
                <w:rFonts w:asciiTheme="minorHAnsi" w:hAnsiTheme="minorHAnsi" w:cstheme="minorHAnsi"/>
                <w:noProof/>
                <w:lang w:val="es-ES"/>
              </w:rPr>
              <w:t>L</w:t>
            </w:r>
            <w:r w:rsidRPr="00A45D74">
              <w:rPr>
                <w:rFonts w:asciiTheme="minorHAnsi" w:hAnsiTheme="minorHAnsi" w:cstheme="minorHAnsi"/>
                <w:noProof/>
                <w:lang w:val="es-ES"/>
              </w:rPr>
              <w:t>ineamientos de la Resolución VII.13 han sido sustituidos por el apéndice E del anexo 2 de la Resolución XI.8 (Rev.C</w:t>
            </w:r>
            <w:r w:rsidR="005E5543" w:rsidRPr="00A45D74">
              <w:rPr>
                <w:rFonts w:asciiTheme="minorHAnsi" w:hAnsiTheme="minorHAnsi" w:cstheme="minorHAnsi"/>
                <w:noProof/>
                <w:lang w:val="es-ES"/>
              </w:rPr>
              <w:t>O</w:t>
            </w:r>
            <w:r w:rsidRPr="00A45D74">
              <w:rPr>
                <w:rFonts w:asciiTheme="minorHAnsi" w:hAnsiTheme="minorHAnsi" w:cstheme="minorHAnsi"/>
                <w:noProof/>
                <w:lang w:val="es-ES"/>
              </w:rPr>
              <w:t xml:space="preserve">P13).  </w:t>
            </w:r>
          </w:p>
        </w:tc>
      </w:tr>
      <w:tr w:rsidR="005D6B74" w:rsidRPr="00B42C4C" w14:paraId="79F328D1" w14:textId="77777777" w:rsidTr="00314149">
        <w:trPr>
          <w:cantSplit/>
        </w:trPr>
        <w:tc>
          <w:tcPr>
            <w:tcW w:w="1818" w:type="dxa"/>
            <w:vAlign w:val="center"/>
          </w:tcPr>
          <w:p w14:paraId="7E8503FA" w14:textId="45BA06A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VII.14</w:t>
            </w:r>
          </w:p>
        </w:tc>
        <w:tc>
          <w:tcPr>
            <w:tcW w:w="2478" w:type="dxa"/>
            <w:vAlign w:val="center"/>
          </w:tcPr>
          <w:p w14:paraId="4FF69657" w14:textId="31B15CDA" w:rsidR="005D6B74" w:rsidRPr="00A45D74" w:rsidRDefault="005D6B74" w:rsidP="005D6B74">
            <w:pPr>
              <w:pStyle w:val="NormalWeb"/>
              <w:rPr>
                <w:noProof/>
                <w:lang w:val="es-ES"/>
              </w:rPr>
            </w:pPr>
            <w:r w:rsidRPr="00A45D74">
              <w:rPr>
                <w:rFonts w:ascii="Calibri" w:hAnsi="Calibri" w:cs="Calibri"/>
                <w:noProof/>
                <w:sz w:val="22"/>
                <w:szCs w:val="22"/>
                <w:lang w:val="es-ES"/>
              </w:rPr>
              <w:t>Especies invasoras y humedales</w:t>
            </w:r>
          </w:p>
        </w:tc>
        <w:tc>
          <w:tcPr>
            <w:tcW w:w="1221" w:type="dxa"/>
            <w:vAlign w:val="center"/>
          </w:tcPr>
          <w:p w14:paraId="41F25FA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A4C2731" w14:textId="0B37C41B" w:rsidR="005D6B74" w:rsidRPr="00A45D74" w:rsidRDefault="009D3C3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VII.14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26884C02" w14:textId="77777777" w:rsidR="005D6B74" w:rsidRPr="00A45D74" w:rsidRDefault="005D6B74" w:rsidP="005D6B74">
            <w:pPr>
              <w:ind w:left="0" w:firstLine="0"/>
              <w:rPr>
                <w:rFonts w:asciiTheme="minorHAnsi" w:hAnsiTheme="minorHAnsi" w:cstheme="minorHAnsi"/>
                <w:noProof/>
                <w:lang w:val="es-ES"/>
              </w:rPr>
            </w:pPr>
          </w:p>
          <w:p w14:paraId="498CCEDC" w14:textId="55E02E8F" w:rsidR="009D3C3B" w:rsidRPr="00A45D74" w:rsidRDefault="009D3C3B" w:rsidP="009D3C3B">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se aplicaron, están desactualizados y se pueden derogar, lo que, por consiguiente, podría requerir modificaciones, como sigue:</w:t>
            </w:r>
          </w:p>
          <w:p w14:paraId="07DFC31F" w14:textId="1C498D54" w:rsidR="009D3C3B"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D3C3B"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16 </w:t>
            </w:r>
            <w:r w:rsidR="009D3C3B" w:rsidRPr="00A45D74">
              <w:rPr>
                <w:rFonts w:asciiTheme="minorHAnsi" w:hAnsiTheme="minorHAnsi" w:cstheme="minorHAnsi"/>
                <w:noProof/>
                <w:lang w:val="es-ES"/>
              </w:rPr>
              <w:t>que dirige las actividades al GECT ya no forma parte de su programa de trabajo;</w:t>
            </w:r>
          </w:p>
          <w:p w14:paraId="4E359DCA" w14:textId="5F797C5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D3C3B"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17</w:t>
            </w:r>
            <w:r w:rsidR="009D3C3B" w:rsidRPr="00A45D74">
              <w:rPr>
                <w:rFonts w:asciiTheme="minorHAnsi" w:hAnsiTheme="minorHAnsi" w:cstheme="minorHAnsi"/>
                <w:noProof/>
                <w:lang w:val="es-ES"/>
              </w:rPr>
              <w:t xml:space="preserve"> que insta</w:t>
            </w:r>
            <w:r w:rsidR="005E5543" w:rsidRPr="00A45D74">
              <w:rPr>
                <w:rFonts w:asciiTheme="minorHAnsi" w:hAnsiTheme="minorHAnsi" w:cstheme="minorHAnsi"/>
                <w:noProof/>
                <w:lang w:val="es-ES"/>
              </w:rPr>
              <w:t xml:space="preserve"> a </w:t>
            </w:r>
            <w:r w:rsidR="009D3C3B" w:rsidRPr="00A45D74">
              <w:rPr>
                <w:rFonts w:asciiTheme="minorHAnsi" w:hAnsiTheme="minorHAnsi" w:cstheme="minorHAnsi"/>
                <w:noProof/>
                <w:lang w:val="es-ES"/>
              </w:rPr>
              <w:t>que se financie la labor del GECT y la Secretaría.</w:t>
            </w:r>
          </w:p>
        </w:tc>
      </w:tr>
      <w:tr w:rsidR="005D6B74" w:rsidRPr="00B42C4C" w14:paraId="2482351C" w14:textId="77777777" w:rsidTr="00314149">
        <w:trPr>
          <w:cantSplit/>
        </w:trPr>
        <w:tc>
          <w:tcPr>
            <w:tcW w:w="1818" w:type="dxa"/>
            <w:vAlign w:val="center"/>
          </w:tcPr>
          <w:p w14:paraId="0071E359" w14:textId="0ADF316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VII.15</w:t>
            </w:r>
          </w:p>
        </w:tc>
        <w:tc>
          <w:tcPr>
            <w:tcW w:w="2478" w:type="dxa"/>
            <w:vAlign w:val="center"/>
          </w:tcPr>
          <w:p w14:paraId="2C2B85E8" w14:textId="1DFCEBD7" w:rsidR="005D6B74" w:rsidRPr="00A45D74" w:rsidRDefault="005D6B74" w:rsidP="005D6B74">
            <w:pPr>
              <w:pStyle w:val="NormalWeb"/>
              <w:rPr>
                <w:noProof/>
                <w:lang w:val="es-ES"/>
              </w:rPr>
            </w:pPr>
            <w:r w:rsidRPr="00A45D74">
              <w:rPr>
                <w:rFonts w:ascii="Calibri" w:hAnsi="Calibri" w:cs="Calibri"/>
                <w:noProof/>
                <w:sz w:val="22"/>
                <w:szCs w:val="22"/>
                <w:lang w:val="es-ES"/>
              </w:rPr>
              <w:t>Incentivos para promover la aplicación del principio de uso racional</w:t>
            </w:r>
          </w:p>
        </w:tc>
        <w:tc>
          <w:tcPr>
            <w:tcW w:w="1221" w:type="dxa"/>
            <w:vAlign w:val="center"/>
          </w:tcPr>
          <w:p w14:paraId="1CBCCE1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23AAE79" w14:textId="52A398C0" w:rsidR="005D6B74" w:rsidRPr="00A45D74" w:rsidRDefault="009D3C3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VII.6 </w:t>
            </w:r>
            <w:r w:rsidRPr="00A45D74">
              <w:rPr>
                <w:rFonts w:asciiTheme="minorHAnsi" w:hAnsiTheme="minorHAnsi" w:cstheme="minorHAnsi"/>
                <w:noProof/>
                <w:lang w:val="es-ES"/>
              </w:rPr>
              <w:t>y el párrafo 13 de la</w:t>
            </w:r>
            <w:r w:rsidR="005D6B74" w:rsidRPr="00A45D74">
              <w:rPr>
                <w:rFonts w:asciiTheme="minorHAnsi" w:hAnsiTheme="minorHAnsi" w:cstheme="minorHAnsi"/>
                <w:noProof/>
                <w:lang w:val="es-ES"/>
              </w:rPr>
              <w:t xml:space="preserve"> Resolución VII. 17</w:t>
            </w:r>
            <w:r w:rsidRPr="00A45D74">
              <w:rPr>
                <w:rFonts w:asciiTheme="minorHAnsi" w:hAnsiTheme="minorHAnsi" w:cstheme="minorHAnsi"/>
                <w:noProof/>
                <w:lang w:val="es-ES"/>
              </w:rPr>
              <w:t xml:space="preserve"> instan a las Partes Contratantes a que tengan en cuenta la </w:t>
            </w:r>
            <w:r w:rsidR="005D6B74" w:rsidRPr="00A45D74">
              <w:rPr>
                <w:rFonts w:asciiTheme="minorHAnsi" w:hAnsiTheme="minorHAnsi" w:cstheme="minorHAnsi"/>
                <w:noProof/>
                <w:lang w:val="es-ES"/>
              </w:rPr>
              <w:t>Resolución VII.15.</w:t>
            </w:r>
          </w:p>
          <w:p w14:paraId="70440194" w14:textId="77777777" w:rsidR="005D6B74" w:rsidRPr="00A45D74" w:rsidRDefault="005D6B74" w:rsidP="005D6B74">
            <w:pPr>
              <w:ind w:left="0" w:firstLine="0"/>
              <w:rPr>
                <w:rFonts w:asciiTheme="minorHAnsi" w:hAnsiTheme="minorHAnsi" w:cstheme="minorHAnsi"/>
                <w:noProof/>
                <w:lang w:val="es-ES"/>
              </w:rPr>
            </w:pPr>
          </w:p>
          <w:p w14:paraId="7BFD7400" w14:textId="140290BF" w:rsidR="005D6B74" w:rsidRPr="00A45D74" w:rsidRDefault="009D3C3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VII.15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5581584" w14:textId="77777777" w:rsidR="005D6B74" w:rsidRPr="00A45D74" w:rsidRDefault="005D6B74" w:rsidP="005D6B74">
            <w:pPr>
              <w:ind w:left="0" w:firstLine="0"/>
              <w:rPr>
                <w:rFonts w:asciiTheme="minorHAnsi" w:hAnsiTheme="minorHAnsi" w:cstheme="minorHAnsi"/>
                <w:noProof/>
                <w:lang w:val="es-ES"/>
              </w:rPr>
            </w:pPr>
          </w:p>
          <w:p w14:paraId="20D30F3A" w14:textId="77777777" w:rsidR="009D3C3B" w:rsidRPr="00A45D74" w:rsidRDefault="009D3C3B" w:rsidP="009D3C3B">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31EC2149" w14:textId="7219C4A4" w:rsidR="0062693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62693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15 </w:t>
            </w:r>
            <w:r w:rsidR="0062693D" w:rsidRPr="00A45D74">
              <w:rPr>
                <w:rFonts w:asciiTheme="minorHAnsi" w:hAnsiTheme="minorHAnsi" w:cstheme="minorHAnsi"/>
                <w:noProof/>
                <w:lang w:val="es-ES"/>
              </w:rPr>
              <w:t>que asigna una tarea al GECT y a la Secretaría está desactualizado; el documento del Comité Permanente Doc. SC35-12 señala que las conclusiones se presentaron en la COP8; y</w:t>
            </w:r>
          </w:p>
          <w:p w14:paraId="3BE392C4" w14:textId="7F38947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62693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16 </w:t>
            </w:r>
            <w:r w:rsidR="0062693D" w:rsidRPr="00A45D74">
              <w:rPr>
                <w:rFonts w:asciiTheme="minorHAnsi" w:hAnsiTheme="minorHAnsi" w:cstheme="minorHAnsi"/>
                <w:noProof/>
                <w:lang w:val="es-ES"/>
              </w:rPr>
              <w:t>tiene una duración limitada</w:t>
            </w:r>
            <w:r w:rsidR="00AD54E2" w:rsidRPr="00A45D74">
              <w:rPr>
                <w:rFonts w:asciiTheme="minorHAnsi" w:hAnsiTheme="minorHAnsi" w:cstheme="minorHAnsi"/>
                <w:noProof/>
                <w:lang w:val="es-ES"/>
              </w:rPr>
              <w:t>,</w:t>
            </w:r>
            <w:r w:rsidR="0062693D" w:rsidRPr="00A45D74">
              <w:rPr>
                <w:rFonts w:asciiTheme="minorHAnsi" w:hAnsiTheme="minorHAnsi" w:cstheme="minorHAnsi"/>
                <w:noProof/>
                <w:lang w:val="es-ES"/>
              </w:rPr>
              <w:t xml:space="preserve"> </w:t>
            </w:r>
            <w:r w:rsidR="00AD54E2" w:rsidRPr="00A45D74">
              <w:rPr>
                <w:rFonts w:asciiTheme="minorHAnsi" w:hAnsiTheme="minorHAnsi" w:cstheme="minorHAnsi"/>
                <w:noProof/>
                <w:lang w:val="es-ES"/>
              </w:rPr>
              <w:t>ya que pide</w:t>
            </w:r>
            <w:r w:rsidR="0062693D" w:rsidRPr="00A45D74">
              <w:rPr>
                <w:rFonts w:asciiTheme="minorHAnsi" w:hAnsiTheme="minorHAnsi" w:cstheme="minorHAnsi"/>
                <w:noProof/>
                <w:lang w:val="es-ES"/>
              </w:rPr>
              <w:t xml:space="preserve"> la presentación de un informe a la COP8.</w:t>
            </w:r>
          </w:p>
        </w:tc>
      </w:tr>
      <w:tr w:rsidR="005D6B74" w:rsidRPr="00B42C4C" w14:paraId="688E089E" w14:textId="77777777" w:rsidTr="00314149">
        <w:trPr>
          <w:cantSplit/>
        </w:trPr>
        <w:tc>
          <w:tcPr>
            <w:tcW w:w="1818" w:type="dxa"/>
            <w:vAlign w:val="center"/>
          </w:tcPr>
          <w:p w14:paraId="323C26B9" w14:textId="7A996CA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VII.16</w:t>
            </w:r>
          </w:p>
        </w:tc>
        <w:tc>
          <w:tcPr>
            <w:tcW w:w="2478" w:type="dxa"/>
            <w:vAlign w:val="center"/>
          </w:tcPr>
          <w:p w14:paraId="48A65FD9" w14:textId="60AF07EC" w:rsidR="005D6B74" w:rsidRPr="00A45D74" w:rsidRDefault="005D6B74" w:rsidP="005D6B74">
            <w:pPr>
              <w:pStyle w:val="NormalWeb"/>
              <w:rPr>
                <w:noProof/>
                <w:lang w:val="es-ES"/>
              </w:rPr>
            </w:pPr>
            <w:r w:rsidRPr="00A45D74">
              <w:rPr>
                <w:rFonts w:ascii="Calibri" w:hAnsi="Calibri" w:cs="Calibri"/>
                <w:noProof/>
                <w:sz w:val="22"/>
                <w:szCs w:val="22"/>
                <w:lang w:val="es-ES"/>
              </w:rPr>
              <w:t>La Convención Ramsar y la evaluación de impacto - estratégico, ambiental y social</w:t>
            </w:r>
          </w:p>
        </w:tc>
        <w:tc>
          <w:tcPr>
            <w:tcW w:w="1221" w:type="dxa"/>
            <w:vAlign w:val="center"/>
          </w:tcPr>
          <w:p w14:paraId="31B7DD1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2148DE1" w14:textId="07D399B2" w:rsidR="0062693D" w:rsidRPr="00A45D74" w:rsidRDefault="0062693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VII.6, </w:t>
            </w:r>
            <w:r w:rsidRPr="00A45D74">
              <w:rPr>
                <w:rFonts w:asciiTheme="minorHAnsi" w:hAnsiTheme="minorHAnsi" w:cstheme="minorHAnsi"/>
                <w:noProof/>
                <w:lang w:val="es-ES"/>
              </w:rPr>
              <w:t xml:space="preserve">el párrafo 13 de la </w:t>
            </w:r>
            <w:r w:rsidR="005D6B74" w:rsidRPr="00A45D74">
              <w:rPr>
                <w:rFonts w:asciiTheme="minorHAnsi" w:hAnsiTheme="minorHAnsi" w:cstheme="minorHAnsi"/>
                <w:noProof/>
                <w:lang w:val="es-ES"/>
              </w:rPr>
              <w:t xml:space="preserve">Resolución VII.17, </w:t>
            </w: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VIII.3 </w:t>
            </w:r>
            <w:r w:rsidRPr="00A45D74">
              <w:rPr>
                <w:rFonts w:asciiTheme="minorHAnsi" w:hAnsiTheme="minorHAnsi" w:cstheme="minorHAnsi"/>
                <w:noProof/>
                <w:lang w:val="es-ES"/>
              </w:rPr>
              <w:t xml:space="preserve">y el párrafo </w:t>
            </w:r>
            <w:r w:rsidR="005E5543" w:rsidRPr="00A45D74">
              <w:rPr>
                <w:rFonts w:asciiTheme="minorHAnsi" w:hAnsiTheme="minorHAnsi" w:cstheme="minorHAnsi"/>
                <w:noProof/>
                <w:lang w:val="es-ES"/>
              </w:rPr>
              <w:t>1</w:t>
            </w:r>
            <w:r w:rsidRPr="00A45D74">
              <w:rPr>
                <w:rFonts w:asciiTheme="minorHAnsi" w:hAnsiTheme="minorHAnsi" w:cstheme="minorHAnsi"/>
                <w:noProof/>
                <w:lang w:val="es-ES"/>
              </w:rPr>
              <w:t>5 de la</w:t>
            </w:r>
            <w:r w:rsidR="005D6B74" w:rsidRPr="00A45D74">
              <w:rPr>
                <w:rFonts w:asciiTheme="minorHAnsi" w:hAnsiTheme="minorHAnsi" w:cstheme="minorHAnsi"/>
                <w:noProof/>
                <w:lang w:val="es-ES"/>
              </w:rPr>
              <w:t xml:space="preserve"> Resolución X.25</w:t>
            </w:r>
            <w:r w:rsidRPr="00A45D74">
              <w:rPr>
                <w:rFonts w:asciiTheme="minorHAnsi" w:hAnsiTheme="minorHAnsi" w:cstheme="minorHAnsi"/>
                <w:noProof/>
                <w:lang w:val="es-ES"/>
              </w:rPr>
              <w:t xml:space="preserve"> instan a las Partes Contratantes a que tengan en cuenta la </w:t>
            </w:r>
          </w:p>
          <w:p w14:paraId="75A9FD0B" w14:textId="3826DC2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Resolución VII.16 </w:t>
            </w:r>
            <w:r w:rsidR="0062693D" w:rsidRPr="00A45D74">
              <w:rPr>
                <w:rFonts w:asciiTheme="minorHAnsi" w:hAnsiTheme="minorHAnsi" w:cstheme="minorHAnsi"/>
                <w:noProof/>
                <w:lang w:val="es-ES"/>
              </w:rPr>
              <w:t>de diferentes maneras</w:t>
            </w:r>
            <w:r w:rsidRPr="00A45D74">
              <w:rPr>
                <w:rFonts w:asciiTheme="minorHAnsi" w:hAnsiTheme="minorHAnsi" w:cstheme="minorHAnsi"/>
                <w:noProof/>
                <w:lang w:val="es-ES"/>
              </w:rPr>
              <w:t>.</w:t>
            </w:r>
          </w:p>
          <w:p w14:paraId="155D7D98" w14:textId="77777777" w:rsidR="005D6B74" w:rsidRPr="00A45D74" w:rsidRDefault="005D6B74" w:rsidP="005D6B74">
            <w:pPr>
              <w:ind w:left="0" w:firstLine="0"/>
              <w:rPr>
                <w:rFonts w:asciiTheme="minorHAnsi" w:hAnsiTheme="minorHAnsi" w:cstheme="minorHAnsi"/>
                <w:noProof/>
                <w:lang w:val="es-ES"/>
              </w:rPr>
            </w:pPr>
          </w:p>
          <w:p w14:paraId="3EA7E797" w14:textId="79C330CD" w:rsidR="005D6B74" w:rsidRPr="00A45D74" w:rsidRDefault="0062693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VII.16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06173EA" w14:textId="77777777" w:rsidR="0062693D" w:rsidRPr="00A45D74" w:rsidRDefault="0062693D" w:rsidP="0062693D">
            <w:pPr>
              <w:ind w:left="0" w:firstLine="0"/>
              <w:rPr>
                <w:rFonts w:asciiTheme="minorHAnsi" w:hAnsiTheme="minorHAnsi" w:cstheme="minorHAnsi"/>
                <w:noProof/>
                <w:lang w:val="es-ES"/>
              </w:rPr>
            </w:pPr>
          </w:p>
          <w:p w14:paraId="3CDC3FF2" w14:textId="550BCA6C" w:rsidR="005D6B74" w:rsidRPr="00A45D74" w:rsidRDefault="0062693D" w:rsidP="0062693D">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16, que asigna una tarea al GECT, está desactualizado y se podría derogar. </w:t>
            </w:r>
          </w:p>
        </w:tc>
      </w:tr>
      <w:tr w:rsidR="005D6B74" w:rsidRPr="00B42C4C" w14:paraId="531C08B4" w14:textId="77777777" w:rsidTr="00314149">
        <w:trPr>
          <w:cantSplit/>
        </w:trPr>
        <w:tc>
          <w:tcPr>
            <w:tcW w:w="1818" w:type="dxa"/>
            <w:vAlign w:val="center"/>
          </w:tcPr>
          <w:p w14:paraId="2BED9035" w14:textId="7BA47E0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VII.17</w:t>
            </w:r>
          </w:p>
        </w:tc>
        <w:tc>
          <w:tcPr>
            <w:tcW w:w="2478" w:type="dxa"/>
            <w:vAlign w:val="center"/>
          </w:tcPr>
          <w:p w14:paraId="53C20FED" w14:textId="5EB5E067" w:rsidR="005D6B74" w:rsidRPr="00A45D74" w:rsidRDefault="005D6B74" w:rsidP="005D6B74">
            <w:pPr>
              <w:pStyle w:val="NormalWeb"/>
              <w:rPr>
                <w:noProof/>
                <w:lang w:val="es-ES"/>
              </w:rPr>
            </w:pPr>
            <w:r w:rsidRPr="00A45D74">
              <w:rPr>
                <w:rFonts w:ascii="Calibri" w:hAnsi="Calibri" w:cs="Calibri"/>
                <w:noProof/>
                <w:sz w:val="22"/>
                <w:szCs w:val="22"/>
                <w:lang w:val="es-ES"/>
              </w:rPr>
              <w:t>La restauración como elemento de la planificación nacional para la conservación y el uso racional de los humedales</w:t>
            </w:r>
          </w:p>
        </w:tc>
        <w:tc>
          <w:tcPr>
            <w:tcW w:w="1221" w:type="dxa"/>
            <w:vAlign w:val="center"/>
          </w:tcPr>
          <w:p w14:paraId="56E9ECA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728E902" w14:textId="453F1BFA" w:rsidR="005D6B74" w:rsidRPr="00A45D74" w:rsidRDefault="008D64C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VII.17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277FD4DC" w14:textId="77777777" w:rsidR="005D6B74" w:rsidRPr="00A45D74" w:rsidRDefault="005D6B74" w:rsidP="005D6B74">
            <w:pPr>
              <w:ind w:left="0" w:firstLine="0"/>
              <w:rPr>
                <w:rFonts w:asciiTheme="minorHAnsi" w:hAnsiTheme="minorHAnsi" w:cstheme="minorHAnsi"/>
                <w:noProof/>
                <w:lang w:val="es-ES"/>
              </w:rPr>
            </w:pPr>
          </w:p>
          <w:p w14:paraId="1A5DAD85" w14:textId="77777777" w:rsidR="008D64CA" w:rsidRPr="00A45D74" w:rsidRDefault="008D64CA" w:rsidP="008D64CA">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11964116" w14:textId="05941446" w:rsidR="008D64CA"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D64CA"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15</w:t>
            </w:r>
            <w:r w:rsidR="008D64CA" w:rsidRPr="00A45D74">
              <w:rPr>
                <w:rFonts w:asciiTheme="minorHAnsi" w:hAnsiTheme="minorHAnsi" w:cstheme="minorHAnsi"/>
                <w:noProof/>
                <w:lang w:val="es-ES"/>
              </w:rPr>
              <w:t>, cuya duración es limitada</w:t>
            </w:r>
            <w:r w:rsidRPr="00A45D74">
              <w:rPr>
                <w:rFonts w:asciiTheme="minorHAnsi" w:hAnsiTheme="minorHAnsi" w:cstheme="minorHAnsi"/>
                <w:noProof/>
                <w:lang w:val="es-ES"/>
              </w:rPr>
              <w:t xml:space="preserve">, </w:t>
            </w:r>
            <w:r w:rsidR="00AD54E2" w:rsidRPr="00A45D74">
              <w:rPr>
                <w:rFonts w:asciiTheme="minorHAnsi" w:hAnsiTheme="minorHAnsi" w:cstheme="minorHAnsi"/>
                <w:noProof/>
                <w:lang w:val="es-ES"/>
              </w:rPr>
              <w:t xml:space="preserve">ya que </w:t>
            </w:r>
            <w:r w:rsidR="008D64CA" w:rsidRPr="00A45D74">
              <w:rPr>
                <w:rFonts w:asciiTheme="minorHAnsi" w:hAnsiTheme="minorHAnsi" w:cstheme="minorHAnsi"/>
                <w:noProof/>
                <w:lang w:val="es-ES"/>
              </w:rPr>
              <w:t>pide la presentación de informes a la COP8; y</w:t>
            </w:r>
          </w:p>
          <w:p w14:paraId="202F56A7" w14:textId="3E85C3B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D64CA"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16 </w:t>
            </w:r>
            <w:r w:rsidR="008D64CA" w:rsidRPr="00A45D74">
              <w:rPr>
                <w:rFonts w:asciiTheme="minorHAnsi" w:hAnsiTheme="minorHAnsi" w:cstheme="minorHAnsi"/>
                <w:noProof/>
                <w:lang w:val="es-ES"/>
              </w:rPr>
              <w:t>que pide a la Secretaría que elabore los lineamientos que se proporciona</w:t>
            </w:r>
            <w:r w:rsidR="00AD54E2" w:rsidRPr="00A45D74">
              <w:rPr>
                <w:rFonts w:asciiTheme="minorHAnsi" w:hAnsiTheme="minorHAnsi" w:cstheme="minorHAnsi"/>
                <w:noProof/>
                <w:lang w:val="es-ES"/>
              </w:rPr>
              <w:t>ro</w:t>
            </w:r>
            <w:r w:rsidR="008D64CA" w:rsidRPr="00A45D74">
              <w:rPr>
                <w:rFonts w:asciiTheme="minorHAnsi" w:hAnsiTheme="minorHAnsi" w:cstheme="minorHAnsi"/>
                <w:noProof/>
                <w:lang w:val="es-ES"/>
              </w:rPr>
              <w:t>n en la Resolución VIII.16.</w:t>
            </w:r>
          </w:p>
        </w:tc>
      </w:tr>
      <w:tr w:rsidR="005D6B74" w:rsidRPr="00B42C4C" w14:paraId="2EE80B88" w14:textId="77777777" w:rsidTr="00314149">
        <w:trPr>
          <w:cantSplit/>
        </w:trPr>
        <w:tc>
          <w:tcPr>
            <w:tcW w:w="1818" w:type="dxa"/>
            <w:vAlign w:val="center"/>
          </w:tcPr>
          <w:p w14:paraId="7586B887" w14:textId="39FE558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VII.18</w:t>
            </w:r>
          </w:p>
        </w:tc>
        <w:tc>
          <w:tcPr>
            <w:tcW w:w="2478" w:type="dxa"/>
            <w:vAlign w:val="center"/>
          </w:tcPr>
          <w:p w14:paraId="4C621CC3" w14:textId="195FACD1"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integrar la conservación y el uso racional de los humedales en el manejo de las cuencas hidrográficas</w:t>
            </w:r>
          </w:p>
        </w:tc>
        <w:tc>
          <w:tcPr>
            <w:tcW w:w="1221" w:type="dxa"/>
            <w:vAlign w:val="center"/>
          </w:tcPr>
          <w:p w14:paraId="6AF6394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03007433" w14:textId="47215138" w:rsidR="005D6B74" w:rsidRPr="00A45D74" w:rsidRDefault="001003F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14 de la </w:t>
            </w:r>
            <w:r w:rsidR="005D6B74" w:rsidRPr="00A45D74">
              <w:rPr>
                <w:rFonts w:asciiTheme="minorHAnsi" w:hAnsiTheme="minorHAnsi" w:cstheme="minorHAnsi"/>
                <w:noProof/>
                <w:lang w:val="es-ES"/>
              </w:rPr>
              <w:t xml:space="preserve">Resolución VII.16, </w:t>
            </w:r>
            <w:r w:rsidRPr="00A45D74">
              <w:rPr>
                <w:rFonts w:asciiTheme="minorHAnsi" w:hAnsiTheme="minorHAnsi" w:cstheme="minorHAnsi"/>
                <w:noProof/>
                <w:lang w:val="es-ES"/>
              </w:rPr>
              <w:t xml:space="preserve">el párrafo 11 de la </w:t>
            </w:r>
            <w:r w:rsidR="005D6B74" w:rsidRPr="00A45D74">
              <w:rPr>
                <w:rFonts w:asciiTheme="minorHAnsi" w:hAnsiTheme="minorHAnsi" w:cstheme="minorHAnsi"/>
                <w:noProof/>
                <w:lang w:val="es-ES"/>
              </w:rPr>
              <w:t>Resolución VIII.2</w:t>
            </w:r>
            <w:r w:rsidRPr="00A45D74">
              <w:rPr>
                <w:rFonts w:asciiTheme="minorHAnsi" w:hAnsiTheme="minorHAnsi" w:cstheme="minorHAnsi"/>
                <w:noProof/>
                <w:lang w:val="es-ES"/>
              </w:rPr>
              <w:t xml:space="preserve"> y el párrafo 17 de la</w:t>
            </w:r>
            <w:r w:rsidR="005D6B74" w:rsidRPr="00A45D74">
              <w:rPr>
                <w:rFonts w:asciiTheme="minorHAnsi" w:hAnsiTheme="minorHAnsi" w:cstheme="minorHAnsi"/>
                <w:noProof/>
                <w:lang w:val="es-ES"/>
              </w:rPr>
              <w:t xml:space="preserve"> Resolución VIII.14</w:t>
            </w:r>
            <w:r w:rsidRPr="00A45D74">
              <w:rPr>
                <w:rFonts w:asciiTheme="minorHAnsi" w:hAnsiTheme="minorHAnsi" w:cstheme="minorHAnsi"/>
                <w:noProof/>
                <w:lang w:val="es-ES"/>
              </w:rPr>
              <w:t xml:space="preserve"> piden a las Partes Contratantes que tengan en cuenta la </w:t>
            </w:r>
            <w:r w:rsidR="005D6B74" w:rsidRPr="00A45D74">
              <w:rPr>
                <w:rFonts w:asciiTheme="minorHAnsi" w:hAnsiTheme="minorHAnsi" w:cstheme="minorHAnsi"/>
                <w:noProof/>
                <w:lang w:val="es-ES"/>
              </w:rPr>
              <w:t xml:space="preserve">Resolución VII.18 </w:t>
            </w:r>
            <w:r w:rsidRPr="00A45D74">
              <w:rPr>
                <w:rFonts w:asciiTheme="minorHAnsi" w:hAnsiTheme="minorHAnsi" w:cstheme="minorHAnsi"/>
                <w:noProof/>
                <w:lang w:val="es-ES"/>
              </w:rPr>
              <w:t>de diferentes maneras</w:t>
            </w:r>
            <w:r w:rsidR="005D6B74" w:rsidRPr="00A45D74">
              <w:rPr>
                <w:rFonts w:asciiTheme="minorHAnsi" w:hAnsiTheme="minorHAnsi" w:cstheme="minorHAnsi"/>
                <w:noProof/>
                <w:lang w:val="es-ES"/>
              </w:rPr>
              <w:t>.</w:t>
            </w:r>
          </w:p>
          <w:p w14:paraId="5B37F6D2" w14:textId="56FCD30F" w:rsidR="001003FF" w:rsidRPr="00A45D74" w:rsidRDefault="001003FF" w:rsidP="001003FF">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6 de la </w:t>
            </w:r>
            <w:r w:rsidR="005D6B74" w:rsidRPr="00A45D74">
              <w:rPr>
                <w:rFonts w:asciiTheme="minorHAnsi" w:hAnsiTheme="minorHAnsi" w:cstheme="minorHAnsi"/>
                <w:noProof/>
                <w:lang w:val="es-ES"/>
              </w:rPr>
              <w:t>Resolución X.19</w:t>
            </w:r>
            <w:r w:rsidRPr="00A45D74">
              <w:rPr>
                <w:rFonts w:asciiTheme="minorHAnsi" w:hAnsiTheme="minorHAnsi" w:cstheme="minorHAnsi"/>
                <w:noProof/>
                <w:lang w:val="es-ES"/>
              </w:rPr>
              <w:t xml:space="preserve"> </w:t>
            </w:r>
            <w:r w:rsidR="005D6B74" w:rsidRPr="00A45D74">
              <w:rPr>
                <w:rFonts w:asciiTheme="minorHAnsi" w:hAnsiTheme="minorHAnsi" w:cstheme="minorHAnsi"/>
                <w:noProof/>
                <w:lang w:val="es-ES"/>
              </w:rPr>
              <w:t>confirm</w:t>
            </w:r>
            <w:r w:rsidRPr="00A45D74">
              <w:rPr>
                <w:rFonts w:asciiTheme="minorHAnsi" w:hAnsiTheme="minorHAnsi" w:cstheme="minorHAnsi"/>
                <w:noProof/>
                <w:lang w:val="es-ES"/>
              </w:rPr>
              <w:t xml:space="preserve">a que las </w:t>
            </w:r>
            <w:r w:rsidR="00B65063" w:rsidRPr="00A45D74">
              <w:rPr>
                <w:rFonts w:asciiTheme="minorHAnsi" w:hAnsiTheme="minorHAnsi" w:cstheme="minorHAnsi"/>
                <w:noProof/>
                <w:lang w:val="es-ES"/>
              </w:rPr>
              <w:t>“</w:t>
            </w:r>
            <w:r w:rsidRPr="00A45D74">
              <w:rPr>
                <w:rFonts w:asciiTheme="minorHAnsi" w:hAnsiTheme="minorHAnsi" w:cstheme="minorHAnsi"/>
                <w:noProof/>
                <w:lang w:val="es-ES"/>
              </w:rPr>
              <w:t xml:space="preserve">Orientaciones consolidadas para integrar la </w:t>
            </w:r>
            <w:r w:rsidR="00AD54E2" w:rsidRPr="00A45D74">
              <w:rPr>
                <w:rFonts w:asciiTheme="minorHAnsi" w:hAnsiTheme="minorHAnsi" w:cstheme="minorHAnsi"/>
                <w:noProof/>
                <w:lang w:val="es-ES"/>
              </w:rPr>
              <w:t>conservación</w:t>
            </w:r>
            <w:r w:rsidRPr="00A45D74">
              <w:rPr>
                <w:rFonts w:asciiTheme="minorHAnsi" w:hAnsiTheme="minorHAnsi" w:cstheme="minorHAnsi"/>
                <w:noProof/>
                <w:lang w:val="es-ES"/>
              </w:rPr>
              <w:t xml:space="preserve"> y el uso racional de los humedales en el manejo de las cuencas </w:t>
            </w:r>
            <w:r w:rsidR="00AD54E2" w:rsidRPr="00A45D74">
              <w:rPr>
                <w:rFonts w:asciiTheme="minorHAnsi" w:hAnsiTheme="minorHAnsi" w:cstheme="minorHAnsi"/>
                <w:noProof/>
                <w:lang w:val="es-ES"/>
              </w:rPr>
              <w:t>hidrográficas</w:t>
            </w:r>
            <w:r w:rsidR="00B65063"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que figuran en </w:t>
            </w:r>
            <w:r w:rsidR="00B65063" w:rsidRPr="00A45D74">
              <w:rPr>
                <w:rFonts w:asciiTheme="minorHAnsi" w:hAnsiTheme="minorHAnsi" w:cstheme="minorHAnsi"/>
                <w:noProof/>
                <w:lang w:val="es-ES"/>
              </w:rPr>
              <w:t>su</w:t>
            </w:r>
            <w:r w:rsidRPr="00A45D74">
              <w:rPr>
                <w:rFonts w:asciiTheme="minorHAnsi" w:hAnsiTheme="minorHAnsi" w:cstheme="minorHAnsi"/>
                <w:noProof/>
                <w:lang w:val="es-ES"/>
              </w:rPr>
              <w:t xml:space="preserve"> anexo actualiza</w:t>
            </w:r>
            <w:r w:rsidR="00B65063" w:rsidRPr="00A45D74">
              <w:rPr>
                <w:rFonts w:asciiTheme="minorHAnsi" w:hAnsiTheme="minorHAnsi" w:cstheme="minorHAnsi"/>
                <w:noProof/>
                <w:lang w:val="es-ES"/>
              </w:rPr>
              <w:t>n</w:t>
            </w:r>
            <w:r w:rsidRPr="00A45D74">
              <w:rPr>
                <w:rFonts w:asciiTheme="minorHAnsi" w:hAnsiTheme="minorHAnsi" w:cstheme="minorHAnsi"/>
                <w:noProof/>
                <w:lang w:val="es-ES"/>
              </w:rPr>
              <w:t xml:space="preserve"> y reemplazan por completo a las orientaciones anteriores sobre esa </w:t>
            </w:r>
            <w:r w:rsidR="00AD54E2" w:rsidRPr="00A45D74">
              <w:rPr>
                <w:rFonts w:asciiTheme="minorHAnsi" w:hAnsiTheme="minorHAnsi" w:cstheme="minorHAnsi"/>
                <w:noProof/>
                <w:lang w:val="es-ES"/>
              </w:rPr>
              <w:t>cuestión</w:t>
            </w:r>
            <w:r w:rsidRPr="00A45D74">
              <w:rPr>
                <w:rFonts w:asciiTheme="minorHAnsi" w:hAnsiTheme="minorHAnsi" w:cstheme="minorHAnsi"/>
                <w:noProof/>
                <w:lang w:val="es-ES"/>
              </w:rPr>
              <w:t xml:space="preserve"> aprobadas en forma de anexo de la </w:t>
            </w:r>
            <w:r w:rsidR="00AD54E2"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VII.18 y </w:t>
            </w:r>
            <w:r w:rsidR="00B65063" w:rsidRPr="00A45D74">
              <w:rPr>
                <w:rFonts w:asciiTheme="minorHAnsi" w:hAnsiTheme="minorHAnsi" w:cstheme="minorHAnsi"/>
                <w:noProof/>
                <w:lang w:val="es-ES"/>
              </w:rPr>
              <w:t>a</w:t>
            </w:r>
            <w:r w:rsidRPr="00A45D74">
              <w:rPr>
                <w:rFonts w:asciiTheme="minorHAnsi" w:hAnsiTheme="minorHAnsi" w:cstheme="minorHAnsi"/>
                <w:noProof/>
                <w:lang w:val="es-ES"/>
              </w:rPr>
              <w:t xml:space="preserve">nexo Ci de la </w:t>
            </w:r>
            <w:r w:rsidR="00AD54E2" w:rsidRPr="00A45D74">
              <w:rPr>
                <w:rFonts w:asciiTheme="minorHAnsi" w:hAnsiTheme="minorHAnsi" w:cstheme="minorHAnsi"/>
                <w:noProof/>
                <w:lang w:val="es-ES"/>
              </w:rPr>
              <w:t>Resolución</w:t>
            </w:r>
            <w:r w:rsidRPr="00A45D74">
              <w:rPr>
                <w:rFonts w:asciiTheme="minorHAnsi" w:hAnsiTheme="minorHAnsi" w:cstheme="minorHAnsi"/>
                <w:noProof/>
                <w:lang w:val="es-ES"/>
              </w:rPr>
              <w:t xml:space="preserve"> IX.1; </w:t>
            </w:r>
          </w:p>
          <w:p w14:paraId="31ED9625" w14:textId="77777777" w:rsidR="005D6B74" w:rsidRPr="00A45D74" w:rsidRDefault="005D6B74" w:rsidP="005D6B74">
            <w:pPr>
              <w:ind w:left="0" w:firstLine="0"/>
              <w:rPr>
                <w:rFonts w:asciiTheme="minorHAnsi" w:hAnsiTheme="minorHAnsi" w:cstheme="minorHAnsi"/>
                <w:noProof/>
                <w:lang w:val="es-ES"/>
              </w:rPr>
            </w:pPr>
          </w:p>
          <w:p w14:paraId="02A5D4F9" w14:textId="358AD459" w:rsidR="005D6B74" w:rsidRPr="00A45D74" w:rsidRDefault="00B6506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12 de la Resolución XII.12 hace referencia a la Resolución VII.18, y tiene una nota a pie de página que dice “Reemplazada por la Resolución X.19 ya que las orientaciones que figuran el anexo sustituyen completamente a la Resolución VII.18”. Esto indica que la Resolución VII.18 ha caducado y debe eliminarse de la lista de resoluciones y recomendaciones vigentes.</w:t>
            </w:r>
          </w:p>
        </w:tc>
      </w:tr>
      <w:tr w:rsidR="005D6B74" w:rsidRPr="00B42C4C" w14:paraId="734E01D0" w14:textId="77777777" w:rsidTr="00314149">
        <w:trPr>
          <w:cantSplit/>
        </w:trPr>
        <w:tc>
          <w:tcPr>
            <w:tcW w:w="1818" w:type="dxa"/>
            <w:vAlign w:val="center"/>
          </w:tcPr>
          <w:p w14:paraId="170F274B" w14:textId="43D4387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VII.19</w:t>
            </w:r>
          </w:p>
        </w:tc>
        <w:tc>
          <w:tcPr>
            <w:tcW w:w="2478" w:type="dxa"/>
            <w:vAlign w:val="center"/>
          </w:tcPr>
          <w:p w14:paraId="3B632C48" w14:textId="0B5DC980"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la cooperación internacional con arreglo a la Convención de Ramsar</w:t>
            </w:r>
          </w:p>
        </w:tc>
        <w:tc>
          <w:tcPr>
            <w:tcW w:w="1221" w:type="dxa"/>
            <w:vAlign w:val="center"/>
          </w:tcPr>
          <w:p w14:paraId="66A69D4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9966CDA" w14:textId="54E8D605" w:rsidR="008926EC" w:rsidRPr="00A45D74" w:rsidRDefault="008926E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Los párrafos 12 y 13 de la </w:t>
            </w:r>
            <w:r w:rsidR="005D6B74" w:rsidRPr="00A45D74">
              <w:rPr>
                <w:rFonts w:asciiTheme="minorHAnsi" w:hAnsiTheme="minorHAnsi" w:cstheme="minorHAnsi"/>
                <w:noProof/>
                <w:lang w:val="es-ES"/>
              </w:rPr>
              <w:t xml:space="preserve">Resolución VII.6, </w:t>
            </w:r>
            <w:r w:rsidRPr="00A45D74">
              <w:rPr>
                <w:rFonts w:asciiTheme="minorHAnsi" w:hAnsiTheme="minorHAnsi" w:cstheme="minorHAnsi"/>
                <w:noProof/>
                <w:lang w:val="es-ES"/>
              </w:rPr>
              <w:t xml:space="preserve">el párrafo 9 de la </w:t>
            </w:r>
            <w:r w:rsidR="005D6B74" w:rsidRPr="00A45D74">
              <w:rPr>
                <w:rFonts w:asciiTheme="minorHAnsi" w:hAnsiTheme="minorHAnsi" w:cstheme="minorHAnsi"/>
                <w:noProof/>
                <w:lang w:val="es-ES"/>
              </w:rPr>
              <w:t xml:space="preserve">Resolución VII.7, </w:t>
            </w:r>
            <w:r w:rsidRPr="00A45D74">
              <w:rPr>
                <w:rFonts w:asciiTheme="minorHAnsi" w:hAnsiTheme="minorHAnsi" w:cstheme="minorHAnsi"/>
                <w:noProof/>
                <w:lang w:val="es-ES"/>
              </w:rPr>
              <w:t xml:space="preserve">el párrafo 14 de la </w:t>
            </w:r>
            <w:r w:rsidR="005D6B74" w:rsidRPr="00A45D74">
              <w:rPr>
                <w:rFonts w:asciiTheme="minorHAnsi" w:hAnsiTheme="minorHAnsi" w:cstheme="minorHAnsi"/>
                <w:noProof/>
                <w:lang w:val="es-ES"/>
              </w:rPr>
              <w:t>Resolución VII.16,</w:t>
            </w:r>
            <w:r w:rsidRPr="00A45D74">
              <w:rPr>
                <w:rFonts w:asciiTheme="minorHAnsi" w:hAnsiTheme="minorHAnsi" w:cstheme="minorHAnsi"/>
                <w:noProof/>
                <w:lang w:val="es-ES"/>
              </w:rPr>
              <w:t xml:space="preserve"> el párrafo 14 de la</w:t>
            </w:r>
            <w:r w:rsidR="005D6B74" w:rsidRPr="00A45D74">
              <w:rPr>
                <w:rFonts w:asciiTheme="minorHAnsi" w:hAnsiTheme="minorHAnsi" w:cstheme="minorHAnsi"/>
                <w:noProof/>
                <w:lang w:val="es-ES"/>
              </w:rPr>
              <w:t xml:space="preserve"> Resolución VII.20, </w:t>
            </w:r>
            <w:r w:rsidRPr="00A45D74">
              <w:rPr>
                <w:rFonts w:asciiTheme="minorHAnsi" w:hAnsiTheme="minorHAnsi" w:cstheme="minorHAnsi"/>
                <w:noProof/>
                <w:lang w:val="es-ES"/>
              </w:rPr>
              <w:t xml:space="preserve">el párrafo 29 de la </w:t>
            </w:r>
            <w:r w:rsidR="005D6B74" w:rsidRPr="00A45D74">
              <w:rPr>
                <w:rFonts w:asciiTheme="minorHAnsi" w:hAnsiTheme="minorHAnsi" w:cstheme="minorHAnsi"/>
                <w:noProof/>
                <w:lang w:val="es-ES"/>
              </w:rPr>
              <w:t>Resolución VIII.10</w:t>
            </w:r>
            <w:r w:rsidRPr="00A45D74">
              <w:rPr>
                <w:rFonts w:asciiTheme="minorHAnsi" w:hAnsiTheme="minorHAnsi" w:cstheme="minorHAnsi"/>
                <w:noProof/>
                <w:lang w:val="es-ES"/>
              </w:rPr>
              <w:t xml:space="preserve"> y párrafo 30</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de la </w:t>
            </w:r>
            <w:r w:rsidR="005D6B74" w:rsidRPr="00A45D74">
              <w:rPr>
                <w:rFonts w:asciiTheme="minorHAnsi" w:hAnsiTheme="minorHAnsi" w:cstheme="minorHAnsi"/>
                <w:noProof/>
                <w:lang w:val="es-ES"/>
              </w:rPr>
              <w:t xml:space="preserve">Resolución XIII.7 </w:t>
            </w:r>
            <w:r w:rsidRPr="00A45D74">
              <w:rPr>
                <w:rFonts w:asciiTheme="minorHAnsi" w:hAnsiTheme="minorHAnsi" w:cstheme="minorHAnsi"/>
                <w:noProof/>
                <w:lang w:val="es-ES"/>
              </w:rPr>
              <w:t>piden a las Partes Contratantes que tengan en cuenta o apliquen los lineamientos de la Resolución VII.19.</w:t>
            </w:r>
          </w:p>
          <w:p w14:paraId="4B218B06" w14:textId="77777777" w:rsidR="005D6B74" w:rsidRPr="00A45D74" w:rsidRDefault="005D6B74" w:rsidP="005D6B74">
            <w:pPr>
              <w:ind w:left="0" w:firstLine="0"/>
              <w:rPr>
                <w:rFonts w:asciiTheme="minorHAnsi" w:hAnsiTheme="minorHAnsi" w:cstheme="minorHAnsi"/>
                <w:noProof/>
                <w:lang w:val="es-ES"/>
              </w:rPr>
            </w:pPr>
          </w:p>
          <w:p w14:paraId="60DF4C48" w14:textId="19F7B050" w:rsidR="005D6B74" w:rsidRPr="00A45D74" w:rsidRDefault="008926E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VII.19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717E3D98" w14:textId="77777777" w:rsidR="005D6B74" w:rsidRPr="00A45D74" w:rsidRDefault="005D6B74" w:rsidP="005D6B74">
            <w:pPr>
              <w:ind w:left="0" w:firstLine="0"/>
              <w:rPr>
                <w:rFonts w:asciiTheme="minorHAnsi" w:hAnsiTheme="minorHAnsi" w:cstheme="minorHAnsi"/>
                <w:noProof/>
                <w:lang w:val="es-ES"/>
              </w:rPr>
            </w:pPr>
          </w:p>
          <w:p w14:paraId="2E8C3A5A" w14:textId="2840639B" w:rsidR="008926EC" w:rsidRPr="00A45D74" w:rsidRDefault="008926E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13 pide que se hagan contribuciones al Fondo de Pequeñas Subvenciones, que se está eliminando gradualmente. Por lo tanto, este párrafo debe ser derogado.</w:t>
            </w:r>
          </w:p>
          <w:p w14:paraId="18A7D2BD" w14:textId="77777777" w:rsidR="005D6B74" w:rsidRPr="00A45D74" w:rsidRDefault="005D6B74" w:rsidP="005D6B74">
            <w:pPr>
              <w:ind w:left="0" w:firstLine="0"/>
              <w:rPr>
                <w:rFonts w:asciiTheme="minorHAnsi" w:hAnsiTheme="minorHAnsi" w:cstheme="minorHAnsi"/>
                <w:noProof/>
                <w:lang w:val="es-ES"/>
              </w:rPr>
            </w:pPr>
          </w:p>
          <w:p w14:paraId="4EC290E7" w14:textId="4F276B2A" w:rsidR="008926EC" w:rsidRPr="00A45D74" w:rsidRDefault="008926E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Además, el párrafo 14 pide que la Secretaría que difunda códigos de conducta modelo para “el sector empresarial”. Esto podría considerarse obsoleto tras la </w:t>
            </w:r>
            <w:r w:rsidR="00DC3966" w:rsidRPr="00A45D74">
              <w:rPr>
                <w:rFonts w:asciiTheme="minorHAnsi" w:hAnsiTheme="minorHAnsi" w:cstheme="minorHAnsi"/>
                <w:noProof/>
                <w:lang w:val="es-ES"/>
              </w:rPr>
              <w:t>aprobación, en la Resolución X.12,</w:t>
            </w:r>
            <w:r w:rsidRPr="00A45D74">
              <w:rPr>
                <w:rFonts w:asciiTheme="minorHAnsi" w:hAnsiTheme="minorHAnsi" w:cstheme="minorHAnsi"/>
                <w:noProof/>
                <w:lang w:val="es-ES"/>
              </w:rPr>
              <w:t xml:space="preserve"> de los </w:t>
            </w:r>
            <w:r w:rsidR="00DC3966" w:rsidRPr="00A45D74">
              <w:rPr>
                <w:rFonts w:asciiTheme="minorHAnsi" w:hAnsiTheme="minorHAnsi" w:cstheme="minorHAnsi"/>
                <w:i/>
                <w:iCs/>
                <w:noProof/>
                <w:lang w:val="es-ES"/>
              </w:rPr>
              <w:t>Principios para las asociaciones entre la Convención de Ramsar y el sector empresarial</w:t>
            </w:r>
            <w:r w:rsidRPr="00A45D74">
              <w:rPr>
                <w:rFonts w:asciiTheme="minorHAnsi" w:hAnsiTheme="minorHAnsi" w:cstheme="minorHAnsi"/>
                <w:noProof/>
                <w:lang w:val="es-ES"/>
              </w:rPr>
              <w:t xml:space="preserve">. En este caso, el párrafo 14 </w:t>
            </w:r>
            <w:r w:rsidR="00DC3966" w:rsidRPr="00A45D74">
              <w:rPr>
                <w:rFonts w:asciiTheme="minorHAnsi" w:hAnsiTheme="minorHAnsi" w:cstheme="minorHAnsi"/>
                <w:noProof/>
                <w:lang w:val="es-ES"/>
              </w:rPr>
              <w:t xml:space="preserve">se </w:t>
            </w:r>
            <w:r w:rsidRPr="00A45D74">
              <w:rPr>
                <w:rFonts w:asciiTheme="minorHAnsi" w:hAnsiTheme="minorHAnsi" w:cstheme="minorHAnsi"/>
                <w:noProof/>
                <w:lang w:val="es-ES"/>
              </w:rPr>
              <w:t>puede deroga</w:t>
            </w:r>
            <w:r w:rsidR="00DC3966" w:rsidRPr="00A45D74">
              <w:rPr>
                <w:rFonts w:asciiTheme="minorHAnsi" w:hAnsiTheme="minorHAnsi" w:cstheme="minorHAnsi"/>
                <w:noProof/>
                <w:lang w:val="es-ES"/>
              </w:rPr>
              <w:t>r</w:t>
            </w:r>
            <w:r w:rsidRPr="00A45D74">
              <w:rPr>
                <w:rFonts w:asciiTheme="minorHAnsi" w:hAnsiTheme="minorHAnsi" w:cstheme="minorHAnsi"/>
                <w:noProof/>
                <w:lang w:val="es-ES"/>
              </w:rPr>
              <w:t>.</w:t>
            </w:r>
          </w:p>
          <w:p w14:paraId="471E4D29" w14:textId="77777777" w:rsidR="008926EC" w:rsidRPr="00A45D74" w:rsidRDefault="008926EC" w:rsidP="005D6B74">
            <w:pPr>
              <w:ind w:left="0" w:firstLine="0"/>
              <w:rPr>
                <w:rFonts w:asciiTheme="minorHAnsi" w:hAnsiTheme="minorHAnsi" w:cstheme="minorHAnsi"/>
                <w:noProof/>
                <w:lang w:val="es-ES"/>
              </w:rPr>
            </w:pPr>
          </w:p>
          <w:p w14:paraId="5E5EBB8D" w14:textId="15EB2CC7" w:rsidR="005D6B74" w:rsidRPr="00A45D74" w:rsidRDefault="00DC396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derogación de estos dos párrafos podría requerir modificaciones consiguientes.</w:t>
            </w:r>
          </w:p>
        </w:tc>
      </w:tr>
      <w:tr w:rsidR="005D6B74" w:rsidRPr="00B42C4C" w14:paraId="284A0B1D" w14:textId="77777777" w:rsidTr="00314149">
        <w:trPr>
          <w:cantSplit/>
        </w:trPr>
        <w:tc>
          <w:tcPr>
            <w:tcW w:w="1818" w:type="dxa"/>
            <w:vAlign w:val="center"/>
          </w:tcPr>
          <w:p w14:paraId="12A8707E" w14:textId="0119F02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VII.20</w:t>
            </w:r>
          </w:p>
        </w:tc>
        <w:tc>
          <w:tcPr>
            <w:tcW w:w="2478" w:type="dxa"/>
            <w:vAlign w:val="center"/>
          </w:tcPr>
          <w:p w14:paraId="62F042DA" w14:textId="2CEB5B9F" w:rsidR="005D6B74" w:rsidRPr="00A45D74" w:rsidRDefault="005D6B74" w:rsidP="005D6B74">
            <w:pPr>
              <w:pStyle w:val="NormalWeb"/>
              <w:rPr>
                <w:noProof/>
                <w:lang w:val="es-ES"/>
              </w:rPr>
            </w:pPr>
            <w:r w:rsidRPr="00A45D74">
              <w:rPr>
                <w:rFonts w:ascii="Calibri" w:hAnsi="Calibri" w:cs="Calibri"/>
                <w:noProof/>
                <w:sz w:val="22"/>
                <w:szCs w:val="22"/>
                <w:lang w:val="es-ES"/>
              </w:rPr>
              <w:t>Prioridades para el inventario de humedales</w:t>
            </w:r>
          </w:p>
        </w:tc>
        <w:tc>
          <w:tcPr>
            <w:tcW w:w="1221" w:type="dxa"/>
            <w:vAlign w:val="center"/>
          </w:tcPr>
          <w:p w14:paraId="36417E1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98DEFA0" w14:textId="3776C58A" w:rsidR="005D6B74" w:rsidRPr="00A45D74" w:rsidRDefault="00F30B4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11 de la </w:t>
            </w:r>
            <w:r w:rsidR="005D6B74" w:rsidRPr="00A45D74">
              <w:rPr>
                <w:rFonts w:asciiTheme="minorHAnsi" w:hAnsiTheme="minorHAnsi" w:cstheme="minorHAnsi"/>
                <w:noProof/>
                <w:lang w:val="es-ES"/>
              </w:rPr>
              <w:t>Resolución VII.17</w:t>
            </w:r>
            <w:r w:rsidRPr="00A45D74">
              <w:rPr>
                <w:rFonts w:asciiTheme="minorHAnsi" w:hAnsiTheme="minorHAnsi" w:cstheme="minorHAnsi"/>
                <w:noProof/>
                <w:lang w:val="es-ES"/>
              </w:rPr>
              <w:t xml:space="preserve"> y el párrafo 7 de la </w:t>
            </w:r>
            <w:r w:rsidR="005D6B74" w:rsidRPr="00A45D74">
              <w:rPr>
                <w:rFonts w:asciiTheme="minorHAnsi" w:hAnsiTheme="minorHAnsi" w:cstheme="minorHAnsi"/>
                <w:noProof/>
                <w:lang w:val="es-ES"/>
              </w:rPr>
              <w:t>Resolución VII.22</w:t>
            </w:r>
            <w:r w:rsidRPr="00A45D74">
              <w:rPr>
                <w:rFonts w:asciiTheme="minorHAnsi" w:hAnsiTheme="minorHAnsi" w:cstheme="minorHAnsi"/>
                <w:noProof/>
                <w:lang w:val="es-ES"/>
              </w:rPr>
              <w:t xml:space="preserve"> instan a las Partes Contratantes </w:t>
            </w:r>
            <w:r w:rsidR="008D3CAD" w:rsidRPr="00A45D74">
              <w:rPr>
                <w:rFonts w:asciiTheme="minorHAnsi" w:hAnsiTheme="minorHAnsi" w:cstheme="minorHAnsi"/>
                <w:noProof/>
                <w:lang w:val="es-ES"/>
              </w:rPr>
              <w:t xml:space="preserve">a </w:t>
            </w:r>
            <w:r w:rsidRPr="00A45D74">
              <w:rPr>
                <w:rFonts w:asciiTheme="minorHAnsi" w:hAnsiTheme="minorHAnsi" w:cstheme="minorHAnsi"/>
                <w:noProof/>
                <w:lang w:val="es-ES"/>
              </w:rPr>
              <w:t xml:space="preserve">que tengan en cuenta la </w:t>
            </w:r>
            <w:r w:rsidR="005D6B74" w:rsidRPr="00A45D74">
              <w:rPr>
                <w:rFonts w:asciiTheme="minorHAnsi" w:hAnsiTheme="minorHAnsi" w:cstheme="minorHAnsi"/>
                <w:noProof/>
                <w:lang w:val="es-ES"/>
              </w:rPr>
              <w:t>Resolución VII.20.</w:t>
            </w:r>
          </w:p>
          <w:p w14:paraId="252E8F5D" w14:textId="77777777" w:rsidR="005D6B74" w:rsidRPr="00A45D74" w:rsidRDefault="005D6B74" w:rsidP="005D6B74">
            <w:pPr>
              <w:ind w:left="0" w:firstLine="0"/>
              <w:rPr>
                <w:rFonts w:asciiTheme="minorHAnsi" w:hAnsiTheme="minorHAnsi" w:cstheme="minorHAnsi"/>
                <w:noProof/>
                <w:lang w:val="es-ES"/>
              </w:rPr>
            </w:pPr>
          </w:p>
          <w:p w14:paraId="063EAC25" w14:textId="29301850" w:rsidR="005D6B74" w:rsidRPr="00A45D74" w:rsidRDefault="00F30B4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VII.20 </w:t>
            </w:r>
            <w:r w:rsidRPr="00A45D74">
              <w:rPr>
                <w:rFonts w:asciiTheme="minorHAnsi" w:hAnsiTheme="minorHAnsi" w:cstheme="minorHAnsi"/>
                <w:noProof/>
                <w:lang w:val="es-ES"/>
              </w:rPr>
              <w:t>se mantiene parcialmente vigente</w:t>
            </w:r>
            <w:r w:rsidR="005D6B74" w:rsidRPr="00A45D74">
              <w:rPr>
                <w:rFonts w:asciiTheme="minorHAnsi" w:hAnsiTheme="minorHAnsi" w:cstheme="minorHAnsi"/>
                <w:noProof/>
                <w:lang w:val="es-ES"/>
              </w:rPr>
              <w:t>.</w:t>
            </w:r>
          </w:p>
          <w:p w14:paraId="2D5EB440" w14:textId="77777777" w:rsidR="005D6B74" w:rsidRPr="00A45D74" w:rsidRDefault="005D6B74" w:rsidP="005D6B74">
            <w:pPr>
              <w:ind w:left="0" w:firstLine="0"/>
              <w:rPr>
                <w:rFonts w:asciiTheme="minorHAnsi" w:hAnsiTheme="minorHAnsi" w:cstheme="minorHAnsi"/>
                <w:noProof/>
                <w:lang w:val="es-ES"/>
              </w:rPr>
            </w:pPr>
          </w:p>
          <w:p w14:paraId="41B07FBD" w14:textId="77777777" w:rsidR="00F30B4F" w:rsidRPr="00A45D74" w:rsidRDefault="00F30B4F" w:rsidP="00F30B4F">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28B97D32" w14:textId="0A5AC60B" w:rsidR="00F30B4F"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F30B4F"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11 </w:t>
            </w:r>
            <w:r w:rsidR="001F7BE0" w:rsidRPr="00A45D74">
              <w:rPr>
                <w:rFonts w:asciiTheme="minorHAnsi" w:hAnsiTheme="minorHAnsi" w:cstheme="minorHAnsi"/>
                <w:noProof/>
                <w:lang w:val="es-ES"/>
              </w:rPr>
              <w:t xml:space="preserve">que </w:t>
            </w:r>
            <w:r w:rsidR="0080296D" w:rsidRPr="00A45D74">
              <w:rPr>
                <w:rFonts w:asciiTheme="minorHAnsi" w:hAnsiTheme="minorHAnsi" w:cstheme="minorHAnsi"/>
                <w:noProof/>
                <w:lang w:val="es-ES"/>
              </w:rPr>
              <w:t xml:space="preserve">especifica “la </w:t>
            </w:r>
            <w:r w:rsidR="008D3CAD" w:rsidRPr="00A45D74">
              <w:rPr>
                <w:rFonts w:asciiTheme="minorHAnsi" w:hAnsiTheme="minorHAnsi" w:cstheme="minorHAnsi"/>
                <w:noProof/>
                <w:lang w:val="es-ES"/>
              </w:rPr>
              <w:t>más alta</w:t>
            </w:r>
            <w:r w:rsidR="0080296D" w:rsidRPr="00A45D74">
              <w:rPr>
                <w:rFonts w:asciiTheme="minorHAnsi" w:hAnsiTheme="minorHAnsi" w:cstheme="minorHAnsi"/>
                <w:noProof/>
                <w:lang w:val="es-ES"/>
              </w:rPr>
              <w:t xml:space="preserve"> prioridad en el próximo trienio”, y prácticamente lo repite en el párrafo 16 de la Resolución VIII.6;</w:t>
            </w:r>
          </w:p>
          <w:p w14:paraId="2CC0CB42" w14:textId="6F1A94C2" w:rsidR="0080296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0296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13 </w:t>
            </w:r>
            <w:r w:rsidR="001F7BE0" w:rsidRPr="00A45D74">
              <w:rPr>
                <w:rFonts w:asciiTheme="minorHAnsi" w:hAnsiTheme="minorHAnsi" w:cstheme="minorHAnsi"/>
                <w:noProof/>
                <w:lang w:val="es-ES"/>
              </w:rPr>
              <w:t xml:space="preserve">que </w:t>
            </w:r>
            <w:r w:rsidR="0080296D" w:rsidRPr="00A45D74">
              <w:rPr>
                <w:rFonts w:asciiTheme="minorHAnsi" w:hAnsiTheme="minorHAnsi" w:cstheme="minorHAnsi"/>
                <w:noProof/>
                <w:lang w:val="es-ES"/>
              </w:rPr>
              <w:t>se ha sustituido por el anexo de la Resolución VIII.6;</w:t>
            </w:r>
          </w:p>
          <w:p w14:paraId="32BABF78" w14:textId="69C9DB52" w:rsidR="0080296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0296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14 </w:t>
            </w:r>
            <w:r w:rsidR="001F7BE0" w:rsidRPr="00A45D74">
              <w:rPr>
                <w:rFonts w:asciiTheme="minorHAnsi" w:hAnsiTheme="minorHAnsi" w:cstheme="minorHAnsi"/>
                <w:noProof/>
                <w:lang w:val="es-ES"/>
              </w:rPr>
              <w:t xml:space="preserve">que </w:t>
            </w:r>
            <w:r w:rsidR="0080296D" w:rsidRPr="00A45D74">
              <w:rPr>
                <w:rFonts w:asciiTheme="minorHAnsi" w:hAnsiTheme="minorHAnsi" w:cstheme="minorHAnsi"/>
                <w:noProof/>
                <w:lang w:val="es-ES"/>
              </w:rPr>
              <w:t xml:space="preserve">alienta a las Partes Contratantes a </w:t>
            </w:r>
            <w:r w:rsidR="008D3CAD" w:rsidRPr="00A45D74">
              <w:rPr>
                <w:rFonts w:asciiTheme="minorHAnsi" w:hAnsiTheme="minorHAnsi" w:cstheme="minorHAnsi"/>
                <w:noProof/>
                <w:lang w:val="es-ES"/>
              </w:rPr>
              <w:t>que tengan</w:t>
            </w:r>
            <w:r w:rsidR="0080296D" w:rsidRPr="00A45D74">
              <w:rPr>
                <w:rFonts w:asciiTheme="minorHAnsi" w:hAnsiTheme="minorHAnsi" w:cstheme="minorHAnsi"/>
                <w:noProof/>
                <w:lang w:val="es-ES"/>
              </w:rPr>
              <w:t xml:space="preserve"> en cuenta la Resolución VII.19 </w:t>
            </w:r>
            <w:r w:rsidR="008D3CAD" w:rsidRPr="00A45D74">
              <w:rPr>
                <w:rFonts w:asciiTheme="minorHAnsi" w:hAnsiTheme="minorHAnsi" w:cstheme="minorHAnsi"/>
                <w:noProof/>
                <w:lang w:val="es-ES"/>
              </w:rPr>
              <w:t>y</w:t>
            </w:r>
            <w:r w:rsidR="0080296D" w:rsidRPr="00A45D74">
              <w:rPr>
                <w:rFonts w:asciiTheme="minorHAnsi" w:hAnsiTheme="minorHAnsi" w:cstheme="minorHAnsi"/>
                <w:noProof/>
                <w:lang w:val="es-ES"/>
              </w:rPr>
              <w:t>, por lo tanto, es redundante;</w:t>
            </w:r>
          </w:p>
          <w:p w14:paraId="7A8051E3" w14:textId="7FEFDAF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0296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15 </w:t>
            </w:r>
            <w:r w:rsidR="001F7BE0" w:rsidRPr="00A45D74">
              <w:rPr>
                <w:rFonts w:asciiTheme="minorHAnsi" w:hAnsiTheme="minorHAnsi" w:cstheme="minorHAnsi"/>
                <w:noProof/>
                <w:lang w:val="es-ES"/>
              </w:rPr>
              <w:t xml:space="preserve">que </w:t>
            </w:r>
            <w:r w:rsidR="0080296D" w:rsidRPr="00A45D74">
              <w:rPr>
                <w:rFonts w:asciiTheme="minorHAnsi" w:hAnsiTheme="minorHAnsi" w:cstheme="minorHAnsi"/>
                <w:noProof/>
                <w:lang w:val="es-ES"/>
              </w:rPr>
              <w:t xml:space="preserve">tiene una duración limitada, ya que pide un informe a la </w:t>
            </w:r>
            <w:r w:rsidRPr="00A45D74">
              <w:rPr>
                <w:rFonts w:asciiTheme="minorHAnsi" w:hAnsiTheme="minorHAnsi" w:cstheme="minorHAnsi"/>
                <w:noProof/>
                <w:lang w:val="es-ES"/>
              </w:rPr>
              <w:t>COP8;</w:t>
            </w:r>
          </w:p>
          <w:p w14:paraId="2EB2FB00" w14:textId="2FAF1696" w:rsidR="0080296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0296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17 </w:t>
            </w:r>
            <w:r w:rsidR="001F7BE0" w:rsidRPr="00A45D74">
              <w:rPr>
                <w:rFonts w:asciiTheme="minorHAnsi" w:hAnsiTheme="minorHAnsi" w:cstheme="minorHAnsi"/>
                <w:noProof/>
                <w:lang w:val="es-ES"/>
              </w:rPr>
              <w:t xml:space="preserve">que </w:t>
            </w:r>
            <w:r w:rsidR="0080296D" w:rsidRPr="00A45D74">
              <w:rPr>
                <w:rFonts w:asciiTheme="minorHAnsi" w:hAnsiTheme="minorHAnsi" w:cstheme="minorHAnsi"/>
                <w:noProof/>
                <w:lang w:val="es-ES"/>
              </w:rPr>
              <w:t>pide que se financie a Wetlands International para que elabore protocolos para el manejo de la información de los inventarios de humedales, y actualice la información, lo que está desactualizado;</w:t>
            </w:r>
          </w:p>
          <w:p w14:paraId="4E70E987" w14:textId="6B02337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0296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18 </w:t>
            </w:r>
            <w:r w:rsidR="001F7BE0" w:rsidRPr="00A45D74">
              <w:rPr>
                <w:rFonts w:asciiTheme="minorHAnsi" w:hAnsiTheme="minorHAnsi" w:cstheme="minorHAnsi"/>
                <w:noProof/>
                <w:lang w:val="es-ES"/>
              </w:rPr>
              <w:t xml:space="preserve">que </w:t>
            </w:r>
            <w:r w:rsidR="0080296D" w:rsidRPr="00A45D74">
              <w:rPr>
                <w:rFonts w:asciiTheme="minorHAnsi" w:hAnsiTheme="minorHAnsi" w:cstheme="minorHAnsi"/>
                <w:noProof/>
                <w:lang w:val="es-ES"/>
              </w:rPr>
              <w:t xml:space="preserve">se repite en el párrafo 24 de la </w:t>
            </w:r>
            <w:r w:rsidRPr="00A45D74">
              <w:rPr>
                <w:rFonts w:asciiTheme="minorHAnsi" w:hAnsiTheme="minorHAnsi" w:cstheme="minorHAnsi"/>
                <w:noProof/>
                <w:lang w:val="es-ES"/>
              </w:rPr>
              <w:t>Resolución VIII.6;</w:t>
            </w:r>
          </w:p>
          <w:p w14:paraId="5CBBB636" w14:textId="79C67BB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0296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19 </w:t>
            </w:r>
            <w:r w:rsidR="001F7BE0" w:rsidRPr="00A45D74">
              <w:rPr>
                <w:rFonts w:asciiTheme="minorHAnsi" w:hAnsiTheme="minorHAnsi" w:cstheme="minorHAnsi"/>
                <w:noProof/>
                <w:lang w:val="es-ES"/>
              </w:rPr>
              <w:t xml:space="preserve">que </w:t>
            </w:r>
            <w:r w:rsidR="0080296D" w:rsidRPr="00A45D74">
              <w:rPr>
                <w:rFonts w:asciiTheme="minorHAnsi" w:hAnsiTheme="minorHAnsi" w:cstheme="minorHAnsi"/>
                <w:noProof/>
                <w:lang w:val="es-ES"/>
              </w:rPr>
              <w:t>se refiere a los proyectos presentados al Fondo de Pequeñas Subvenciones, el cual se está eliminando gradualmente.</w:t>
            </w:r>
          </w:p>
        </w:tc>
      </w:tr>
      <w:tr w:rsidR="005D6B74" w:rsidRPr="00B42C4C" w14:paraId="4B6548A8" w14:textId="77777777" w:rsidTr="00314149">
        <w:trPr>
          <w:cantSplit/>
        </w:trPr>
        <w:tc>
          <w:tcPr>
            <w:tcW w:w="1818" w:type="dxa"/>
            <w:vAlign w:val="center"/>
          </w:tcPr>
          <w:p w14:paraId="3B9914AD" w14:textId="5DB507D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VII.21</w:t>
            </w:r>
          </w:p>
        </w:tc>
        <w:tc>
          <w:tcPr>
            <w:tcW w:w="2478" w:type="dxa"/>
            <w:vAlign w:val="center"/>
          </w:tcPr>
          <w:p w14:paraId="7ABB1313" w14:textId="1BEC11DF" w:rsidR="005D6B74" w:rsidRPr="00A45D74" w:rsidRDefault="005D6B74" w:rsidP="005D6B74">
            <w:pPr>
              <w:pStyle w:val="NormalWeb"/>
              <w:rPr>
                <w:noProof/>
                <w:lang w:val="es-ES"/>
              </w:rPr>
            </w:pPr>
            <w:r w:rsidRPr="00A45D74">
              <w:rPr>
                <w:rFonts w:ascii="Calibri" w:hAnsi="Calibri" w:cs="Calibri"/>
                <w:noProof/>
                <w:sz w:val="22"/>
                <w:szCs w:val="22"/>
                <w:lang w:val="es-ES"/>
              </w:rPr>
              <w:t>Mejora de la conservación y el uso racional de los humedales situados en zonas de intermareas</w:t>
            </w:r>
          </w:p>
        </w:tc>
        <w:tc>
          <w:tcPr>
            <w:tcW w:w="1221" w:type="dxa"/>
            <w:vAlign w:val="center"/>
          </w:tcPr>
          <w:p w14:paraId="75D7C51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C16A458" w14:textId="16FEEE4A" w:rsidR="0080296D" w:rsidRPr="00A45D74" w:rsidRDefault="0080296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32 de la </w:t>
            </w:r>
            <w:r w:rsidR="005D6B74" w:rsidRPr="00A45D74">
              <w:rPr>
                <w:rFonts w:asciiTheme="minorHAnsi" w:hAnsiTheme="minorHAnsi" w:cstheme="minorHAnsi"/>
                <w:noProof/>
                <w:lang w:val="es-ES"/>
              </w:rPr>
              <w:t xml:space="preserve">Resolución IX.4 </w:t>
            </w:r>
            <w:r w:rsidRPr="00A45D74">
              <w:rPr>
                <w:rFonts w:asciiTheme="minorHAnsi" w:hAnsiTheme="minorHAnsi" w:cstheme="minorHAnsi"/>
                <w:noProof/>
                <w:lang w:val="es-ES"/>
              </w:rPr>
              <w:t>exhorta a las Partes Contratantes a tomar ciertas medidas “</w:t>
            </w:r>
            <w:r w:rsidR="008D3CAD" w:rsidRPr="00A45D74">
              <w:rPr>
                <w:rFonts w:asciiTheme="minorHAnsi" w:hAnsiTheme="minorHAnsi" w:cstheme="minorHAnsi"/>
                <w:noProof/>
                <w:lang w:val="es-ES"/>
              </w:rPr>
              <w:t>de conformidad</w:t>
            </w:r>
            <w:r w:rsidRPr="00A45D74">
              <w:rPr>
                <w:rFonts w:asciiTheme="minorHAnsi" w:hAnsiTheme="minorHAnsi" w:cstheme="minorHAnsi"/>
                <w:noProof/>
                <w:lang w:val="es-ES"/>
              </w:rPr>
              <w:t xml:space="preserve"> con la Resolución VII.21”.</w:t>
            </w:r>
          </w:p>
          <w:p w14:paraId="5CA6C790" w14:textId="77777777" w:rsidR="005D6B74" w:rsidRPr="00A45D74" w:rsidRDefault="005D6B74" w:rsidP="005D6B74">
            <w:pPr>
              <w:ind w:left="0" w:firstLine="0"/>
              <w:rPr>
                <w:rFonts w:asciiTheme="minorHAnsi" w:hAnsiTheme="minorHAnsi" w:cstheme="minorHAnsi"/>
                <w:noProof/>
                <w:lang w:val="es-ES"/>
              </w:rPr>
            </w:pPr>
          </w:p>
          <w:p w14:paraId="0542C572" w14:textId="20BCD724" w:rsidR="005D6B74" w:rsidRPr="00A45D74" w:rsidRDefault="0080296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VII.21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6D9D49A1" w14:textId="77777777" w:rsidR="005D6B74" w:rsidRPr="00A45D74" w:rsidRDefault="005D6B74" w:rsidP="005D6B74">
            <w:pPr>
              <w:ind w:left="0" w:firstLine="0"/>
              <w:rPr>
                <w:rFonts w:asciiTheme="minorHAnsi" w:hAnsiTheme="minorHAnsi" w:cstheme="minorHAnsi"/>
                <w:noProof/>
                <w:lang w:val="es-ES"/>
              </w:rPr>
            </w:pPr>
          </w:p>
          <w:p w14:paraId="0A1F4DD2" w14:textId="511F89FA" w:rsidR="0080296D" w:rsidRPr="00A45D74" w:rsidRDefault="0080296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1D29B2B1" w14:textId="618D52E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0296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13 </w:t>
            </w:r>
            <w:r w:rsidR="00291657" w:rsidRPr="00A45D74">
              <w:rPr>
                <w:rFonts w:asciiTheme="minorHAnsi" w:hAnsiTheme="minorHAnsi" w:cstheme="minorHAnsi"/>
                <w:noProof/>
                <w:lang w:val="es-ES"/>
              </w:rPr>
              <w:t xml:space="preserve">que </w:t>
            </w:r>
            <w:r w:rsidR="0080296D" w:rsidRPr="00A45D74">
              <w:rPr>
                <w:rFonts w:asciiTheme="minorHAnsi" w:hAnsiTheme="minorHAnsi" w:cstheme="minorHAnsi"/>
                <w:noProof/>
                <w:lang w:val="es-ES"/>
              </w:rPr>
              <w:t xml:space="preserve">pide a las Partes Contratantes </w:t>
            </w:r>
            <w:r w:rsidR="00714446" w:rsidRPr="00A45D74">
              <w:rPr>
                <w:rFonts w:asciiTheme="minorHAnsi" w:hAnsiTheme="minorHAnsi" w:cstheme="minorHAnsi"/>
                <w:noProof/>
                <w:lang w:val="es-ES"/>
              </w:rPr>
              <w:t xml:space="preserve">a </w:t>
            </w:r>
            <w:r w:rsidR="008D3CAD" w:rsidRPr="00A45D74">
              <w:rPr>
                <w:rFonts w:asciiTheme="minorHAnsi" w:hAnsiTheme="minorHAnsi" w:cstheme="minorHAnsi"/>
                <w:noProof/>
                <w:lang w:val="es-ES"/>
              </w:rPr>
              <w:t>tomar ciertas medidas</w:t>
            </w:r>
            <w:r w:rsidR="00714446" w:rsidRPr="00A45D74">
              <w:rPr>
                <w:rFonts w:asciiTheme="minorHAnsi" w:hAnsiTheme="minorHAnsi" w:cstheme="minorHAnsi"/>
                <w:noProof/>
                <w:lang w:val="es-ES"/>
              </w:rPr>
              <w:t xml:space="preserve"> e informar de los resultados a la COP8; y</w:t>
            </w:r>
          </w:p>
          <w:p w14:paraId="63B900EC" w14:textId="18D2943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14446"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14 </w:t>
            </w:r>
            <w:r w:rsidR="00291657" w:rsidRPr="00A45D74">
              <w:rPr>
                <w:rFonts w:asciiTheme="minorHAnsi" w:hAnsiTheme="minorHAnsi" w:cstheme="minorHAnsi"/>
                <w:noProof/>
                <w:lang w:val="es-ES"/>
              </w:rPr>
              <w:t xml:space="preserve">que </w:t>
            </w:r>
            <w:r w:rsidR="00714446" w:rsidRPr="00A45D74">
              <w:rPr>
                <w:rFonts w:asciiTheme="minorHAnsi" w:hAnsiTheme="minorHAnsi" w:cstheme="minorHAnsi"/>
                <w:noProof/>
                <w:lang w:val="es-ES"/>
              </w:rPr>
              <w:t xml:space="preserve">insta a las Partes Contratantes a tomar medidas “como se alienta en la Resolución VII.11”, la que </w:t>
            </w:r>
            <w:r w:rsidR="00185662" w:rsidRPr="00A45D74">
              <w:rPr>
                <w:rFonts w:asciiTheme="minorHAnsi" w:hAnsiTheme="minorHAnsi" w:cstheme="minorHAnsi"/>
                <w:noProof/>
                <w:lang w:val="es-ES"/>
              </w:rPr>
              <w:t>perdió vigencia</w:t>
            </w:r>
            <w:r w:rsidR="00714446" w:rsidRPr="00A45D74">
              <w:rPr>
                <w:rFonts w:asciiTheme="minorHAnsi" w:hAnsiTheme="minorHAnsi" w:cstheme="minorHAnsi"/>
                <w:noProof/>
                <w:lang w:val="es-ES"/>
              </w:rPr>
              <w:t>.</w:t>
            </w:r>
          </w:p>
        </w:tc>
      </w:tr>
      <w:tr w:rsidR="005D6B74" w:rsidRPr="00A45D74" w14:paraId="73DA1BEE" w14:textId="77777777" w:rsidTr="00314149">
        <w:trPr>
          <w:cantSplit/>
        </w:trPr>
        <w:tc>
          <w:tcPr>
            <w:tcW w:w="1818" w:type="dxa"/>
            <w:vAlign w:val="center"/>
          </w:tcPr>
          <w:p w14:paraId="07A13697" w14:textId="60770E7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VII.22</w:t>
            </w:r>
          </w:p>
        </w:tc>
        <w:tc>
          <w:tcPr>
            <w:tcW w:w="2478" w:type="dxa"/>
            <w:vAlign w:val="center"/>
          </w:tcPr>
          <w:p w14:paraId="4EB8055D" w14:textId="5AA0F5C9" w:rsidR="005D6B74" w:rsidRPr="00A45D74" w:rsidRDefault="005D6B74" w:rsidP="005D6B74">
            <w:pPr>
              <w:pStyle w:val="NormalWeb"/>
              <w:rPr>
                <w:noProof/>
                <w:lang w:val="es-ES"/>
              </w:rPr>
            </w:pPr>
            <w:r w:rsidRPr="00A45D74">
              <w:rPr>
                <w:rFonts w:ascii="Calibri" w:hAnsi="Calibri" w:cs="Calibri"/>
                <w:noProof/>
                <w:sz w:val="22"/>
                <w:szCs w:val="22"/>
                <w:lang w:val="es-ES"/>
              </w:rPr>
              <w:t>Estructura de colaboración respecto de los humedales mediterráneos</w:t>
            </w:r>
          </w:p>
        </w:tc>
        <w:tc>
          <w:tcPr>
            <w:tcW w:w="1221" w:type="dxa"/>
            <w:vAlign w:val="center"/>
          </w:tcPr>
          <w:p w14:paraId="04B297B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5272A2D7" w14:textId="18D72253" w:rsidR="005D6B74" w:rsidRPr="00A45D74" w:rsidRDefault="0071444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VII.22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12DDF2C4" w14:textId="77777777" w:rsidR="005D6B74" w:rsidRPr="00A45D74" w:rsidRDefault="005D6B74" w:rsidP="005D6B74">
            <w:pPr>
              <w:ind w:left="0" w:firstLine="0"/>
              <w:rPr>
                <w:rFonts w:asciiTheme="minorHAnsi" w:hAnsiTheme="minorHAnsi" w:cstheme="minorHAnsi"/>
                <w:noProof/>
                <w:lang w:val="es-ES"/>
              </w:rPr>
            </w:pPr>
          </w:p>
          <w:p w14:paraId="67B708D1" w14:textId="410A390D" w:rsidR="005D6B74" w:rsidRPr="00A45D74" w:rsidRDefault="0071444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8 respecto al equipo de MedWet creado por el Secretario General está desactualizado y se puede derogar.</w:t>
            </w:r>
          </w:p>
        </w:tc>
      </w:tr>
      <w:tr w:rsidR="005D6B74" w:rsidRPr="00B42C4C" w14:paraId="0F78DE98" w14:textId="77777777" w:rsidTr="00314149">
        <w:trPr>
          <w:cantSplit/>
        </w:trPr>
        <w:tc>
          <w:tcPr>
            <w:tcW w:w="1818" w:type="dxa"/>
            <w:vAlign w:val="center"/>
          </w:tcPr>
          <w:p w14:paraId="116E69C8" w14:textId="7DE6C12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VII.23</w:t>
            </w:r>
          </w:p>
        </w:tc>
        <w:tc>
          <w:tcPr>
            <w:tcW w:w="2478" w:type="dxa"/>
            <w:vAlign w:val="center"/>
          </w:tcPr>
          <w:p w14:paraId="53DCDBEC" w14:textId="3D29D65D" w:rsidR="005D6B74" w:rsidRPr="00A45D74" w:rsidRDefault="005D6B74" w:rsidP="005D6B74">
            <w:pPr>
              <w:pStyle w:val="NormalWeb"/>
              <w:rPr>
                <w:noProof/>
                <w:lang w:val="es-ES"/>
              </w:rPr>
            </w:pPr>
            <w:r w:rsidRPr="00A45D74">
              <w:rPr>
                <w:rFonts w:ascii="Calibri" w:hAnsi="Calibri" w:cs="Calibri"/>
                <w:noProof/>
                <w:sz w:val="22"/>
                <w:szCs w:val="22"/>
                <w:lang w:val="es-ES"/>
              </w:rPr>
              <w:t>Cuestiones relativas a la definición de los límites de los sitios Ramsar y compensación de hábitat de humedales</w:t>
            </w:r>
          </w:p>
        </w:tc>
        <w:tc>
          <w:tcPr>
            <w:tcW w:w="1221" w:type="dxa"/>
            <w:vAlign w:val="center"/>
          </w:tcPr>
          <w:p w14:paraId="5AEDC46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C2F5912" w14:textId="31B03261" w:rsidR="00714446" w:rsidRPr="00A45D74" w:rsidRDefault="0071444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Todas las recomendaciones o partes </w:t>
            </w:r>
            <w:r w:rsidR="00185662" w:rsidRPr="00A45D74">
              <w:rPr>
                <w:rFonts w:asciiTheme="minorHAnsi" w:hAnsiTheme="minorHAnsi" w:cstheme="minorHAnsi"/>
                <w:noProof/>
                <w:lang w:val="es-ES"/>
              </w:rPr>
              <w:t>dispositivas</w:t>
            </w:r>
            <w:r w:rsidRPr="00A45D74">
              <w:rPr>
                <w:rFonts w:asciiTheme="minorHAnsi" w:hAnsiTheme="minorHAnsi" w:cstheme="minorHAnsi"/>
                <w:noProof/>
                <w:lang w:val="es-ES"/>
              </w:rPr>
              <w:t xml:space="preserve"> de la </w:t>
            </w:r>
            <w:r w:rsidR="005D6B74" w:rsidRPr="00A45D74">
              <w:rPr>
                <w:rFonts w:asciiTheme="minorHAnsi" w:hAnsiTheme="minorHAnsi" w:cstheme="minorHAnsi"/>
                <w:noProof/>
                <w:lang w:val="es-ES"/>
              </w:rPr>
              <w:t xml:space="preserve">Resolución VII.23 </w:t>
            </w:r>
            <w:r w:rsidRPr="00A45D74">
              <w:rPr>
                <w:rFonts w:asciiTheme="minorHAnsi" w:hAnsiTheme="minorHAnsi" w:cstheme="minorHAnsi"/>
                <w:noProof/>
                <w:lang w:val="es-ES"/>
              </w:rPr>
              <w:t>tienen una duración limitada, relacionada con las consideraciones en la COP8 o el Comité Permanente antes del 30 de septiembre de 1999.</w:t>
            </w:r>
          </w:p>
          <w:p w14:paraId="76558ACB" w14:textId="77777777" w:rsidR="00714446" w:rsidRPr="00A45D74" w:rsidRDefault="00714446" w:rsidP="005D6B74">
            <w:pPr>
              <w:ind w:left="0" w:firstLine="0"/>
              <w:rPr>
                <w:rFonts w:asciiTheme="minorHAnsi" w:hAnsiTheme="minorHAnsi" w:cstheme="minorHAnsi"/>
                <w:noProof/>
                <w:lang w:val="es-ES"/>
              </w:rPr>
            </w:pPr>
          </w:p>
          <w:p w14:paraId="4ED2FE76" w14:textId="25AAD0DE" w:rsidR="005D6B74" w:rsidRPr="00A45D74" w:rsidRDefault="0071444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Resolución VII.23 </w:t>
            </w:r>
            <w:r w:rsidRPr="00A45D74">
              <w:rPr>
                <w:rFonts w:asciiTheme="minorHAnsi" w:hAnsiTheme="minorHAnsi" w:cstheme="minorHAnsi"/>
                <w:noProof/>
                <w:lang w:val="es-ES"/>
              </w:rPr>
              <w:t xml:space="preserve">está desactualizada y se puede derogar. </w:t>
            </w:r>
          </w:p>
        </w:tc>
      </w:tr>
      <w:tr w:rsidR="005D6B74" w:rsidRPr="00A45D74" w14:paraId="5F630FD7" w14:textId="77777777" w:rsidTr="00314149">
        <w:trPr>
          <w:cantSplit/>
          <w:trHeight w:val="77"/>
        </w:trPr>
        <w:tc>
          <w:tcPr>
            <w:tcW w:w="1818" w:type="dxa"/>
            <w:vAlign w:val="center"/>
          </w:tcPr>
          <w:p w14:paraId="2B002C03" w14:textId="4CC9A6A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VII.24</w:t>
            </w:r>
          </w:p>
        </w:tc>
        <w:tc>
          <w:tcPr>
            <w:tcW w:w="2478" w:type="dxa"/>
            <w:vAlign w:val="center"/>
          </w:tcPr>
          <w:p w14:paraId="40A52ACF" w14:textId="1FC23BE1" w:rsidR="005D6B74" w:rsidRPr="00A45D74" w:rsidRDefault="005D6B74" w:rsidP="005D6B74">
            <w:pPr>
              <w:pStyle w:val="NormalWeb"/>
              <w:rPr>
                <w:noProof/>
                <w:lang w:val="es-ES"/>
              </w:rPr>
            </w:pPr>
            <w:r w:rsidRPr="00A45D74">
              <w:rPr>
                <w:rFonts w:ascii="Calibri" w:hAnsi="Calibri" w:cs="Calibri"/>
                <w:noProof/>
                <w:sz w:val="22"/>
                <w:szCs w:val="22"/>
                <w:lang w:val="es-ES"/>
              </w:rPr>
              <w:t>Compensación de la pérdida de hábitat y otras funciones de los humedales</w:t>
            </w:r>
          </w:p>
        </w:tc>
        <w:tc>
          <w:tcPr>
            <w:tcW w:w="1221" w:type="dxa"/>
            <w:vAlign w:val="center"/>
          </w:tcPr>
          <w:p w14:paraId="1B68182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C3FF82E" w14:textId="560209A1" w:rsidR="00714446" w:rsidRPr="00A45D74" w:rsidRDefault="00714446"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20 de la </w:t>
            </w:r>
            <w:r w:rsidR="005D6B74" w:rsidRPr="00A45D74">
              <w:rPr>
                <w:rFonts w:asciiTheme="minorHAnsi" w:hAnsiTheme="minorHAnsi" w:cstheme="minorHAnsi"/>
                <w:noProof/>
                <w:lang w:val="es-ES"/>
              </w:rPr>
              <w:t xml:space="preserve">Resolución X.26 </w:t>
            </w:r>
            <w:r w:rsidRPr="00A45D74">
              <w:rPr>
                <w:rFonts w:asciiTheme="minorHAnsi" w:hAnsiTheme="minorHAnsi" w:cstheme="minorHAnsi"/>
                <w:noProof/>
                <w:lang w:val="es-ES"/>
              </w:rPr>
              <w:t>insta a las Partes Contratantes “</w:t>
            </w:r>
            <w:r w:rsidR="00185662" w:rsidRPr="00A45D74">
              <w:rPr>
                <w:rFonts w:asciiTheme="minorHAnsi" w:hAnsiTheme="minorHAnsi" w:cstheme="minorHAnsi"/>
                <w:noProof/>
                <w:lang w:val="es-ES"/>
              </w:rPr>
              <w:t>cuando</w:t>
            </w:r>
            <w:r w:rsidRPr="00A45D74">
              <w:rPr>
                <w:rFonts w:asciiTheme="minorHAnsi" w:hAnsiTheme="minorHAnsi" w:cstheme="minorHAnsi"/>
                <w:noProof/>
                <w:lang w:val="es-ES"/>
              </w:rPr>
              <w:t xml:space="preserve"> proceda, a considerar compensaci</w:t>
            </w:r>
            <w:r w:rsidR="00185662" w:rsidRPr="00A45D74">
              <w:rPr>
                <w:rFonts w:asciiTheme="minorHAnsi" w:hAnsiTheme="minorHAnsi" w:cstheme="minorHAnsi"/>
                <w:noProof/>
                <w:lang w:val="es-ES"/>
              </w:rPr>
              <w:t>ones en conformidad</w:t>
            </w:r>
            <w:r w:rsidRPr="00A45D74">
              <w:rPr>
                <w:rFonts w:asciiTheme="minorHAnsi" w:hAnsiTheme="minorHAnsi" w:cstheme="minorHAnsi"/>
                <w:noProof/>
                <w:lang w:val="es-ES"/>
              </w:rPr>
              <w:t xml:space="preserve"> con </w:t>
            </w:r>
            <w:r w:rsidR="00185662" w:rsidRPr="00A45D74">
              <w:rPr>
                <w:rFonts w:asciiTheme="minorHAnsi" w:hAnsiTheme="minorHAnsi" w:cstheme="minorHAnsi"/>
                <w:noProof/>
                <w:lang w:val="es-ES"/>
              </w:rPr>
              <w:t xml:space="preserve">… y </w:t>
            </w:r>
            <w:r w:rsidRPr="00A45D74">
              <w:rPr>
                <w:rFonts w:asciiTheme="minorHAnsi" w:hAnsiTheme="minorHAnsi" w:cstheme="minorHAnsi"/>
                <w:noProof/>
                <w:lang w:val="es-ES"/>
              </w:rPr>
              <w:t>la Resolución VII.24”.</w:t>
            </w:r>
          </w:p>
          <w:p w14:paraId="50B5A6BC" w14:textId="77777777" w:rsidR="005D6B74" w:rsidRPr="00A45D74" w:rsidRDefault="005D6B74" w:rsidP="005D6B74">
            <w:pPr>
              <w:autoSpaceDE w:val="0"/>
              <w:autoSpaceDN w:val="0"/>
              <w:adjustRightInd w:val="0"/>
              <w:ind w:left="0" w:firstLine="0"/>
              <w:rPr>
                <w:rFonts w:asciiTheme="minorHAnsi" w:hAnsiTheme="minorHAnsi" w:cstheme="minorHAnsi"/>
                <w:noProof/>
                <w:lang w:val="es-ES"/>
              </w:rPr>
            </w:pPr>
          </w:p>
          <w:p w14:paraId="63CA68AA" w14:textId="18D3B48F" w:rsidR="005D6B74" w:rsidRPr="00A45D74" w:rsidRDefault="00714446"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VII.24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671E30F3" w14:textId="77777777" w:rsidR="005D6B74" w:rsidRPr="00A45D74" w:rsidRDefault="005D6B74" w:rsidP="005D6B74">
            <w:pPr>
              <w:autoSpaceDE w:val="0"/>
              <w:autoSpaceDN w:val="0"/>
              <w:adjustRightInd w:val="0"/>
              <w:ind w:left="0" w:firstLine="0"/>
              <w:rPr>
                <w:rFonts w:asciiTheme="minorHAnsi" w:hAnsiTheme="minorHAnsi" w:cstheme="minorHAnsi"/>
                <w:noProof/>
                <w:lang w:val="es-ES"/>
              </w:rPr>
            </w:pPr>
          </w:p>
          <w:p w14:paraId="0C48C966" w14:textId="3BC4D34C" w:rsidR="005D6B74" w:rsidRPr="00A45D74" w:rsidRDefault="00714446"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13 tiene una duración limitada, ya que especifica la labor que habrá de someter a la aprobación de la COP8. Por lo tanto, está desactualizada y se puede derogar. </w:t>
            </w:r>
          </w:p>
        </w:tc>
      </w:tr>
      <w:tr w:rsidR="005D6B74" w:rsidRPr="00A45D74" w14:paraId="473D29D2" w14:textId="77777777" w:rsidTr="00314149">
        <w:trPr>
          <w:cantSplit/>
        </w:trPr>
        <w:tc>
          <w:tcPr>
            <w:tcW w:w="1818" w:type="dxa"/>
            <w:vAlign w:val="center"/>
          </w:tcPr>
          <w:p w14:paraId="76639760" w14:textId="4955F43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VII.25</w:t>
            </w:r>
          </w:p>
        </w:tc>
        <w:tc>
          <w:tcPr>
            <w:tcW w:w="2478" w:type="dxa"/>
            <w:vAlign w:val="center"/>
          </w:tcPr>
          <w:p w14:paraId="65B329C5" w14:textId="5591083A" w:rsidR="005D6B74" w:rsidRPr="00A45D74" w:rsidRDefault="005D6B74" w:rsidP="005D6B74">
            <w:pPr>
              <w:pStyle w:val="NormalWeb"/>
              <w:rPr>
                <w:noProof/>
                <w:lang w:val="es-ES"/>
              </w:rPr>
            </w:pPr>
            <w:r w:rsidRPr="00A45D74">
              <w:rPr>
                <w:rFonts w:ascii="Calibri" w:hAnsi="Calibri" w:cs="Calibri"/>
                <w:noProof/>
                <w:sz w:val="22"/>
                <w:szCs w:val="22"/>
                <w:lang w:val="es-ES"/>
              </w:rPr>
              <w:t>Evaluación de la calidad de las aguas en los humedales</w:t>
            </w:r>
          </w:p>
        </w:tc>
        <w:tc>
          <w:tcPr>
            <w:tcW w:w="1221" w:type="dxa"/>
            <w:vAlign w:val="center"/>
          </w:tcPr>
          <w:p w14:paraId="255659F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CC6F634" w14:textId="39A661C1" w:rsidR="005D6B74" w:rsidRPr="00A45D74" w:rsidRDefault="00FF0ACA"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VII.25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77E02B0A" w14:textId="77777777" w:rsidR="005D6B74" w:rsidRPr="00A45D74" w:rsidRDefault="005D6B74" w:rsidP="005D6B74">
            <w:pPr>
              <w:autoSpaceDE w:val="0"/>
              <w:autoSpaceDN w:val="0"/>
              <w:adjustRightInd w:val="0"/>
              <w:ind w:left="0" w:firstLine="0"/>
              <w:rPr>
                <w:rFonts w:asciiTheme="minorHAnsi" w:hAnsiTheme="minorHAnsi" w:cstheme="minorHAnsi"/>
                <w:noProof/>
                <w:lang w:val="es-ES"/>
              </w:rPr>
            </w:pPr>
          </w:p>
          <w:p w14:paraId="6DE00C1A" w14:textId="7FCEE85A" w:rsidR="005D6B74" w:rsidRPr="00A45D74" w:rsidRDefault="000A701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w:t>
            </w:r>
            <w:r w:rsidR="005D6B74" w:rsidRPr="00A45D74">
              <w:rPr>
                <w:rFonts w:asciiTheme="minorHAnsi" w:hAnsiTheme="minorHAnsi" w:cstheme="minorHAnsi"/>
                <w:noProof/>
                <w:lang w:val="es-ES"/>
              </w:rPr>
              <w:t xml:space="preserve">párrafo 7 </w:t>
            </w:r>
            <w:r w:rsidRPr="00A45D74">
              <w:rPr>
                <w:rFonts w:asciiTheme="minorHAnsi" w:hAnsiTheme="minorHAnsi" w:cstheme="minorHAnsi"/>
                <w:noProof/>
                <w:lang w:val="es-ES"/>
              </w:rPr>
              <w:t>especifica una tarea para el GECT y está desactualizado</w:t>
            </w:r>
            <w:r w:rsidR="00E16D1B" w:rsidRPr="00A45D74">
              <w:rPr>
                <w:rFonts w:asciiTheme="minorHAnsi" w:hAnsiTheme="minorHAnsi" w:cstheme="minorHAnsi"/>
                <w:noProof/>
                <w:lang w:val="es-ES"/>
              </w:rPr>
              <w:t>,</w:t>
            </w:r>
            <w:r w:rsidRPr="00A45D74">
              <w:rPr>
                <w:rFonts w:asciiTheme="minorHAnsi" w:hAnsiTheme="minorHAnsi" w:cstheme="minorHAnsi"/>
                <w:noProof/>
                <w:lang w:val="es-ES"/>
              </w:rPr>
              <w:t xml:space="preserve"> ya que esta ya no forma parte del programa de trabajo del GECT. Por lo tanto, se puede derogar.</w:t>
            </w:r>
          </w:p>
        </w:tc>
      </w:tr>
      <w:tr w:rsidR="005D6B74" w:rsidRPr="00B42C4C" w14:paraId="29B55ECF" w14:textId="77777777" w:rsidTr="00314149">
        <w:trPr>
          <w:cantSplit/>
        </w:trPr>
        <w:tc>
          <w:tcPr>
            <w:tcW w:w="1818" w:type="dxa"/>
            <w:vAlign w:val="center"/>
          </w:tcPr>
          <w:p w14:paraId="107A382E" w14:textId="0D2B789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VII.26</w:t>
            </w:r>
          </w:p>
        </w:tc>
        <w:tc>
          <w:tcPr>
            <w:tcW w:w="2478" w:type="dxa"/>
            <w:vAlign w:val="center"/>
          </w:tcPr>
          <w:p w14:paraId="3BC9FCDA" w14:textId="5F1359A0" w:rsidR="005D6B74" w:rsidRPr="00A45D74" w:rsidRDefault="005D6B74" w:rsidP="005D6B74">
            <w:pPr>
              <w:pStyle w:val="NormalWeb"/>
              <w:rPr>
                <w:noProof/>
                <w:lang w:val="es-ES"/>
              </w:rPr>
            </w:pPr>
            <w:r w:rsidRPr="00A45D74">
              <w:rPr>
                <w:rFonts w:ascii="Calibri" w:hAnsi="Calibri" w:cs="Calibri"/>
                <w:noProof/>
                <w:sz w:val="22"/>
                <w:szCs w:val="22"/>
                <w:lang w:val="es-ES"/>
              </w:rPr>
              <w:t>Establecimiento de un Centro Regional Ramsar para la Capacitación e Investigación sobre Humedales en el Hemisferio Occidental</w:t>
            </w:r>
          </w:p>
        </w:tc>
        <w:tc>
          <w:tcPr>
            <w:tcW w:w="1221" w:type="dxa"/>
            <w:vAlign w:val="center"/>
          </w:tcPr>
          <w:p w14:paraId="4EF5FD4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E017A15" w14:textId="30A22F6B" w:rsidR="005D6B74" w:rsidRPr="00A45D74" w:rsidRDefault="000A701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VII.26 </w:t>
            </w:r>
            <w:r w:rsidRPr="00A45D74">
              <w:rPr>
                <w:rFonts w:asciiTheme="minorHAnsi" w:hAnsiTheme="minorHAnsi" w:cstheme="minorHAnsi"/>
                <w:noProof/>
                <w:lang w:val="es-ES"/>
              </w:rPr>
              <w:t xml:space="preserve">está totalmente centrada en apoyar el establecimiento de un </w:t>
            </w:r>
            <w:r w:rsidRPr="00A45D74">
              <w:rPr>
                <w:rFonts w:cs="Calibri"/>
                <w:noProof/>
                <w:lang w:val="es-ES"/>
              </w:rPr>
              <w:t>Centro Regional Ramsar para la Capacitación e Investigación sobre Humedales en el Hemisferio Occidental</w:t>
            </w:r>
            <w:r w:rsidRPr="00A45D74">
              <w:rPr>
                <w:rFonts w:asciiTheme="minorHAnsi" w:hAnsiTheme="minorHAnsi" w:cstheme="minorHAnsi"/>
                <w:noProof/>
                <w:lang w:val="es-ES"/>
              </w:rPr>
              <w:t>. El Centro se estableció y, por lo tanto, la Resolución está desactualizada y se puede derogar, pero permanecerá en el archivo para reflejar el apoyo de la Conferencia de las Partes Contratantes.</w:t>
            </w:r>
          </w:p>
        </w:tc>
      </w:tr>
      <w:tr w:rsidR="005D6B74" w:rsidRPr="00B42C4C" w14:paraId="5EDA208F" w14:textId="77777777" w:rsidTr="00314149">
        <w:trPr>
          <w:cantSplit/>
        </w:trPr>
        <w:tc>
          <w:tcPr>
            <w:tcW w:w="1818" w:type="dxa"/>
            <w:vAlign w:val="center"/>
          </w:tcPr>
          <w:p w14:paraId="2E02E33F" w14:textId="141E235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VII.27</w:t>
            </w:r>
          </w:p>
        </w:tc>
        <w:tc>
          <w:tcPr>
            <w:tcW w:w="2478" w:type="dxa"/>
            <w:vAlign w:val="center"/>
          </w:tcPr>
          <w:p w14:paraId="3FD4BCA2" w14:textId="16349FF3" w:rsidR="005D6B74" w:rsidRPr="00A45D74" w:rsidRDefault="005D6B74" w:rsidP="005D6B74">
            <w:pPr>
              <w:pStyle w:val="NormalWeb"/>
              <w:rPr>
                <w:noProof/>
                <w:lang w:val="es-ES"/>
              </w:rPr>
            </w:pPr>
            <w:r w:rsidRPr="00A45D74">
              <w:rPr>
                <w:rFonts w:ascii="Calibri" w:hAnsi="Calibri" w:cs="Calibri"/>
                <w:noProof/>
                <w:sz w:val="22"/>
                <w:szCs w:val="22"/>
                <w:lang w:val="es-ES"/>
              </w:rPr>
              <w:t>Plan de Trabajo de la Convención para el trienio 2000-2002</w:t>
            </w:r>
          </w:p>
        </w:tc>
        <w:tc>
          <w:tcPr>
            <w:tcW w:w="1221" w:type="dxa"/>
            <w:vAlign w:val="center"/>
          </w:tcPr>
          <w:p w14:paraId="5F55570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C67E6B2" w14:textId="0C999C9C" w:rsidR="004D3772" w:rsidRPr="00A45D74" w:rsidRDefault="004D3772" w:rsidP="005D6B74">
            <w:pPr>
              <w:ind w:left="0" w:firstLine="0"/>
              <w:rPr>
                <w:rFonts w:asciiTheme="minorHAnsi" w:hAnsiTheme="minorHAnsi" w:cstheme="minorHAnsi"/>
                <w:noProof/>
                <w:highlight w:val="yellow"/>
                <w:lang w:val="es-ES"/>
              </w:rPr>
            </w:pPr>
            <w:r w:rsidRPr="00A45D74">
              <w:rPr>
                <w:rFonts w:asciiTheme="minorHAnsi" w:hAnsiTheme="minorHAnsi" w:cstheme="minorHAnsi"/>
                <w:noProof/>
                <w:lang w:val="es-ES"/>
              </w:rPr>
              <w:t>La parte dispositiva de la Resolución VII.27 se centra en la aprobación y aplicación del Plan de Trabajo de la Convención para el período 2000-2002, y en las tareas que han de realizarse antes de la COP8.</w:t>
            </w:r>
          </w:p>
          <w:p w14:paraId="7DA21549" w14:textId="16A3D7CC" w:rsidR="004D3772" w:rsidRPr="00A45D74" w:rsidRDefault="004D3772" w:rsidP="004D3772">
            <w:pPr>
              <w:ind w:left="0" w:firstLine="0"/>
              <w:rPr>
                <w:rFonts w:asciiTheme="minorHAnsi" w:hAnsiTheme="minorHAnsi" w:cstheme="minorHAnsi"/>
                <w:noProof/>
                <w:lang w:val="es-ES"/>
              </w:rPr>
            </w:pPr>
            <w:r w:rsidRPr="00A45D74">
              <w:rPr>
                <w:rFonts w:asciiTheme="minorHAnsi" w:hAnsiTheme="minorHAnsi" w:cstheme="minorHAnsi"/>
                <w:noProof/>
                <w:lang w:val="es-ES"/>
              </w:rPr>
              <w:t>No es evidente que los párrafos 15, 17, 19 y 20 tengan una duración determinada</w:t>
            </w:r>
            <w:r w:rsidR="00750922" w:rsidRPr="00A45D74">
              <w:rPr>
                <w:rFonts w:asciiTheme="minorHAnsi" w:hAnsiTheme="minorHAnsi" w:cstheme="minorHAnsi"/>
                <w:noProof/>
                <w:lang w:val="es-ES"/>
              </w:rPr>
              <w:t>,</w:t>
            </w:r>
            <w:r w:rsidRPr="00A45D74">
              <w:rPr>
                <w:rFonts w:asciiTheme="minorHAnsi" w:hAnsiTheme="minorHAnsi" w:cstheme="minorHAnsi"/>
                <w:noProof/>
                <w:lang w:val="es-ES"/>
              </w:rPr>
              <w:t xml:space="preserve"> pero están desactualizados y en algunos casos repiten otras decisiones de la COP. </w:t>
            </w:r>
          </w:p>
          <w:p w14:paraId="187F1876" w14:textId="08F65AFE" w:rsidR="005D6B74" w:rsidRPr="00A45D74" w:rsidRDefault="004D377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se recomienda derogar la Resolución VII.27 en su totalidad.</w:t>
            </w:r>
          </w:p>
        </w:tc>
      </w:tr>
      <w:tr w:rsidR="005D6B74" w:rsidRPr="00B42C4C" w14:paraId="119989A8" w14:textId="77777777" w:rsidTr="00314149">
        <w:trPr>
          <w:cantSplit/>
        </w:trPr>
        <w:tc>
          <w:tcPr>
            <w:tcW w:w="1818" w:type="dxa"/>
            <w:vAlign w:val="center"/>
          </w:tcPr>
          <w:p w14:paraId="712008E7" w14:textId="40AB985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VII.28</w:t>
            </w:r>
          </w:p>
        </w:tc>
        <w:tc>
          <w:tcPr>
            <w:tcW w:w="2478" w:type="dxa"/>
            <w:vAlign w:val="center"/>
          </w:tcPr>
          <w:p w14:paraId="750288E4" w14:textId="23A5D5A8" w:rsidR="005D6B74" w:rsidRPr="00A45D74" w:rsidRDefault="005D6B74" w:rsidP="005D6B74">
            <w:pPr>
              <w:pStyle w:val="NormalWeb"/>
              <w:rPr>
                <w:noProof/>
                <w:lang w:val="es-ES"/>
              </w:rPr>
            </w:pPr>
            <w:r w:rsidRPr="00A45D74">
              <w:rPr>
                <w:rFonts w:ascii="Calibri" w:hAnsi="Calibri" w:cs="Calibri"/>
                <w:noProof/>
                <w:sz w:val="22"/>
                <w:szCs w:val="22"/>
                <w:lang w:val="es-ES"/>
              </w:rPr>
              <w:t>Asuntos financieros y presupuestarios</w:t>
            </w:r>
          </w:p>
        </w:tc>
        <w:tc>
          <w:tcPr>
            <w:tcW w:w="1221" w:type="dxa"/>
            <w:vAlign w:val="center"/>
          </w:tcPr>
          <w:p w14:paraId="7D4A802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E230C3F" w14:textId="41B225A2" w:rsidR="005D6B74" w:rsidRPr="00A45D74" w:rsidRDefault="004D377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VII.28 </w:t>
            </w:r>
            <w:r w:rsidRPr="00A45D74">
              <w:rPr>
                <w:rFonts w:asciiTheme="minorHAnsi" w:hAnsiTheme="minorHAnsi" w:cstheme="minorHAnsi"/>
                <w:noProof/>
                <w:lang w:val="es-ES"/>
              </w:rPr>
              <w:t>presenta el presupuesto básico para el período 2000-2002 y las decisiones correspondientes. Por lo tanto, se propone que esta Resolución se considere obsoleta y se derogue. Sin embargo, permanecerá en el archivo como indicador de las contribuciones realizadas en el período en cuestión.</w:t>
            </w:r>
          </w:p>
        </w:tc>
      </w:tr>
      <w:tr w:rsidR="005D6B74" w:rsidRPr="00A45D74" w14:paraId="507A7F80" w14:textId="77777777" w:rsidTr="00314149">
        <w:trPr>
          <w:cantSplit/>
        </w:trPr>
        <w:tc>
          <w:tcPr>
            <w:tcW w:w="1818" w:type="dxa"/>
            <w:vAlign w:val="center"/>
          </w:tcPr>
          <w:p w14:paraId="4A42B16C" w14:textId="5D80051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VII.29</w:t>
            </w:r>
          </w:p>
        </w:tc>
        <w:tc>
          <w:tcPr>
            <w:tcW w:w="2478" w:type="dxa"/>
            <w:vAlign w:val="center"/>
          </w:tcPr>
          <w:p w14:paraId="7B9D4955" w14:textId="5AE87311" w:rsidR="005D6B74" w:rsidRPr="00A45D74" w:rsidRDefault="005D6B74" w:rsidP="005D6B74">
            <w:pPr>
              <w:pStyle w:val="NormalWeb"/>
              <w:rPr>
                <w:noProof/>
                <w:lang w:val="es-ES"/>
              </w:rPr>
            </w:pPr>
            <w:r w:rsidRPr="00A45D74">
              <w:rPr>
                <w:rFonts w:ascii="Calibri" w:hAnsi="Calibri" w:cs="Calibri"/>
                <w:noProof/>
                <w:sz w:val="22"/>
                <w:szCs w:val="22"/>
                <w:lang w:val="es-ES"/>
              </w:rPr>
              <w:t>Agradecimiento al país anfitrión</w:t>
            </w:r>
          </w:p>
        </w:tc>
        <w:tc>
          <w:tcPr>
            <w:tcW w:w="1221" w:type="dxa"/>
            <w:vAlign w:val="center"/>
          </w:tcPr>
          <w:p w14:paraId="5C133E8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953D760" w14:textId="5895245E" w:rsidR="005D6B74" w:rsidRPr="00A45D74" w:rsidRDefault="000340F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5D6B74" w:rsidRPr="00B42C4C" w14:paraId="754DFD29" w14:textId="77777777" w:rsidTr="00314149">
        <w:trPr>
          <w:cantSplit/>
        </w:trPr>
        <w:tc>
          <w:tcPr>
            <w:tcW w:w="1818" w:type="dxa"/>
            <w:vAlign w:val="center"/>
          </w:tcPr>
          <w:p w14:paraId="067A347C" w14:textId="5D4771F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VII.30</w:t>
            </w:r>
          </w:p>
        </w:tc>
        <w:tc>
          <w:tcPr>
            <w:tcW w:w="2478" w:type="dxa"/>
            <w:vAlign w:val="center"/>
          </w:tcPr>
          <w:p w14:paraId="193C2A81" w14:textId="065FB8A7" w:rsidR="005D6B74" w:rsidRPr="00A45D74" w:rsidRDefault="005D6B74" w:rsidP="005D6B74">
            <w:pPr>
              <w:pStyle w:val="NormalWeb"/>
              <w:rPr>
                <w:noProof/>
                <w:lang w:val="es-ES"/>
              </w:rPr>
            </w:pPr>
            <w:r w:rsidRPr="00A45D74">
              <w:rPr>
                <w:rFonts w:ascii="Calibri" w:hAnsi="Calibri" w:cs="Calibri"/>
                <w:noProof/>
                <w:sz w:val="22"/>
                <w:szCs w:val="22"/>
                <w:lang w:val="es-ES"/>
              </w:rPr>
              <w:t>Situación de Yugoslavia respecto de la Convención de Ramsar</w:t>
            </w:r>
          </w:p>
        </w:tc>
        <w:tc>
          <w:tcPr>
            <w:tcW w:w="1221" w:type="dxa"/>
            <w:vAlign w:val="center"/>
          </w:tcPr>
          <w:p w14:paraId="343745D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10D7779" w14:textId="0249238B" w:rsidR="00A3613F" w:rsidRPr="00A45D74" w:rsidRDefault="00A361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Esta Resolución pide a</w:t>
            </w:r>
            <w:r w:rsidR="009A6647" w:rsidRPr="00A45D74">
              <w:rPr>
                <w:rFonts w:asciiTheme="minorHAnsi" w:hAnsiTheme="minorHAnsi" w:cstheme="minorHAnsi"/>
                <w:noProof/>
                <w:lang w:val="es-ES"/>
              </w:rPr>
              <w:t xml:space="preserve"> la Federación de</w:t>
            </w:r>
            <w:r w:rsidRPr="00A45D74">
              <w:rPr>
                <w:rFonts w:asciiTheme="minorHAnsi" w:hAnsiTheme="minorHAnsi" w:cstheme="minorHAnsi"/>
                <w:noProof/>
                <w:lang w:val="es-ES"/>
              </w:rPr>
              <w:t xml:space="preserve"> Bosnia y Herzegovina y a la República Federa</w:t>
            </w:r>
            <w:r w:rsidR="009A6647" w:rsidRPr="00A45D74">
              <w:rPr>
                <w:rFonts w:asciiTheme="minorHAnsi" w:hAnsiTheme="minorHAnsi" w:cstheme="minorHAnsi"/>
                <w:noProof/>
                <w:lang w:val="es-ES"/>
              </w:rPr>
              <w:t>tiva</w:t>
            </w:r>
            <w:r w:rsidRPr="00A45D74">
              <w:rPr>
                <w:rFonts w:asciiTheme="minorHAnsi" w:hAnsiTheme="minorHAnsi" w:cstheme="minorHAnsi"/>
                <w:noProof/>
                <w:lang w:val="es-ES"/>
              </w:rPr>
              <w:t xml:space="preserve"> de Yugoslavia que, tras la disolución de la República Federa</w:t>
            </w:r>
            <w:r w:rsidR="009A6647" w:rsidRPr="00A45D74">
              <w:rPr>
                <w:rFonts w:asciiTheme="minorHAnsi" w:hAnsiTheme="minorHAnsi" w:cstheme="minorHAnsi"/>
                <w:noProof/>
                <w:lang w:val="es-ES"/>
              </w:rPr>
              <w:t>tiva</w:t>
            </w:r>
            <w:r w:rsidRPr="00A45D74">
              <w:rPr>
                <w:rFonts w:asciiTheme="minorHAnsi" w:hAnsiTheme="minorHAnsi" w:cstheme="minorHAnsi"/>
                <w:noProof/>
                <w:lang w:val="es-ES"/>
              </w:rPr>
              <w:t xml:space="preserve"> Socialista de Yugoslavia en 1992, presenten instrumentos de sucesión a la Convención.  </w:t>
            </w:r>
          </w:p>
          <w:p w14:paraId="338FBB1A" w14:textId="2994D69F" w:rsidR="00A3613F" w:rsidRPr="00A45D74" w:rsidRDefault="00A3613F" w:rsidP="005D6B74">
            <w:pPr>
              <w:ind w:left="0" w:firstLine="0"/>
              <w:rPr>
                <w:rFonts w:asciiTheme="minorHAnsi" w:hAnsiTheme="minorHAnsi" w:cstheme="minorHAnsi"/>
                <w:noProof/>
                <w:lang w:val="es-ES"/>
              </w:rPr>
            </w:pPr>
          </w:p>
          <w:p w14:paraId="4DFA6C93" w14:textId="5327E96E" w:rsidR="00A3613F" w:rsidRPr="00A45D74" w:rsidRDefault="009A664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Federación de </w:t>
            </w:r>
            <w:r w:rsidR="00A3613F" w:rsidRPr="00A45D74">
              <w:rPr>
                <w:rFonts w:asciiTheme="minorHAnsi" w:hAnsiTheme="minorHAnsi" w:cstheme="minorHAnsi"/>
                <w:noProof/>
                <w:lang w:val="es-ES"/>
              </w:rPr>
              <w:t>Bosnia y Herzegovina se convirtió en Parte Contratante en 1992.</w:t>
            </w:r>
          </w:p>
          <w:p w14:paraId="7A041B8C" w14:textId="77777777" w:rsidR="00A3613F" w:rsidRPr="00A45D74" w:rsidRDefault="00A3613F" w:rsidP="005D6B74">
            <w:pPr>
              <w:ind w:left="0" w:firstLine="0"/>
              <w:rPr>
                <w:rFonts w:asciiTheme="minorHAnsi" w:hAnsiTheme="minorHAnsi" w:cstheme="minorHAnsi"/>
                <w:noProof/>
                <w:lang w:val="es-ES"/>
              </w:rPr>
            </w:pPr>
          </w:p>
          <w:p w14:paraId="780330DD" w14:textId="74F75E31" w:rsidR="00A3613F" w:rsidRPr="00A45D74" w:rsidRDefault="00A361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República Federa</w:t>
            </w:r>
            <w:r w:rsidR="009A6647" w:rsidRPr="00A45D74">
              <w:rPr>
                <w:rFonts w:asciiTheme="minorHAnsi" w:hAnsiTheme="minorHAnsi" w:cstheme="minorHAnsi"/>
                <w:noProof/>
                <w:lang w:val="es-ES"/>
              </w:rPr>
              <w:t>tiva</w:t>
            </w:r>
            <w:r w:rsidRPr="00A45D74">
              <w:rPr>
                <w:rFonts w:asciiTheme="minorHAnsi" w:hAnsiTheme="minorHAnsi" w:cstheme="minorHAnsi"/>
                <w:noProof/>
                <w:lang w:val="es-ES"/>
              </w:rPr>
              <w:t xml:space="preserve"> de Yugoslavia se disolvió como Estado único tras la creación de Serbia y Montenegro. Serbia y Montenegro se volvieron Estados independientes en 2006. Serbia se convirtió en Parte Contratante de la Convención en 1992, y Montenegro en 2006.</w:t>
            </w:r>
          </w:p>
          <w:p w14:paraId="0E12CC5B" w14:textId="77777777" w:rsidR="00A3613F" w:rsidRPr="00A45D74" w:rsidRDefault="00A3613F" w:rsidP="005D6B74">
            <w:pPr>
              <w:ind w:left="0" w:firstLine="0"/>
              <w:rPr>
                <w:rFonts w:asciiTheme="minorHAnsi" w:hAnsiTheme="minorHAnsi" w:cstheme="minorHAnsi"/>
                <w:noProof/>
                <w:lang w:val="es-ES"/>
              </w:rPr>
            </w:pPr>
          </w:p>
          <w:p w14:paraId="110E8697" w14:textId="3C6C226B" w:rsidR="005D6B74" w:rsidRPr="00A45D74" w:rsidRDefault="00A361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Resolución VII.30 </w:t>
            </w:r>
            <w:r w:rsidRPr="00A45D74">
              <w:rPr>
                <w:rFonts w:asciiTheme="minorHAnsi" w:hAnsiTheme="minorHAnsi" w:cstheme="minorHAnsi"/>
                <w:noProof/>
                <w:lang w:val="es-ES"/>
              </w:rPr>
              <w:t xml:space="preserve">ha quedado obsoleta y se puede derogar. </w:t>
            </w:r>
          </w:p>
        </w:tc>
      </w:tr>
      <w:tr w:rsidR="005D6B74" w:rsidRPr="00B42C4C" w14:paraId="4E885F42" w14:textId="77777777" w:rsidTr="00314149">
        <w:trPr>
          <w:cantSplit/>
        </w:trPr>
        <w:tc>
          <w:tcPr>
            <w:tcW w:w="1818" w:type="dxa"/>
            <w:shd w:val="clear" w:color="auto" w:fill="auto"/>
            <w:vAlign w:val="center"/>
          </w:tcPr>
          <w:p w14:paraId="4BF5F179" w14:textId="591AB60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7.1</w:t>
            </w:r>
          </w:p>
        </w:tc>
        <w:tc>
          <w:tcPr>
            <w:tcW w:w="2478" w:type="dxa"/>
            <w:shd w:val="clear" w:color="auto" w:fill="auto"/>
            <w:vAlign w:val="center"/>
          </w:tcPr>
          <w:p w14:paraId="353D983B" w14:textId="5D1566C1" w:rsidR="005D6B74" w:rsidRPr="00A45D74" w:rsidRDefault="005D6B74" w:rsidP="005D6B74">
            <w:pPr>
              <w:pStyle w:val="NormalWeb"/>
              <w:rPr>
                <w:noProof/>
                <w:lang w:val="es-ES"/>
              </w:rPr>
            </w:pPr>
            <w:r w:rsidRPr="00A45D74">
              <w:rPr>
                <w:rFonts w:ascii="Calibri" w:hAnsi="Calibri" w:cs="Calibri"/>
                <w:noProof/>
                <w:sz w:val="22"/>
                <w:szCs w:val="22"/>
                <w:lang w:val="es-ES"/>
              </w:rPr>
              <w:t>Plan de acción mundial para el uso racional y el manejo de las turberas</w:t>
            </w:r>
          </w:p>
        </w:tc>
        <w:tc>
          <w:tcPr>
            <w:tcW w:w="1221" w:type="dxa"/>
            <w:vAlign w:val="center"/>
          </w:tcPr>
          <w:p w14:paraId="1705F12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15D3A6E" w14:textId="4CA499C2" w:rsidR="00A3613F" w:rsidRPr="00A45D74" w:rsidRDefault="00A361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VIII.17 </w:t>
            </w:r>
            <w:r w:rsidRPr="00A45D74">
              <w:rPr>
                <w:rFonts w:asciiTheme="minorHAnsi" w:hAnsiTheme="minorHAnsi" w:cstheme="minorHAnsi"/>
                <w:noProof/>
                <w:lang w:val="es-ES"/>
              </w:rPr>
              <w:t xml:space="preserve">y sus </w:t>
            </w:r>
            <w:r w:rsidRPr="00A45D74">
              <w:rPr>
                <w:rFonts w:asciiTheme="minorHAnsi" w:hAnsiTheme="minorHAnsi" w:cstheme="minorHAnsi"/>
                <w:i/>
                <w:iCs/>
                <w:noProof/>
                <w:lang w:val="es-ES"/>
              </w:rPr>
              <w:t>Lineamientos para la acción mundial sobre las turberas</w:t>
            </w:r>
            <w:r w:rsidRPr="00A45D74">
              <w:rPr>
                <w:rFonts w:asciiTheme="minorHAnsi" w:hAnsiTheme="minorHAnsi" w:cstheme="minorHAnsi"/>
                <w:noProof/>
                <w:lang w:val="es-ES"/>
              </w:rPr>
              <w:t xml:space="preserve"> que figuran como anexo sustituyen a la Recomendación 7.1 y</w:t>
            </w:r>
            <w:r w:rsidR="009A6647" w:rsidRPr="00A45D74">
              <w:rPr>
                <w:rFonts w:asciiTheme="minorHAnsi" w:hAnsiTheme="minorHAnsi" w:cstheme="minorHAnsi"/>
                <w:noProof/>
                <w:lang w:val="es-ES"/>
              </w:rPr>
              <w:t xml:space="preserve"> su anexo,</w:t>
            </w:r>
            <w:r w:rsidRPr="00A45D74">
              <w:rPr>
                <w:rFonts w:asciiTheme="minorHAnsi" w:hAnsiTheme="minorHAnsi" w:cstheme="minorHAnsi"/>
                <w:noProof/>
                <w:lang w:val="es-ES"/>
              </w:rPr>
              <w:t xml:space="preserve"> </w:t>
            </w:r>
            <w:r w:rsidR="009A6647" w:rsidRPr="00A45D74">
              <w:rPr>
                <w:rFonts w:asciiTheme="minorHAnsi" w:hAnsiTheme="minorHAnsi" w:cstheme="minorHAnsi"/>
                <w:noProof/>
                <w:lang w:val="es-ES"/>
              </w:rPr>
              <w:t>el</w:t>
            </w:r>
            <w:r w:rsidRPr="00A45D74">
              <w:rPr>
                <w:rFonts w:asciiTheme="minorHAnsi" w:hAnsiTheme="minorHAnsi" w:cstheme="minorHAnsi"/>
                <w:noProof/>
                <w:lang w:val="es-ES"/>
              </w:rPr>
              <w:t xml:space="preserve"> </w:t>
            </w:r>
            <w:r w:rsidRPr="00A45D74">
              <w:rPr>
                <w:rFonts w:asciiTheme="minorHAnsi" w:hAnsiTheme="minorHAnsi" w:cstheme="minorHAnsi"/>
                <w:i/>
                <w:iCs/>
                <w:noProof/>
                <w:lang w:val="es-ES"/>
              </w:rPr>
              <w:t>Proyecto de acción mundial para el uso racional y el manejo de las turberas</w:t>
            </w:r>
            <w:r w:rsidRPr="00A45D74">
              <w:rPr>
                <w:rFonts w:asciiTheme="minorHAnsi" w:hAnsiTheme="minorHAnsi" w:cstheme="minorHAnsi"/>
                <w:noProof/>
                <w:lang w:val="es-ES"/>
              </w:rPr>
              <w:t>.</w:t>
            </w:r>
          </w:p>
          <w:p w14:paraId="6ACCD15A" w14:textId="64019DC5" w:rsidR="005D6B74" w:rsidRPr="00A45D74" w:rsidRDefault="00A361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7.1 </w:t>
            </w:r>
            <w:r w:rsidRPr="00A45D74">
              <w:rPr>
                <w:rFonts w:asciiTheme="minorHAnsi" w:hAnsiTheme="minorHAnsi" w:cstheme="minorHAnsi"/>
                <w:noProof/>
                <w:lang w:val="es-ES"/>
              </w:rPr>
              <w:t xml:space="preserve">está desactualizada y se puede derogar. </w:t>
            </w:r>
          </w:p>
        </w:tc>
      </w:tr>
      <w:tr w:rsidR="005D6B74" w:rsidRPr="00B42C4C" w14:paraId="5FF4E1C0" w14:textId="77777777" w:rsidTr="00314149">
        <w:trPr>
          <w:cantSplit/>
        </w:trPr>
        <w:tc>
          <w:tcPr>
            <w:tcW w:w="1818" w:type="dxa"/>
            <w:shd w:val="clear" w:color="auto" w:fill="auto"/>
            <w:vAlign w:val="center"/>
          </w:tcPr>
          <w:p w14:paraId="60BB40AA" w14:textId="0413FEA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Recomendación 7.2</w:t>
            </w:r>
          </w:p>
        </w:tc>
        <w:tc>
          <w:tcPr>
            <w:tcW w:w="2478" w:type="dxa"/>
            <w:shd w:val="clear" w:color="auto" w:fill="auto"/>
            <w:vAlign w:val="center"/>
          </w:tcPr>
          <w:p w14:paraId="0AACA3DC" w14:textId="4765A0B8" w:rsidR="005D6B74" w:rsidRPr="00A45D74" w:rsidRDefault="005D6B74" w:rsidP="005D6B74">
            <w:pPr>
              <w:pStyle w:val="NormalWeb"/>
              <w:rPr>
                <w:noProof/>
                <w:lang w:val="es-ES"/>
              </w:rPr>
            </w:pPr>
            <w:r w:rsidRPr="00A45D74">
              <w:rPr>
                <w:rFonts w:ascii="Calibri" w:hAnsi="Calibri" w:cs="Calibri"/>
                <w:noProof/>
                <w:sz w:val="22"/>
                <w:szCs w:val="22"/>
                <w:lang w:val="es-ES"/>
              </w:rPr>
              <w:t>Los Pequeños Estados Insulares en Desarrollo, los ecosistemas de humedales insulares y la Convención de Ramsar</w:t>
            </w:r>
          </w:p>
        </w:tc>
        <w:tc>
          <w:tcPr>
            <w:tcW w:w="1221" w:type="dxa"/>
            <w:vAlign w:val="center"/>
          </w:tcPr>
          <w:p w14:paraId="1C16EA3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6232747" w14:textId="12062823" w:rsidR="005D6B74" w:rsidRPr="00A45D74" w:rsidRDefault="00A361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Recomendación 7.</w:t>
            </w:r>
            <w:r w:rsidRPr="00A45D74">
              <w:rPr>
                <w:rFonts w:asciiTheme="minorHAnsi" w:hAnsiTheme="minorHAnsi" w:cstheme="minorHAnsi"/>
                <w:noProof/>
                <w:lang w:val="es-ES"/>
              </w:rPr>
              <w:t>2</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7DA6A196" w14:textId="77777777" w:rsidR="005D6B74" w:rsidRPr="00A45D74" w:rsidRDefault="005D6B74" w:rsidP="005D6B74">
            <w:pPr>
              <w:ind w:left="0" w:firstLine="0"/>
              <w:rPr>
                <w:rFonts w:asciiTheme="minorHAnsi" w:hAnsiTheme="minorHAnsi" w:cstheme="minorHAnsi"/>
                <w:noProof/>
                <w:lang w:val="es-ES"/>
              </w:rPr>
            </w:pPr>
          </w:p>
          <w:p w14:paraId="2701C308" w14:textId="35BCBB51" w:rsidR="00A3613F" w:rsidRPr="00A45D74" w:rsidRDefault="00A361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14 enumera 26 países a los que se exhorta a adherirse, 13 de los cuales ya lo han hecho. Por lo tanto, es necesario actualizar este párrafo.</w:t>
            </w:r>
          </w:p>
          <w:p w14:paraId="0531AC5A" w14:textId="77777777" w:rsidR="005D6B74" w:rsidRPr="00A45D74" w:rsidRDefault="005D6B74" w:rsidP="005D6B74">
            <w:pPr>
              <w:ind w:left="0" w:firstLine="0"/>
              <w:rPr>
                <w:rFonts w:asciiTheme="minorHAnsi" w:hAnsiTheme="minorHAnsi" w:cstheme="minorHAnsi"/>
                <w:noProof/>
                <w:lang w:val="es-ES"/>
              </w:rPr>
            </w:pPr>
          </w:p>
          <w:p w14:paraId="3164A780" w14:textId="77C92822" w:rsidR="00A3613F" w:rsidRPr="00A45D74" w:rsidRDefault="00A361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Asimismo, el párrafo 16 solicita la acción del Comité Permanente, lo </w:t>
            </w:r>
            <w:r w:rsidR="009A6647" w:rsidRPr="00A45D74">
              <w:rPr>
                <w:rFonts w:asciiTheme="minorHAnsi" w:hAnsiTheme="minorHAnsi" w:cstheme="minorHAnsi"/>
                <w:noProof/>
                <w:lang w:val="es-ES"/>
              </w:rPr>
              <w:t>que</w:t>
            </w:r>
            <w:r w:rsidRPr="00A45D74">
              <w:rPr>
                <w:rFonts w:asciiTheme="minorHAnsi" w:hAnsiTheme="minorHAnsi" w:cstheme="minorHAnsi"/>
                <w:noProof/>
                <w:lang w:val="es-ES"/>
              </w:rPr>
              <w:t xml:space="preserve"> se aplicó en las reuniones SC24 y SC25. Por lo tanto, el párrafo está desactualizado y se puede derogar.</w:t>
            </w:r>
          </w:p>
          <w:p w14:paraId="24BE5DD8" w14:textId="77777777" w:rsidR="00A3613F" w:rsidRPr="00A45D74" w:rsidRDefault="00A3613F" w:rsidP="005D6B74">
            <w:pPr>
              <w:ind w:left="0" w:firstLine="0"/>
              <w:rPr>
                <w:rFonts w:asciiTheme="minorHAnsi" w:hAnsiTheme="minorHAnsi" w:cstheme="minorHAnsi"/>
                <w:noProof/>
                <w:lang w:val="es-ES"/>
              </w:rPr>
            </w:pPr>
          </w:p>
          <w:p w14:paraId="2D52E3AB" w14:textId="2A514A36" w:rsidR="005D6B74" w:rsidRPr="00A45D74" w:rsidRDefault="00A3613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habría que modificar el párrafo 17</w:t>
            </w:r>
            <w:r w:rsidR="0078388F" w:rsidRPr="00A45D74">
              <w:rPr>
                <w:rFonts w:asciiTheme="minorHAnsi" w:hAnsiTheme="minorHAnsi" w:cstheme="minorHAnsi"/>
                <w:noProof/>
                <w:lang w:val="es-ES"/>
              </w:rPr>
              <w:t>. P</w:t>
            </w:r>
            <w:r w:rsidRPr="00A45D74">
              <w:rPr>
                <w:rFonts w:asciiTheme="minorHAnsi" w:hAnsiTheme="minorHAnsi" w:cstheme="minorHAnsi"/>
                <w:noProof/>
                <w:lang w:val="es-ES"/>
              </w:rPr>
              <w:t xml:space="preserve">or ejemplo, las palabras </w:t>
            </w:r>
            <w:r w:rsidR="0078388F" w:rsidRPr="00A45D74">
              <w:rPr>
                <w:rFonts w:asciiTheme="minorHAnsi" w:hAnsiTheme="minorHAnsi" w:cstheme="minorHAnsi"/>
                <w:noProof/>
                <w:lang w:val="es-ES"/>
              </w:rPr>
              <w:t>“SOLICITA ADEMÁS, que en respuesta al examen mencionado del Programa de Acción de Barbados por el Comité Permanente”</w:t>
            </w:r>
            <w:r w:rsidRPr="00A45D74">
              <w:rPr>
                <w:rFonts w:asciiTheme="minorHAnsi" w:hAnsiTheme="minorHAnsi" w:cstheme="minorHAnsi"/>
                <w:noProof/>
                <w:lang w:val="es-ES"/>
              </w:rPr>
              <w:t xml:space="preserve"> podrían sustituirse por la palabra </w:t>
            </w:r>
            <w:r w:rsidR="0078388F" w:rsidRPr="00A45D74">
              <w:rPr>
                <w:rFonts w:asciiTheme="minorHAnsi" w:hAnsiTheme="minorHAnsi" w:cstheme="minorHAnsi"/>
                <w:noProof/>
                <w:lang w:val="es-ES"/>
              </w:rPr>
              <w:t>“</w:t>
            </w:r>
            <w:r w:rsidRPr="00A45D74">
              <w:rPr>
                <w:rFonts w:asciiTheme="minorHAnsi" w:hAnsiTheme="minorHAnsi" w:cstheme="minorHAnsi"/>
                <w:noProof/>
                <w:lang w:val="es-ES"/>
              </w:rPr>
              <w:t>SOLICITA</w:t>
            </w:r>
            <w:r w:rsidR="0078388F" w:rsidRPr="00A45D74">
              <w:rPr>
                <w:rFonts w:asciiTheme="minorHAnsi" w:hAnsiTheme="minorHAnsi" w:cstheme="minorHAnsi"/>
                <w:noProof/>
                <w:lang w:val="es-ES"/>
              </w:rPr>
              <w:t>”</w:t>
            </w:r>
            <w:r w:rsidRPr="00A45D74">
              <w:rPr>
                <w:rFonts w:asciiTheme="minorHAnsi" w:hAnsiTheme="minorHAnsi" w:cstheme="minorHAnsi"/>
                <w:noProof/>
                <w:lang w:val="es-ES"/>
              </w:rPr>
              <w:t>.</w:t>
            </w:r>
          </w:p>
        </w:tc>
      </w:tr>
      <w:tr w:rsidR="005D6B74" w:rsidRPr="00B42C4C" w14:paraId="70749067" w14:textId="77777777" w:rsidTr="00314149">
        <w:trPr>
          <w:cantSplit/>
        </w:trPr>
        <w:tc>
          <w:tcPr>
            <w:tcW w:w="1818" w:type="dxa"/>
            <w:shd w:val="clear" w:color="auto" w:fill="auto"/>
            <w:vAlign w:val="center"/>
          </w:tcPr>
          <w:p w14:paraId="5085594B" w14:textId="59F18FD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7.3</w:t>
            </w:r>
          </w:p>
        </w:tc>
        <w:tc>
          <w:tcPr>
            <w:tcW w:w="2478" w:type="dxa"/>
            <w:shd w:val="clear" w:color="auto" w:fill="auto"/>
            <w:vAlign w:val="center"/>
          </w:tcPr>
          <w:p w14:paraId="26BF6438" w14:textId="40C34636" w:rsidR="005D6B74" w:rsidRPr="00A45D74" w:rsidRDefault="005D6B74" w:rsidP="005D6B74">
            <w:pPr>
              <w:pStyle w:val="NormalWeb"/>
              <w:rPr>
                <w:noProof/>
                <w:lang w:val="es-ES"/>
              </w:rPr>
            </w:pPr>
            <w:r w:rsidRPr="00A45D74">
              <w:rPr>
                <w:rFonts w:ascii="Calibri" w:hAnsi="Calibri" w:cs="Calibri"/>
                <w:noProof/>
                <w:sz w:val="22"/>
                <w:szCs w:val="22"/>
                <w:lang w:val="es-ES"/>
              </w:rPr>
              <w:t>Cooperación multilateral para la conservación de aves acuáticas migratorias en la región de Asia y el Pacífico</w:t>
            </w:r>
          </w:p>
        </w:tc>
        <w:tc>
          <w:tcPr>
            <w:tcW w:w="1221" w:type="dxa"/>
            <w:vAlign w:val="center"/>
          </w:tcPr>
          <w:p w14:paraId="1774873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670310B" w14:textId="1BB5B231" w:rsidR="00571BF0" w:rsidRPr="00A45D74" w:rsidRDefault="00571B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7.3 parece mantenerse parcialmente vigente.</w:t>
            </w:r>
          </w:p>
          <w:p w14:paraId="6830A2BD" w14:textId="77777777" w:rsidR="005D6B74" w:rsidRPr="00A45D74" w:rsidRDefault="005D6B74" w:rsidP="005D6B74">
            <w:pPr>
              <w:ind w:left="0" w:firstLine="0"/>
              <w:rPr>
                <w:rFonts w:asciiTheme="minorHAnsi" w:hAnsiTheme="minorHAnsi" w:cstheme="minorHAnsi"/>
                <w:noProof/>
                <w:lang w:val="es-ES"/>
              </w:rPr>
            </w:pPr>
          </w:p>
          <w:p w14:paraId="218C9A04" w14:textId="3022A428" w:rsidR="00571BF0" w:rsidRPr="00A45D74" w:rsidRDefault="00571B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primera parte del párrafo 14 está desactualizada al pedir apoyo a la </w:t>
            </w:r>
            <w:r w:rsidRPr="00A45D74">
              <w:rPr>
                <w:rFonts w:asciiTheme="minorHAnsi" w:hAnsiTheme="minorHAnsi" w:cstheme="minorHAnsi"/>
                <w:i/>
                <w:iCs/>
                <w:noProof/>
                <w:lang w:val="es-ES"/>
              </w:rPr>
              <w:t>Estrategia para la conservación de aves acuáticas migratorias en la región de Asia y el Pacífico para 1996-2000</w:t>
            </w:r>
            <w:r w:rsidRPr="00A45D74">
              <w:rPr>
                <w:rFonts w:asciiTheme="minorHAnsi" w:hAnsiTheme="minorHAnsi" w:cstheme="minorHAnsi"/>
                <w:noProof/>
                <w:lang w:val="es-ES"/>
              </w:rPr>
              <w:t>, y se puede derogar. La segunda parte se mantiene vigente.</w:t>
            </w:r>
          </w:p>
          <w:p w14:paraId="51C3FA34" w14:textId="77777777" w:rsidR="00571BF0" w:rsidRPr="00A45D74" w:rsidRDefault="00571BF0" w:rsidP="005D6B74">
            <w:pPr>
              <w:ind w:left="0" w:firstLine="0"/>
              <w:rPr>
                <w:rFonts w:asciiTheme="minorHAnsi" w:hAnsiTheme="minorHAnsi" w:cstheme="minorHAnsi"/>
                <w:noProof/>
                <w:lang w:val="es-ES"/>
              </w:rPr>
            </w:pPr>
          </w:p>
          <w:p w14:paraId="2AF89C11" w14:textId="069AE679" w:rsidR="005D6B74" w:rsidRPr="00A45D74" w:rsidRDefault="00571B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Los párrafos 15 y 16 son poco precisos, pero parecen promover la Estrategia “1996-2000”, en cuyo caso están desactualizados y se pueden derogar.</w:t>
            </w:r>
          </w:p>
          <w:p w14:paraId="64DD387C" w14:textId="043A478F" w:rsidR="005D6B74" w:rsidRPr="00A45D74" w:rsidRDefault="005D6B74" w:rsidP="005D6B74">
            <w:pPr>
              <w:ind w:left="0" w:firstLine="0"/>
              <w:rPr>
                <w:rFonts w:asciiTheme="minorHAnsi" w:hAnsiTheme="minorHAnsi" w:cstheme="minorHAnsi"/>
                <w:noProof/>
                <w:lang w:val="es-ES"/>
              </w:rPr>
            </w:pPr>
          </w:p>
          <w:p w14:paraId="15CCE4DC" w14:textId="01F74795" w:rsidR="005D6B74" w:rsidRPr="00A45D74" w:rsidRDefault="00571B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resto del texto podría consolidarse con la Recomendación 6.4 y la Resolución VIII.37.</w:t>
            </w:r>
          </w:p>
        </w:tc>
      </w:tr>
      <w:tr w:rsidR="005D6B74" w:rsidRPr="00B42C4C" w14:paraId="3A127266" w14:textId="77777777" w:rsidTr="00314149">
        <w:trPr>
          <w:cantSplit/>
        </w:trPr>
        <w:tc>
          <w:tcPr>
            <w:tcW w:w="1818" w:type="dxa"/>
            <w:shd w:val="clear" w:color="auto" w:fill="auto"/>
            <w:vAlign w:val="center"/>
          </w:tcPr>
          <w:p w14:paraId="42D4C05F" w14:textId="2DEC7F2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7.4</w:t>
            </w:r>
          </w:p>
        </w:tc>
        <w:tc>
          <w:tcPr>
            <w:tcW w:w="2478" w:type="dxa"/>
            <w:shd w:val="clear" w:color="auto" w:fill="auto"/>
            <w:vAlign w:val="center"/>
          </w:tcPr>
          <w:p w14:paraId="76E4C736" w14:textId="44ECF9F0" w:rsidR="005D6B74" w:rsidRPr="00A45D74" w:rsidRDefault="005D6B74" w:rsidP="005D6B74">
            <w:pPr>
              <w:pStyle w:val="NormalWeb"/>
              <w:rPr>
                <w:noProof/>
                <w:lang w:val="es-ES"/>
              </w:rPr>
            </w:pPr>
            <w:r w:rsidRPr="00A45D74">
              <w:rPr>
                <w:rFonts w:ascii="Calibri" w:hAnsi="Calibri" w:cs="Calibri"/>
                <w:noProof/>
                <w:sz w:val="22"/>
                <w:szCs w:val="22"/>
                <w:lang w:val="es-ES"/>
              </w:rPr>
              <w:t>Iniciativa Humedales para el Futuro</w:t>
            </w:r>
          </w:p>
        </w:tc>
        <w:tc>
          <w:tcPr>
            <w:tcW w:w="1221" w:type="dxa"/>
            <w:vAlign w:val="center"/>
          </w:tcPr>
          <w:p w14:paraId="41BB667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D57BDA0" w14:textId="4AB4F4B6" w:rsidR="005D6B74" w:rsidRPr="00A45D74" w:rsidRDefault="00571B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 bien se reconoce la existencia de la Iniciativa Humedales para el Futuro, la parte dispositiva de la Recomendación 7.4 se limita a instar a las Partes Contratantes y organizaciones a iniciar y apoyar programas similares en otras partes del mundo. Dado que esto se aprobó en 1999, puede haber perdido vigencia, por lo que se propone que se elimine de la lista de resoluciones y recomendaciones que deben aplicarse.</w:t>
            </w:r>
          </w:p>
        </w:tc>
      </w:tr>
      <w:tr w:rsidR="005D6B74" w:rsidRPr="00A45D74" w14:paraId="157D1653" w14:textId="77777777" w:rsidTr="00314149">
        <w:trPr>
          <w:cantSplit/>
        </w:trPr>
        <w:tc>
          <w:tcPr>
            <w:tcW w:w="4296" w:type="dxa"/>
            <w:gridSpan w:val="2"/>
            <w:shd w:val="clear" w:color="auto" w:fill="EEECE1" w:themeFill="background2"/>
            <w:vAlign w:val="center"/>
          </w:tcPr>
          <w:p w14:paraId="70BB93A2" w14:textId="77777777"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lastRenderedPageBreak/>
              <w:t>COP6</w:t>
            </w:r>
            <w:r w:rsidRPr="00A45D74">
              <w:rPr>
                <w:rFonts w:asciiTheme="minorHAnsi" w:hAnsiTheme="minorHAnsi" w:cstheme="minorHAnsi"/>
                <w:b/>
                <w:bCs/>
                <w:noProof/>
                <w:lang w:val="es-ES"/>
              </w:rPr>
              <w:br/>
              <w:t>(Brisbane, 1996)</w:t>
            </w:r>
          </w:p>
        </w:tc>
        <w:tc>
          <w:tcPr>
            <w:tcW w:w="1221" w:type="dxa"/>
            <w:shd w:val="clear" w:color="auto" w:fill="EEECE1" w:themeFill="background2"/>
            <w:vAlign w:val="center"/>
          </w:tcPr>
          <w:p w14:paraId="671BB339" w14:textId="77777777" w:rsidR="005D6B74" w:rsidRPr="00A45D74" w:rsidRDefault="005D6B74" w:rsidP="005D6B74">
            <w:pPr>
              <w:keepNext/>
              <w:ind w:left="0" w:firstLine="0"/>
              <w:jc w:val="center"/>
              <w:rPr>
                <w:rFonts w:asciiTheme="minorHAnsi" w:hAnsiTheme="minorHAnsi" w:cstheme="minorHAnsi"/>
                <w:b/>
                <w:bCs/>
                <w:noProof/>
                <w:lang w:val="es-ES"/>
              </w:rPr>
            </w:pPr>
          </w:p>
        </w:tc>
        <w:tc>
          <w:tcPr>
            <w:tcW w:w="8375" w:type="dxa"/>
            <w:shd w:val="clear" w:color="auto" w:fill="EEECE1" w:themeFill="background2"/>
          </w:tcPr>
          <w:p w14:paraId="2CB777D6" w14:textId="77777777" w:rsidR="005D6B74" w:rsidRPr="00A45D74" w:rsidRDefault="005D6B74" w:rsidP="005D6B74">
            <w:pPr>
              <w:keepNext/>
              <w:ind w:left="0" w:firstLine="0"/>
              <w:rPr>
                <w:rFonts w:asciiTheme="minorHAnsi" w:hAnsiTheme="minorHAnsi" w:cstheme="minorHAnsi"/>
                <w:b/>
                <w:bCs/>
                <w:noProof/>
                <w:lang w:val="es-ES"/>
              </w:rPr>
            </w:pPr>
          </w:p>
        </w:tc>
      </w:tr>
      <w:tr w:rsidR="005D6B74" w:rsidRPr="00B42C4C" w14:paraId="48866E82" w14:textId="77777777" w:rsidTr="00314149">
        <w:tc>
          <w:tcPr>
            <w:tcW w:w="1818" w:type="dxa"/>
          </w:tcPr>
          <w:p w14:paraId="7ACE2FDC" w14:textId="14A95E0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VI.1</w:t>
            </w:r>
          </w:p>
        </w:tc>
        <w:tc>
          <w:tcPr>
            <w:tcW w:w="2478" w:type="dxa"/>
          </w:tcPr>
          <w:p w14:paraId="530F1696" w14:textId="4F10EC9D" w:rsidR="005D6B74" w:rsidRPr="00A45D74" w:rsidRDefault="005D6B74" w:rsidP="005D6B74">
            <w:pPr>
              <w:pStyle w:val="NormalWeb"/>
              <w:rPr>
                <w:noProof/>
                <w:lang w:val="es-ES"/>
              </w:rPr>
            </w:pPr>
            <w:r w:rsidRPr="00A45D74">
              <w:rPr>
                <w:rFonts w:ascii="Calibri" w:hAnsi="Calibri" w:cs="Calibri"/>
                <w:noProof/>
                <w:sz w:val="22"/>
                <w:szCs w:val="22"/>
                <w:lang w:val="es-ES"/>
              </w:rPr>
              <w:t>Definici</w:t>
            </w:r>
            <w:r w:rsidR="00AE45F2" w:rsidRPr="00A45D74">
              <w:rPr>
                <w:rFonts w:ascii="Calibri" w:hAnsi="Calibri" w:cs="Calibri"/>
                <w:noProof/>
                <w:sz w:val="22"/>
                <w:szCs w:val="22"/>
                <w:lang w:val="es-ES"/>
              </w:rPr>
              <w:t>ó</w:t>
            </w:r>
            <w:r w:rsidRPr="00A45D74">
              <w:rPr>
                <w:rFonts w:ascii="Calibri" w:hAnsi="Calibri" w:cs="Calibri"/>
                <w:noProof/>
                <w:sz w:val="22"/>
                <w:szCs w:val="22"/>
                <w:lang w:val="es-ES"/>
              </w:rPr>
              <w:t>n de trabajo de caracter</w:t>
            </w:r>
            <w:r w:rsidR="00AE45F2" w:rsidRPr="00A45D74">
              <w:rPr>
                <w:rFonts w:ascii="Calibri" w:hAnsi="Calibri" w:cs="Calibri"/>
                <w:noProof/>
                <w:sz w:val="22"/>
                <w:szCs w:val="22"/>
                <w:lang w:val="es-ES"/>
              </w:rPr>
              <w:t>í</w:t>
            </w:r>
            <w:r w:rsidRPr="00A45D74">
              <w:rPr>
                <w:rFonts w:ascii="Calibri" w:hAnsi="Calibri" w:cs="Calibri"/>
                <w:noProof/>
                <w:sz w:val="22"/>
                <w:szCs w:val="22"/>
                <w:lang w:val="es-ES"/>
              </w:rPr>
              <w:t>sticas ecol</w:t>
            </w:r>
            <w:r w:rsidR="00AE45F2" w:rsidRPr="00A45D74">
              <w:rPr>
                <w:rFonts w:ascii="Calibri" w:hAnsi="Calibri" w:cs="Calibri"/>
                <w:noProof/>
                <w:sz w:val="22"/>
                <w:szCs w:val="22"/>
                <w:lang w:val="es-ES"/>
              </w:rPr>
              <w:t>ó</w:t>
            </w:r>
            <w:r w:rsidRPr="00A45D74">
              <w:rPr>
                <w:rFonts w:ascii="Calibri" w:hAnsi="Calibri" w:cs="Calibri"/>
                <w:noProof/>
                <w:sz w:val="22"/>
                <w:szCs w:val="22"/>
                <w:lang w:val="es-ES"/>
              </w:rPr>
              <w:t>gicas, lineamientos para describir y mantener las caracter</w:t>
            </w:r>
            <w:r w:rsidR="00AE45F2" w:rsidRPr="00A45D74">
              <w:rPr>
                <w:rFonts w:ascii="Calibri" w:hAnsi="Calibri" w:cs="Calibri"/>
                <w:noProof/>
                <w:sz w:val="22"/>
                <w:szCs w:val="22"/>
                <w:lang w:val="es-ES"/>
              </w:rPr>
              <w:t>í</w:t>
            </w:r>
            <w:r w:rsidRPr="00A45D74">
              <w:rPr>
                <w:rFonts w:ascii="Calibri" w:hAnsi="Calibri" w:cs="Calibri"/>
                <w:noProof/>
                <w:sz w:val="22"/>
                <w:szCs w:val="22"/>
                <w:lang w:val="es-ES"/>
              </w:rPr>
              <w:t>sticas ecol</w:t>
            </w:r>
            <w:r w:rsidR="00AE45F2" w:rsidRPr="00A45D74">
              <w:rPr>
                <w:rFonts w:ascii="Calibri" w:hAnsi="Calibri" w:cs="Calibri"/>
                <w:noProof/>
                <w:sz w:val="22"/>
                <w:szCs w:val="22"/>
                <w:lang w:val="es-ES"/>
              </w:rPr>
              <w:t>ó</w:t>
            </w:r>
            <w:r w:rsidRPr="00A45D74">
              <w:rPr>
                <w:rFonts w:ascii="Calibri" w:hAnsi="Calibri" w:cs="Calibri"/>
                <w:noProof/>
                <w:sz w:val="22"/>
                <w:szCs w:val="22"/>
                <w:lang w:val="es-ES"/>
              </w:rPr>
              <w:t>gicas de los sitios incluidos en la lista, y funcionamiento del Registro de Montreux</w:t>
            </w:r>
          </w:p>
        </w:tc>
        <w:tc>
          <w:tcPr>
            <w:tcW w:w="1221" w:type="dxa"/>
          </w:tcPr>
          <w:p w14:paraId="04E2688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6235524" w14:textId="21516A8F" w:rsidR="00E83239" w:rsidRPr="00A45D74" w:rsidRDefault="002C04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39 de la </w:t>
            </w:r>
            <w:r w:rsidR="005D6B74" w:rsidRPr="00A45D74">
              <w:rPr>
                <w:rFonts w:asciiTheme="minorHAnsi" w:hAnsiTheme="minorHAnsi" w:cstheme="minorHAnsi"/>
                <w:noProof/>
                <w:lang w:val="es-ES"/>
              </w:rPr>
              <w:t xml:space="preserve">Resolución VIII.10, </w:t>
            </w:r>
            <w:r w:rsidRPr="00A45D74">
              <w:rPr>
                <w:rFonts w:asciiTheme="minorHAnsi" w:hAnsiTheme="minorHAnsi" w:cstheme="minorHAnsi"/>
                <w:noProof/>
                <w:lang w:val="es-ES"/>
              </w:rPr>
              <w:t xml:space="preserve">el párrafo 19 de la </w:t>
            </w:r>
            <w:r w:rsidR="005D6B74" w:rsidRPr="00A45D74">
              <w:rPr>
                <w:rFonts w:asciiTheme="minorHAnsi" w:hAnsiTheme="minorHAnsi" w:cstheme="minorHAnsi"/>
                <w:noProof/>
                <w:lang w:val="es-ES"/>
              </w:rPr>
              <w:t>Resolución X.13</w:t>
            </w:r>
            <w:r w:rsidRPr="00A45D74">
              <w:rPr>
                <w:rFonts w:asciiTheme="minorHAnsi" w:hAnsiTheme="minorHAnsi" w:cstheme="minorHAnsi"/>
                <w:noProof/>
                <w:lang w:val="es-ES"/>
              </w:rPr>
              <w:t xml:space="preserve"> y el párrafo 17 de la </w:t>
            </w:r>
            <w:r w:rsidR="005D6B74" w:rsidRPr="00A45D74">
              <w:rPr>
                <w:rFonts w:asciiTheme="minorHAnsi" w:hAnsiTheme="minorHAnsi" w:cstheme="minorHAnsi"/>
                <w:noProof/>
                <w:lang w:val="es-ES"/>
              </w:rPr>
              <w:t>Resolución XIII.10</w:t>
            </w:r>
            <w:r w:rsidR="00E83239" w:rsidRPr="00A45D74">
              <w:rPr>
                <w:rFonts w:asciiTheme="minorHAnsi" w:hAnsiTheme="minorHAnsi" w:cstheme="minorHAnsi"/>
                <w:noProof/>
                <w:lang w:val="es-ES"/>
              </w:rPr>
              <w:t xml:space="preserve"> hacen referencia a la </w:t>
            </w:r>
            <w:r w:rsidR="005D6B74" w:rsidRPr="00A45D74">
              <w:rPr>
                <w:rFonts w:asciiTheme="minorHAnsi" w:hAnsiTheme="minorHAnsi" w:cstheme="minorHAnsi"/>
                <w:noProof/>
                <w:lang w:val="es-ES"/>
              </w:rPr>
              <w:t xml:space="preserve">Resolución VI.1 </w:t>
            </w:r>
            <w:r w:rsidR="00E83239" w:rsidRPr="00A45D74">
              <w:rPr>
                <w:rFonts w:asciiTheme="minorHAnsi" w:hAnsiTheme="minorHAnsi" w:cstheme="minorHAnsi"/>
                <w:noProof/>
                <w:lang w:val="es-ES"/>
              </w:rPr>
              <w:t>como ejemplo de un régimen de evaluación y vigilancia.</w:t>
            </w:r>
          </w:p>
          <w:p w14:paraId="7854EEEB" w14:textId="595FEB28" w:rsidR="00E83239" w:rsidRPr="00A45D74" w:rsidRDefault="00E8323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11 de la </w:t>
            </w:r>
            <w:r w:rsidR="005D6B74" w:rsidRPr="00A45D74">
              <w:rPr>
                <w:rFonts w:asciiTheme="minorHAnsi" w:hAnsiTheme="minorHAnsi" w:cstheme="minorHAnsi"/>
                <w:noProof/>
                <w:lang w:val="es-ES"/>
              </w:rPr>
              <w:t xml:space="preserve">Resolución VII.10 </w:t>
            </w:r>
            <w:r w:rsidRPr="00A45D74">
              <w:rPr>
                <w:rFonts w:asciiTheme="minorHAnsi" w:hAnsiTheme="minorHAnsi" w:cstheme="minorHAnsi"/>
                <w:noProof/>
                <w:lang w:val="es-ES"/>
              </w:rPr>
              <w:t>hace referencia a las definiciones que figuran en la Resolución VI.1 y proporciona definiciones de “características ecológicas” y “cambios en las características ecológicas”.</w:t>
            </w:r>
          </w:p>
          <w:p w14:paraId="6736FB5A" w14:textId="77777777" w:rsidR="005D6B74" w:rsidRPr="00A45D74" w:rsidRDefault="005D6B74" w:rsidP="005D6B74">
            <w:pPr>
              <w:ind w:left="0" w:firstLine="0"/>
              <w:rPr>
                <w:rFonts w:asciiTheme="minorHAnsi" w:hAnsiTheme="minorHAnsi" w:cstheme="minorHAnsi"/>
                <w:noProof/>
                <w:lang w:val="es-ES"/>
              </w:rPr>
            </w:pPr>
          </w:p>
          <w:p w14:paraId="43559E30" w14:textId="2E33FE29" w:rsidR="005D6B74" w:rsidRPr="00A45D74" w:rsidRDefault="00E8323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VI.1 </w:t>
            </w:r>
            <w:r w:rsidRPr="00A45D74">
              <w:rPr>
                <w:rFonts w:asciiTheme="minorHAnsi" w:hAnsiTheme="minorHAnsi" w:cstheme="minorHAnsi"/>
                <w:noProof/>
                <w:lang w:val="es-ES"/>
              </w:rPr>
              <w:t>se mantiene parcialmente vigente</w:t>
            </w:r>
            <w:r w:rsidR="005D6B74" w:rsidRPr="00A45D74">
              <w:rPr>
                <w:rFonts w:asciiTheme="minorHAnsi" w:hAnsiTheme="minorHAnsi" w:cstheme="minorHAnsi"/>
                <w:noProof/>
                <w:lang w:val="es-ES"/>
              </w:rPr>
              <w:t>.</w:t>
            </w:r>
          </w:p>
          <w:p w14:paraId="46A25FE5" w14:textId="77777777" w:rsidR="005D6B74" w:rsidRPr="00A45D74" w:rsidRDefault="005D6B74" w:rsidP="005D6B74">
            <w:pPr>
              <w:ind w:left="0" w:firstLine="0"/>
              <w:rPr>
                <w:rFonts w:asciiTheme="minorHAnsi" w:hAnsiTheme="minorHAnsi" w:cstheme="minorHAnsi"/>
                <w:noProof/>
                <w:lang w:val="es-ES"/>
              </w:rPr>
            </w:pPr>
          </w:p>
          <w:p w14:paraId="09E2C2EA" w14:textId="71885CC2" w:rsidR="00A94FB8" w:rsidRPr="00A45D74" w:rsidRDefault="00E8323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Tiene cuatro párrafos </w:t>
            </w:r>
            <w:r w:rsidR="002D4092" w:rsidRPr="00A45D74">
              <w:rPr>
                <w:rFonts w:asciiTheme="minorHAnsi" w:hAnsiTheme="minorHAnsi" w:cstheme="minorHAnsi"/>
                <w:noProof/>
                <w:lang w:val="es-ES"/>
              </w:rPr>
              <w:t>dispositivos</w:t>
            </w:r>
            <w:r w:rsidRPr="00A45D74">
              <w:rPr>
                <w:rFonts w:asciiTheme="minorHAnsi" w:hAnsiTheme="minorHAnsi" w:cstheme="minorHAnsi"/>
                <w:noProof/>
                <w:lang w:val="es-ES"/>
              </w:rPr>
              <w:t xml:space="preserve"> y un anexo.</w:t>
            </w:r>
          </w:p>
          <w:p w14:paraId="589CBED1" w14:textId="10C0C15E" w:rsidR="00A94FB8" w:rsidRPr="00A45D74" w:rsidRDefault="00A94FB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el </w:t>
            </w:r>
            <w:r w:rsidR="005D6B74" w:rsidRPr="00A45D74">
              <w:rPr>
                <w:rFonts w:asciiTheme="minorHAnsi" w:hAnsiTheme="minorHAnsi" w:cstheme="minorHAnsi"/>
                <w:noProof/>
                <w:lang w:val="es-ES"/>
              </w:rPr>
              <w:t>párrafo 9</w:t>
            </w:r>
            <w:r w:rsidRPr="00A45D74">
              <w:rPr>
                <w:rFonts w:asciiTheme="minorHAnsi" w:hAnsiTheme="minorHAnsi" w:cstheme="minorHAnsi"/>
                <w:noProof/>
                <w:lang w:val="es-ES"/>
              </w:rPr>
              <w:t xml:space="preserve"> y la sección 1 del anexo (en las definiciones) </w:t>
            </w:r>
            <w:r w:rsidR="00F63382" w:rsidRPr="00A45D74">
              <w:rPr>
                <w:rFonts w:asciiTheme="minorHAnsi" w:hAnsiTheme="minorHAnsi" w:cstheme="minorHAnsi"/>
                <w:noProof/>
                <w:lang w:val="es-ES"/>
              </w:rPr>
              <w:t xml:space="preserve">que </w:t>
            </w:r>
            <w:r w:rsidRPr="00A45D74">
              <w:rPr>
                <w:rFonts w:asciiTheme="minorHAnsi" w:hAnsiTheme="minorHAnsi" w:cstheme="minorHAnsi"/>
                <w:noProof/>
                <w:lang w:val="es-ES"/>
              </w:rPr>
              <w:t>establecen las definiciones de “características ecológicas” y “cambios en las características ecológicas”. El anexo A de la Resolución IX.1 las sustituyó recientemente, por lo que se deben derogar.</w:t>
            </w:r>
          </w:p>
          <w:p w14:paraId="306EF06B" w14:textId="2980B780" w:rsidR="00A94FB8"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A94FB8"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9</w:t>
            </w:r>
            <w:r w:rsidR="00A94FB8" w:rsidRPr="00A45D74">
              <w:rPr>
                <w:rFonts w:asciiTheme="minorHAnsi" w:hAnsiTheme="minorHAnsi" w:cstheme="minorHAnsi"/>
                <w:noProof/>
                <w:lang w:val="es-ES"/>
              </w:rPr>
              <w:t xml:space="preserve"> </w:t>
            </w:r>
            <w:r w:rsidR="00F63382" w:rsidRPr="00A45D74">
              <w:rPr>
                <w:rFonts w:asciiTheme="minorHAnsi" w:hAnsiTheme="minorHAnsi" w:cstheme="minorHAnsi"/>
                <w:noProof/>
                <w:lang w:val="es-ES"/>
              </w:rPr>
              <w:t xml:space="preserve">que </w:t>
            </w:r>
            <w:r w:rsidR="00A94FB8" w:rsidRPr="00A45D74">
              <w:rPr>
                <w:rFonts w:asciiTheme="minorHAnsi" w:hAnsiTheme="minorHAnsi" w:cstheme="minorHAnsi"/>
                <w:noProof/>
                <w:lang w:val="es-ES"/>
              </w:rPr>
              <w:t>también acepta los “lineamientos para describir y mantener las características ecológicas”, anexados (sección 2.1 - 2.8 del anexo). Parece que estas fueron sustituidas por la Resolución X.16 del anexo y deberían ser derogadas.</w:t>
            </w:r>
          </w:p>
          <w:p w14:paraId="7C19203E" w14:textId="2F09D128" w:rsidR="00A94FB8" w:rsidRPr="00A45D74" w:rsidRDefault="005D6B74" w:rsidP="00A94FB8">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A94FB8"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10 </w:t>
            </w:r>
            <w:r w:rsidR="00F63382" w:rsidRPr="00A45D74">
              <w:rPr>
                <w:rFonts w:asciiTheme="minorHAnsi" w:hAnsiTheme="minorHAnsi" w:cstheme="minorHAnsi"/>
                <w:noProof/>
                <w:lang w:val="es-ES"/>
              </w:rPr>
              <w:t xml:space="preserve">que </w:t>
            </w:r>
            <w:r w:rsidR="00A94FB8" w:rsidRPr="00A45D74">
              <w:rPr>
                <w:rFonts w:asciiTheme="minorHAnsi" w:hAnsiTheme="minorHAnsi" w:cstheme="minorHAnsi"/>
                <w:noProof/>
                <w:lang w:val="es-ES"/>
              </w:rPr>
              <w:t>insta a las Partes Contratantes a aplicar el procedimiento anexo para el funcionamiento del Registro de Montreux (sección 3 del anexo). Esto sigue en vigor, salvo en lo relativo al cuestionario del Registro de Montreux, que aparentemente ha sido sustituido por el cuestionario del anexo 1 de la Resolución XIII.10. Esta última no lo especifica</w:t>
            </w:r>
            <w:r w:rsidR="000E6EC8" w:rsidRPr="00A45D74">
              <w:rPr>
                <w:rFonts w:asciiTheme="minorHAnsi" w:hAnsiTheme="minorHAnsi" w:cstheme="minorHAnsi"/>
                <w:noProof/>
                <w:lang w:val="es-ES"/>
              </w:rPr>
              <w:t>,</w:t>
            </w:r>
            <w:r w:rsidR="00A94FB8" w:rsidRPr="00A45D74">
              <w:rPr>
                <w:rFonts w:asciiTheme="minorHAnsi" w:hAnsiTheme="minorHAnsi" w:cstheme="minorHAnsi"/>
                <w:noProof/>
                <w:lang w:val="es-ES"/>
              </w:rPr>
              <w:t xml:space="preserve"> pero, al ser la decisión más reciente sobre este tema, se asume que es la decisión vigente.</w:t>
            </w:r>
          </w:p>
          <w:p w14:paraId="6AF6EEFF" w14:textId="570EC153" w:rsidR="00A94FB8" w:rsidRPr="00A45D74" w:rsidRDefault="00A94FB8" w:rsidP="00A94FB8">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el párrafo 11 (sobre sistemas de alerta temprana) </w:t>
            </w:r>
            <w:r w:rsidR="00F63382" w:rsidRPr="00A45D74">
              <w:rPr>
                <w:rFonts w:asciiTheme="minorHAnsi" w:hAnsiTheme="minorHAnsi" w:cstheme="minorHAnsi"/>
                <w:noProof/>
                <w:lang w:val="es-ES"/>
              </w:rPr>
              <w:t xml:space="preserve">que </w:t>
            </w:r>
            <w:r w:rsidRPr="00A45D74">
              <w:rPr>
                <w:rFonts w:asciiTheme="minorHAnsi" w:hAnsiTheme="minorHAnsi" w:cstheme="minorHAnsi"/>
                <w:noProof/>
                <w:lang w:val="es-ES"/>
              </w:rPr>
              <w:t xml:space="preserve">fue sustituido por </w:t>
            </w:r>
            <w:r w:rsidR="00AE45F2" w:rsidRPr="00A45D74">
              <w:rPr>
                <w:rFonts w:asciiTheme="minorHAnsi" w:hAnsiTheme="minorHAnsi" w:cstheme="minorHAnsi"/>
                <w:noProof/>
                <w:lang w:val="es-ES"/>
              </w:rPr>
              <w:t>el</w:t>
            </w:r>
            <w:r w:rsidRPr="00A45D74">
              <w:rPr>
                <w:rFonts w:asciiTheme="minorHAnsi" w:hAnsiTheme="minorHAnsi" w:cstheme="minorHAnsi"/>
                <w:noProof/>
                <w:lang w:val="es-ES"/>
              </w:rPr>
              <w:t xml:space="preserve"> párrafo 13 y anexo de la Resolución VII.10 y se podría derogar.</w:t>
            </w:r>
          </w:p>
          <w:p w14:paraId="4283AB25" w14:textId="6CD990D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A94FB8"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12 </w:t>
            </w:r>
            <w:r w:rsidR="00F63382" w:rsidRPr="00A45D74">
              <w:rPr>
                <w:rFonts w:asciiTheme="minorHAnsi" w:hAnsiTheme="minorHAnsi" w:cstheme="minorHAnsi"/>
                <w:noProof/>
                <w:lang w:val="es-ES"/>
              </w:rPr>
              <w:t xml:space="preserve">que </w:t>
            </w:r>
            <w:r w:rsidR="00A94FB8" w:rsidRPr="00A45D74">
              <w:rPr>
                <w:rFonts w:asciiTheme="minorHAnsi" w:hAnsiTheme="minorHAnsi" w:cstheme="minorHAnsi"/>
                <w:noProof/>
                <w:lang w:val="es-ES"/>
              </w:rPr>
              <w:t xml:space="preserve">tiene una duración limitada y ha expirado, por lo que habría que derogarlo. </w:t>
            </w:r>
          </w:p>
          <w:p w14:paraId="0F55E568" w14:textId="77777777" w:rsidR="00AE45F2" w:rsidRPr="00A45D74" w:rsidRDefault="00AE45F2" w:rsidP="005D6B74">
            <w:pPr>
              <w:ind w:left="0" w:firstLine="0"/>
              <w:rPr>
                <w:rFonts w:asciiTheme="minorHAnsi" w:hAnsiTheme="minorHAnsi" w:cstheme="minorHAnsi"/>
                <w:noProof/>
                <w:lang w:val="es-ES"/>
              </w:rPr>
            </w:pPr>
          </w:p>
          <w:p w14:paraId="504988ED" w14:textId="25637730" w:rsidR="005D6B74" w:rsidRPr="00A45D74" w:rsidRDefault="00A94FB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cuanto al anexo</w:t>
            </w:r>
            <w:r w:rsidR="005D6B74" w:rsidRPr="00A45D74">
              <w:rPr>
                <w:rFonts w:asciiTheme="minorHAnsi" w:hAnsiTheme="minorHAnsi" w:cstheme="minorHAnsi"/>
                <w:noProof/>
                <w:lang w:val="es-ES"/>
              </w:rPr>
              <w:t>:</w:t>
            </w:r>
          </w:p>
          <w:p w14:paraId="3016C7D0" w14:textId="7A5FECF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 xml:space="preserve">- </w:t>
            </w:r>
            <w:r w:rsidR="00AE45F2" w:rsidRPr="00A45D74">
              <w:rPr>
                <w:rFonts w:asciiTheme="minorHAnsi" w:hAnsiTheme="minorHAnsi" w:cstheme="minorHAnsi"/>
                <w:noProof/>
                <w:lang w:val="es-ES"/>
              </w:rPr>
              <w:t>respecto a las secciones 1 y 2.1-2.8: véase arriba el párrafo 9: se pueden derogar;</w:t>
            </w:r>
          </w:p>
          <w:p w14:paraId="020F3A1A" w14:textId="1586F3A0" w:rsidR="00AE45F2"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AE45F2" w:rsidRPr="00A45D74">
              <w:rPr>
                <w:rFonts w:asciiTheme="minorHAnsi" w:hAnsiTheme="minorHAnsi" w:cstheme="minorHAnsi"/>
                <w:noProof/>
                <w:lang w:val="es-ES"/>
              </w:rPr>
              <w:t>2.9 (sobre la FIR) ha sido sustituido por el anexo 1 de la Resolución XI.8 Anexo 1 y se puede derogar;</w:t>
            </w:r>
          </w:p>
          <w:p w14:paraId="0AC87D95" w14:textId="769C20A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AE45F2" w:rsidRPr="00A45D74">
              <w:rPr>
                <w:rFonts w:asciiTheme="minorHAnsi" w:hAnsiTheme="minorHAnsi" w:cstheme="minorHAnsi"/>
                <w:noProof/>
                <w:lang w:val="es-ES"/>
              </w:rPr>
              <w:t xml:space="preserve">respecto a la sección </w:t>
            </w:r>
            <w:r w:rsidRPr="00A45D74">
              <w:rPr>
                <w:rFonts w:asciiTheme="minorHAnsi" w:hAnsiTheme="minorHAnsi" w:cstheme="minorHAnsi"/>
                <w:noProof/>
                <w:lang w:val="es-ES"/>
              </w:rPr>
              <w:t xml:space="preserve">2.10: </w:t>
            </w:r>
            <w:r w:rsidR="008423A0" w:rsidRPr="00A45D74">
              <w:rPr>
                <w:rFonts w:asciiTheme="minorHAnsi" w:hAnsiTheme="minorHAnsi" w:cstheme="minorHAnsi"/>
                <w:noProof/>
                <w:lang w:val="es-ES"/>
              </w:rPr>
              <w:t>el documento del Comité Permanente Doc. SC35-12 señala que este texto se reproduce casi en su totalidad en el anexo E de la Resolución IX.1. “Hay una o dos frases del anexo VI.1 (en los párrafos 2.10.2-3) que podrían aparecer</w:t>
            </w:r>
            <w:r w:rsidR="000E6EC8" w:rsidRPr="00A45D74">
              <w:rPr>
                <w:rFonts w:asciiTheme="minorHAnsi" w:hAnsiTheme="minorHAnsi" w:cstheme="minorHAnsi"/>
                <w:noProof/>
                <w:lang w:val="es-ES"/>
              </w:rPr>
              <w:t xml:space="preserve"> o no</w:t>
            </w:r>
            <w:r w:rsidR="008423A0" w:rsidRPr="00A45D74">
              <w:rPr>
                <w:rFonts w:asciiTheme="minorHAnsi" w:hAnsiTheme="minorHAnsi" w:cstheme="minorHAnsi"/>
                <w:noProof/>
                <w:lang w:val="es-ES"/>
              </w:rPr>
              <w:t xml:space="preserve"> en otras partes (sobre la supervisión, lo que no necesita ser sofisticado), pero que serían una pérdida insignificante si esto se eliminara”.</w:t>
            </w:r>
          </w:p>
        </w:tc>
      </w:tr>
      <w:tr w:rsidR="005D6B74" w:rsidRPr="00B42C4C" w14:paraId="0AB40173" w14:textId="77777777" w:rsidTr="00314149">
        <w:trPr>
          <w:cantSplit/>
          <w:trHeight w:val="77"/>
        </w:trPr>
        <w:tc>
          <w:tcPr>
            <w:tcW w:w="1818" w:type="dxa"/>
            <w:vAlign w:val="center"/>
          </w:tcPr>
          <w:p w14:paraId="684A3F99" w14:textId="0F41ACB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VI.2</w:t>
            </w:r>
          </w:p>
        </w:tc>
        <w:tc>
          <w:tcPr>
            <w:tcW w:w="2478" w:type="dxa"/>
            <w:vAlign w:val="center"/>
          </w:tcPr>
          <w:p w14:paraId="0376D0A3" w14:textId="2C1E0FB9" w:rsidR="005D6B74" w:rsidRPr="00A45D74" w:rsidRDefault="005D6B74" w:rsidP="005D6B74">
            <w:pPr>
              <w:pStyle w:val="NormalWeb"/>
              <w:rPr>
                <w:noProof/>
                <w:lang w:val="es-ES"/>
              </w:rPr>
            </w:pPr>
            <w:r w:rsidRPr="00A45D74">
              <w:rPr>
                <w:rFonts w:ascii="Calibri" w:hAnsi="Calibri" w:cs="Calibri"/>
                <w:noProof/>
                <w:sz w:val="22"/>
                <w:szCs w:val="22"/>
                <w:lang w:val="es-ES"/>
              </w:rPr>
              <w:t>Adopcion de criterios especificos para identificar humedales de importancia internacional en base a peces</w:t>
            </w:r>
          </w:p>
        </w:tc>
        <w:tc>
          <w:tcPr>
            <w:tcW w:w="1221" w:type="dxa"/>
            <w:vAlign w:val="center"/>
          </w:tcPr>
          <w:p w14:paraId="002EC0F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E4652CC" w14:textId="6684D86E" w:rsidR="008423A0" w:rsidRPr="00A45D74" w:rsidRDefault="008423A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VI.2 ha sido sustituida por el anexo 2 de la Resolución XI.8, por lo que se puede derogar.</w:t>
            </w:r>
          </w:p>
          <w:p w14:paraId="35AEB71F" w14:textId="77777777" w:rsidR="005D6B74" w:rsidRPr="00A45D74" w:rsidRDefault="005D6B74" w:rsidP="008423A0">
            <w:pPr>
              <w:ind w:left="0" w:firstLine="0"/>
              <w:rPr>
                <w:rFonts w:asciiTheme="minorHAnsi" w:hAnsiTheme="minorHAnsi" w:cstheme="minorHAnsi"/>
                <w:noProof/>
                <w:lang w:val="es-ES"/>
              </w:rPr>
            </w:pPr>
          </w:p>
        </w:tc>
      </w:tr>
      <w:tr w:rsidR="005D6B74" w:rsidRPr="00A45D74" w14:paraId="149BF7B5" w14:textId="77777777" w:rsidTr="00314149">
        <w:trPr>
          <w:cantSplit/>
        </w:trPr>
        <w:tc>
          <w:tcPr>
            <w:tcW w:w="1818" w:type="dxa"/>
            <w:vAlign w:val="center"/>
          </w:tcPr>
          <w:p w14:paraId="36A83C72" w14:textId="74C4065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VI.3</w:t>
            </w:r>
          </w:p>
        </w:tc>
        <w:tc>
          <w:tcPr>
            <w:tcW w:w="2478" w:type="dxa"/>
            <w:vAlign w:val="center"/>
          </w:tcPr>
          <w:p w14:paraId="6F23A692" w14:textId="78C21B6B" w:rsidR="005D6B74" w:rsidRPr="00A45D74" w:rsidRDefault="005D6B74" w:rsidP="005D6B74">
            <w:pPr>
              <w:pStyle w:val="NormalWeb"/>
              <w:rPr>
                <w:noProof/>
                <w:lang w:val="es-ES"/>
              </w:rPr>
            </w:pPr>
            <w:r w:rsidRPr="00A45D74">
              <w:rPr>
                <w:rFonts w:ascii="Calibri" w:hAnsi="Calibri" w:cs="Calibri"/>
                <w:noProof/>
                <w:sz w:val="22"/>
                <w:szCs w:val="22"/>
                <w:lang w:val="es-ES"/>
              </w:rPr>
              <w:t>Revisión de los criterios de Ramsar para la identificación de humedales de importancia internacional y de los lineamientos para su utilización</w:t>
            </w:r>
          </w:p>
        </w:tc>
        <w:tc>
          <w:tcPr>
            <w:tcW w:w="1221" w:type="dxa"/>
            <w:vAlign w:val="center"/>
          </w:tcPr>
          <w:p w14:paraId="45BA21F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D64530A" w14:textId="0B390AEF" w:rsidR="008423A0" w:rsidRPr="00A45D74" w:rsidRDefault="008423A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VI.3 es un mandato de duración limitada para que el GECT revise los criterios y lineamientos para identificar Humedales de Importancia Internacional. Esto se hizo y la Resolución se puede derogar.</w:t>
            </w:r>
          </w:p>
          <w:p w14:paraId="16E5999F" w14:textId="77777777" w:rsidR="008423A0" w:rsidRPr="00A45D74" w:rsidRDefault="008423A0" w:rsidP="005D6B74">
            <w:pPr>
              <w:ind w:left="0" w:firstLine="0"/>
              <w:rPr>
                <w:rFonts w:asciiTheme="minorHAnsi" w:hAnsiTheme="minorHAnsi" w:cstheme="minorHAnsi"/>
                <w:noProof/>
                <w:lang w:val="es-ES"/>
              </w:rPr>
            </w:pPr>
          </w:p>
          <w:p w14:paraId="407CF3A6" w14:textId="77777777" w:rsidR="005D6B74" w:rsidRPr="00A45D74" w:rsidRDefault="005D6B74" w:rsidP="005D6B74">
            <w:pPr>
              <w:autoSpaceDE w:val="0"/>
              <w:autoSpaceDN w:val="0"/>
              <w:adjustRightInd w:val="0"/>
              <w:ind w:left="0" w:firstLine="0"/>
              <w:rPr>
                <w:rFonts w:asciiTheme="minorHAnsi" w:hAnsiTheme="minorHAnsi" w:cstheme="minorHAnsi"/>
                <w:noProof/>
                <w:lang w:val="es-ES"/>
              </w:rPr>
            </w:pPr>
          </w:p>
        </w:tc>
      </w:tr>
      <w:tr w:rsidR="005D6B74" w:rsidRPr="00B42C4C" w14:paraId="6B079EF1" w14:textId="77777777" w:rsidTr="00314149">
        <w:trPr>
          <w:cantSplit/>
          <w:trHeight w:val="77"/>
        </w:trPr>
        <w:tc>
          <w:tcPr>
            <w:tcW w:w="1818" w:type="dxa"/>
            <w:vAlign w:val="center"/>
          </w:tcPr>
          <w:p w14:paraId="3E7A8A69" w14:textId="77948E5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VI.4</w:t>
            </w:r>
          </w:p>
        </w:tc>
        <w:tc>
          <w:tcPr>
            <w:tcW w:w="2478" w:type="dxa"/>
            <w:vAlign w:val="center"/>
          </w:tcPr>
          <w:p w14:paraId="7E1CA5B3" w14:textId="7C954421" w:rsidR="005D6B74" w:rsidRPr="00A45D74" w:rsidRDefault="005D6B74" w:rsidP="005D6B74">
            <w:pPr>
              <w:pStyle w:val="NormalWeb"/>
              <w:rPr>
                <w:noProof/>
                <w:lang w:val="es-ES"/>
              </w:rPr>
            </w:pPr>
            <w:r w:rsidRPr="00A45D74">
              <w:rPr>
                <w:rFonts w:ascii="Calibri" w:hAnsi="Calibri" w:cs="Calibri"/>
                <w:noProof/>
                <w:sz w:val="22"/>
                <w:szCs w:val="22"/>
                <w:lang w:val="es-ES"/>
              </w:rPr>
              <w:t>Adopción de estimaciones de tamaños de población para la utilización de los criterios especifícos basados en aves acuáticas</w:t>
            </w:r>
          </w:p>
        </w:tc>
        <w:tc>
          <w:tcPr>
            <w:tcW w:w="1221" w:type="dxa"/>
            <w:vAlign w:val="center"/>
          </w:tcPr>
          <w:p w14:paraId="2C0DAFC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41D2090" w14:textId="071C9180" w:rsidR="005D6B74" w:rsidRPr="00A45D74" w:rsidRDefault="008423A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VI.4 </w:t>
            </w:r>
            <w:r w:rsidRPr="00A45D74">
              <w:rPr>
                <w:rFonts w:asciiTheme="minorHAnsi" w:hAnsiTheme="minorHAnsi" w:cstheme="minorHAnsi"/>
                <w:noProof/>
                <w:lang w:val="es-ES"/>
              </w:rPr>
              <w:t>se mantiene parcialmente vigente</w:t>
            </w:r>
            <w:r w:rsidR="005D6B74" w:rsidRPr="00A45D74">
              <w:rPr>
                <w:rFonts w:asciiTheme="minorHAnsi" w:hAnsiTheme="minorHAnsi" w:cstheme="minorHAnsi"/>
                <w:noProof/>
                <w:lang w:val="es-ES"/>
              </w:rPr>
              <w:t>.</w:t>
            </w:r>
          </w:p>
          <w:p w14:paraId="0C7701CB" w14:textId="77777777" w:rsidR="005D6B74" w:rsidRPr="00A45D74" w:rsidRDefault="005D6B74" w:rsidP="005D6B74">
            <w:pPr>
              <w:ind w:left="0" w:firstLine="0"/>
              <w:rPr>
                <w:rFonts w:asciiTheme="minorHAnsi" w:hAnsiTheme="minorHAnsi" w:cstheme="minorHAnsi"/>
                <w:noProof/>
                <w:lang w:val="es-ES"/>
              </w:rPr>
            </w:pPr>
          </w:p>
          <w:p w14:paraId="0B408EA9" w14:textId="7F78F3C8" w:rsidR="008423A0" w:rsidRPr="00A45D74" w:rsidRDefault="008423A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8 tiene una duración determinada, ya que exige que se presente un informe en la COP7. Esto se puede derogar.</w:t>
            </w:r>
          </w:p>
          <w:p w14:paraId="061D8D85" w14:textId="312D95C9" w:rsidR="008423A0" w:rsidRPr="00A45D74" w:rsidRDefault="008423A0" w:rsidP="005D6B74">
            <w:pPr>
              <w:ind w:left="0" w:firstLine="0"/>
              <w:rPr>
                <w:rFonts w:asciiTheme="minorHAnsi" w:hAnsiTheme="minorHAnsi" w:cstheme="minorHAnsi"/>
                <w:noProof/>
                <w:lang w:val="es-ES"/>
              </w:rPr>
            </w:pPr>
          </w:p>
          <w:p w14:paraId="3CD818CF" w14:textId="1DCC6633" w:rsidR="008423A0" w:rsidRPr="00A45D74" w:rsidRDefault="008423A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esto requiere la consiguiente enmienda al párrafo 9, para explicar los umbrales del 1 %, como se menciona en el párrafo 8.</w:t>
            </w:r>
          </w:p>
          <w:p w14:paraId="21D6314A" w14:textId="77777777" w:rsidR="008423A0" w:rsidRPr="00A45D74" w:rsidRDefault="008423A0" w:rsidP="005D6B74">
            <w:pPr>
              <w:ind w:left="0" w:firstLine="0"/>
              <w:rPr>
                <w:rFonts w:asciiTheme="minorHAnsi" w:hAnsiTheme="minorHAnsi" w:cstheme="minorHAnsi"/>
                <w:noProof/>
                <w:lang w:val="es-ES"/>
              </w:rPr>
            </w:pPr>
          </w:p>
          <w:p w14:paraId="758448E7" w14:textId="719672BA" w:rsidR="005D6B74" w:rsidRPr="00A45D74" w:rsidRDefault="008423A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10 ha sido sustituido por el anexo 2 de la Resolución XI.8, que especifica los criterios para identificar los Humedales de Importancia Internacional.</w:t>
            </w:r>
          </w:p>
          <w:p w14:paraId="0B92CAC6" w14:textId="77777777" w:rsidR="008423A0" w:rsidRPr="00A45D74" w:rsidRDefault="008423A0" w:rsidP="005D6B74">
            <w:pPr>
              <w:ind w:left="0" w:firstLine="0"/>
              <w:rPr>
                <w:rFonts w:asciiTheme="minorHAnsi" w:hAnsiTheme="minorHAnsi" w:cstheme="minorHAnsi"/>
                <w:noProof/>
                <w:lang w:val="es-ES"/>
              </w:rPr>
            </w:pPr>
          </w:p>
          <w:p w14:paraId="38DC0063" w14:textId="6DCA13A5" w:rsidR="005D6B74" w:rsidRPr="00A45D74" w:rsidRDefault="008423A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Sería conveniente unificar el texto restante con el anexo 2 de la Resolución XI.8 durante el proceso de consolidación.</w:t>
            </w:r>
          </w:p>
        </w:tc>
      </w:tr>
      <w:tr w:rsidR="005D6B74" w:rsidRPr="00A45D74" w14:paraId="35717283" w14:textId="77777777" w:rsidTr="00314149">
        <w:trPr>
          <w:cantSplit/>
        </w:trPr>
        <w:tc>
          <w:tcPr>
            <w:tcW w:w="1818" w:type="dxa"/>
            <w:vAlign w:val="center"/>
          </w:tcPr>
          <w:p w14:paraId="1E69809C" w14:textId="7413494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VI.5</w:t>
            </w:r>
          </w:p>
        </w:tc>
        <w:tc>
          <w:tcPr>
            <w:tcW w:w="2478" w:type="dxa"/>
            <w:vAlign w:val="center"/>
          </w:tcPr>
          <w:p w14:paraId="50779A4B" w14:textId="76D1F51C" w:rsidR="005D6B74" w:rsidRPr="00A45D74" w:rsidRDefault="005D6B74" w:rsidP="005D6B74">
            <w:pPr>
              <w:pStyle w:val="NormalWeb"/>
              <w:rPr>
                <w:noProof/>
                <w:lang w:val="es-ES"/>
              </w:rPr>
            </w:pPr>
            <w:r w:rsidRPr="00A45D74">
              <w:rPr>
                <w:rFonts w:ascii="Calibri" w:hAnsi="Calibri" w:cs="Calibri"/>
                <w:noProof/>
                <w:sz w:val="22"/>
                <w:szCs w:val="22"/>
                <w:lang w:val="es-ES"/>
              </w:rPr>
              <w:t>Inclusión de los humedales subterráneos cársticos como un tipo de humedal en el sistema de clasificación de Ramsar</w:t>
            </w:r>
          </w:p>
        </w:tc>
        <w:tc>
          <w:tcPr>
            <w:tcW w:w="1221" w:type="dxa"/>
            <w:vAlign w:val="center"/>
          </w:tcPr>
          <w:p w14:paraId="1766FCE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92DA747" w14:textId="0B5139D1" w:rsidR="0045109A" w:rsidRPr="00A45D74" w:rsidRDefault="004510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VI.5 decide</w:t>
            </w:r>
            <w:r w:rsidR="000E6EC8" w:rsidRPr="00A45D74">
              <w:rPr>
                <w:rFonts w:asciiTheme="minorHAnsi" w:hAnsiTheme="minorHAnsi" w:cstheme="minorHAnsi"/>
                <w:noProof/>
                <w:lang w:val="es-ES"/>
              </w:rPr>
              <w:t xml:space="preserve"> sobre</w:t>
            </w:r>
            <w:r w:rsidRPr="00A45D74">
              <w:rPr>
                <w:rFonts w:asciiTheme="minorHAnsi" w:hAnsiTheme="minorHAnsi" w:cstheme="minorHAnsi"/>
                <w:noProof/>
                <w:lang w:val="es-ES"/>
              </w:rPr>
              <w:t xml:space="preserve"> la inclusión de los sistemas hidrológicos de </w:t>
            </w:r>
            <w:r w:rsidRPr="00A45D74">
              <w:rPr>
                <w:rFonts w:cs="Calibri"/>
                <w:noProof/>
                <w:lang w:val="es-ES"/>
              </w:rPr>
              <w:t>los humedales subterráneos cársticos y las</w:t>
            </w:r>
            <w:r w:rsidRPr="00A45D74">
              <w:rPr>
                <w:rFonts w:asciiTheme="minorHAnsi" w:hAnsiTheme="minorHAnsi" w:cstheme="minorHAnsi"/>
                <w:noProof/>
                <w:lang w:val="es-ES"/>
              </w:rPr>
              <w:t xml:space="preserve"> cavernas en el sistema de clasificación de humedales de Ramsar, e insta a las Partes a considerar su designación.</w:t>
            </w:r>
          </w:p>
          <w:p w14:paraId="51A6013B" w14:textId="77777777" w:rsidR="0045109A" w:rsidRPr="00A45D74" w:rsidRDefault="0045109A" w:rsidP="005D6B74">
            <w:pPr>
              <w:ind w:left="0" w:firstLine="0"/>
              <w:rPr>
                <w:rFonts w:asciiTheme="minorHAnsi" w:hAnsiTheme="minorHAnsi" w:cstheme="minorHAnsi"/>
                <w:noProof/>
                <w:lang w:val="es-ES"/>
              </w:rPr>
            </w:pPr>
          </w:p>
          <w:p w14:paraId="35D487FB" w14:textId="3C9BEDFB" w:rsidR="005D6B74" w:rsidRPr="00A45D74" w:rsidRDefault="004510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Esto es </w:t>
            </w:r>
            <w:r w:rsidR="000E6EC8" w:rsidRPr="00A45D74">
              <w:rPr>
                <w:rFonts w:asciiTheme="minorHAnsi" w:hAnsiTheme="minorHAnsi" w:cstheme="minorHAnsi"/>
                <w:noProof/>
                <w:lang w:val="es-ES"/>
              </w:rPr>
              <w:t xml:space="preserve">ha sido </w:t>
            </w:r>
            <w:r w:rsidRPr="00A45D74">
              <w:rPr>
                <w:rFonts w:asciiTheme="minorHAnsi" w:hAnsiTheme="minorHAnsi" w:cstheme="minorHAnsi"/>
                <w:noProof/>
                <w:lang w:val="es-ES"/>
              </w:rPr>
              <w:t xml:space="preserve">sustituido por los criterios y lineamientos del anexo 2 de la Resolución XI.8, </w:t>
            </w:r>
            <w:r w:rsidRPr="00A45D74">
              <w:rPr>
                <w:rFonts w:asciiTheme="minorHAnsi" w:hAnsiTheme="minorHAnsi" w:cstheme="minorHAnsi"/>
                <w:i/>
                <w:iCs/>
                <w:noProof/>
                <w:lang w:val="es-ES"/>
              </w:rPr>
              <w:t>Marco estratégico y lineamientos para el desarrollo futuro de la Lista de Humedales de Importancia Internacional de la Convención sobre los Humedales (Ramsar, Irán, 1971) - revisión de 2012</w:t>
            </w:r>
            <w:r w:rsidRPr="00A45D74">
              <w:rPr>
                <w:rFonts w:asciiTheme="minorHAnsi" w:hAnsiTheme="minorHAnsi" w:cstheme="minorHAnsi"/>
                <w:noProof/>
                <w:lang w:val="es-ES"/>
              </w:rPr>
              <w:t>, que incorpora la consideración de los sistemas cársticos y otros sistemas hidrológicos subterráneos. Por lo tanto, la Resolución VI.5 se puede derogar.</w:t>
            </w:r>
          </w:p>
        </w:tc>
      </w:tr>
      <w:tr w:rsidR="005D6B74" w:rsidRPr="00B42C4C" w14:paraId="0AB2DED2" w14:textId="77777777" w:rsidTr="00314149">
        <w:trPr>
          <w:cantSplit/>
        </w:trPr>
        <w:tc>
          <w:tcPr>
            <w:tcW w:w="1818" w:type="dxa"/>
            <w:vAlign w:val="center"/>
          </w:tcPr>
          <w:p w14:paraId="5C42EC9F" w14:textId="65D3761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VI.6</w:t>
            </w:r>
          </w:p>
        </w:tc>
        <w:tc>
          <w:tcPr>
            <w:tcW w:w="2478" w:type="dxa"/>
            <w:vAlign w:val="center"/>
          </w:tcPr>
          <w:p w14:paraId="0E7C7239" w14:textId="4FBF539D" w:rsidR="005D6B74" w:rsidRPr="00A45D74" w:rsidRDefault="005D6B74" w:rsidP="005D6B74">
            <w:pPr>
              <w:pStyle w:val="NormalWeb"/>
              <w:rPr>
                <w:noProof/>
                <w:lang w:val="es-ES"/>
              </w:rPr>
            </w:pPr>
            <w:r w:rsidRPr="00A45D74">
              <w:rPr>
                <w:rFonts w:ascii="Calibri" w:hAnsi="Calibri" w:cs="Calibri"/>
                <w:noProof/>
                <w:sz w:val="22"/>
                <w:szCs w:val="22"/>
                <w:lang w:val="es-ES"/>
              </w:rPr>
              <w:t>El fondo para la conservación de los humedales</w:t>
            </w:r>
          </w:p>
        </w:tc>
        <w:tc>
          <w:tcPr>
            <w:tcW w:w="1221" w:type="dxa"/>
            <w:vAlign w:val="center"/>
          </w:tcPr>
          <w:p w14:paraId="57369BB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7235E97" w14:textId="3CBBBCF3" w:rsidR="0045109A" w:rsidRPr="00A45D74" w:rsidRDefault="004510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la Resolución VI.6, la Conferencia de las Partes </w:t>
            </w:r>
            <w:r w:rsidR="000E6EC8" w:rsidRPr="00A45D74">
              <w:rPr>
                <w:rFonts w:asciiTheme="minorHAnsi" w:hAnsiTheme="minorHAnsi" w:cstheme="minorHAnsi"/>
                <w:noProof/>
                <w:lang w:val="es-ES"/>
              </w:rPr>
              <w:t>C</w:t>
            </w:r>
            <w:r w:rsidRPr="00A45D74">
              <w:rPr>
                <w:rFonts w:asciiTheme="minorHAnsi" w:hAnsiTheme="minorHAnsi" w:cstheme="minorHAnsi"/>
                <w:noProof/>
                <w:lang w:val="es-ES"/>
              </w:rPr>
              <w:t>ontratantes decide cambiar el nombre del “Fondo para la conservación de los humedales” por el de “Fondo de Pequeñas Subvenciones”, y formula recomendaciones para su funcionamiento.</w:t>
            </w:r>
          </w:p>
          <w:p w14:paraId="7181A514" w14:textId="734C5F6C" w:rsidR="0045109A" w:rsidRPr="00A45D74" w:rsidRDefault="004510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el párrafo 31 de la </w:t>
            </w:r>
            <w:r w:rsidR="005D6B74" w:rsidRPr="00A45D74">
              <w:rPr>
                <w:rFonts w:asciiTheme="minorHAnsi" w:hAnsiTheme="minorHAnsi" w:cstheme="minorHAnsi"/>
                <w:noProof/>
                <w:lang w:val="es-ES"/>
              </w:rPr>
              <w:t xml:space="preserve">Resolución XIII.2, </w:t>
            </w:r>
            <w:r w:rsidRPr="00A45D74">
              <w:rPr>
                <w:rFonts w:asciiTheme="minorHAnsi" w:hAnsiTheme="minorHAnsi" w:cstheme="minorHAnsi"/>
                <w:noProof/>
                <w:lang w:val="es-ES"/>
              </w:rPr>
              <w:t>la Conferencia de las Partes Contratantes decidió eliminar gradualmente el programa del Fondo de Pequeñas Subvenciones cuando se agoten sus recursos actuales.</w:t>
            </w:r>
          </w:p>
          <w:p w14:paraId="6CE43ADB" w14:textId="159AAD39" w:rsidR="005D6B74" w:rsidRPr="00A45D74" w:rsidRDefault="004510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VI.6 ha quedado sin efecto y se puede derogar.</w:t>
            </w:r>
          </w:p>
        </w:tc>
      </w:tr>
      <w:tr w:rsidR="005D6B74" w:rsidRPr="00B42C4C" w14:paraId="52099C13" w14:textId="77777777" w:rsidTr="00314149">
        <w:trPr>
          <w:cantSplit/>
        </w:trPr>
        <w:tc>
          <w:tcPr>
            <w:tcW w:w="1818" w:type="dxa"/>
            <w:vAlign w:val="center"/>
          </w:tcPr>
          <w:p w14:paraId="0B1ACA20" w14:textId="024AC18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VI.7</w:t>
            </w:r>
          </w:p>
        </w:tc>
        <w:tc>
          <w:tcPr>
            <w:tcW w:w="2478" w:type="dxa"/>
            <w:vAlign w:val="center"/>
          </w:tcPr>
          <w:p w14:paraId="1DC8EB12" w14:textId="2E1D7930" w:rsidR="005D6B74" w:rsidRPr="00A45D74" w:rsidRDefault="005D6B74" w:rsidP="005D6B74">
            <w:pPr>
              <w:pStyle w:val="NormalWeb"/>
              <w:rPr>
                <w:noProof/>
                <w:lang w:val="es-ES"/>
              </w:rPr>
            </w:pPr>
            <w:r w:rsidRPr="00A45D74">
              <w:rPr>
                <w:rFonts w:ascii="Calibri" w:hAnsi="Calibri" w:cs="Calibri"/>
                <w:noProof/>
                <w:sz w:val="22"/>
                <w:szCs w:val="22"/>
                <w:lang w:val="es-ES"/>
              </w:rPr>
              <w:t>El grupo de exaamen científico y técnico</w:t>
            </w:r>
          </w:p>
        </w:tc>
        <w:tc>
          <w:tcPr>
            <w:tcW w:w="1221" w:type="dxa"/>
            <w:vAlign w:val="center"/>
          </w:tcPr>
          <w:p w14:paraId="3FEEC2E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R</w:t>
            </w:r>
          </w:p>
        </w:tc>
        <w:tc>
          <w:tcPr>
            <w:tcW w:w="8375" w:type="dxa"/>
          </w:tcPr>
          <w:p w14:paraId="45B87FBF" w14:textId="6E28C6BC" w:rsidR="005D6B74" w:rsidRPr="00A45D74" w:rsidRDefault="004510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7 de la </w:t>
            </w:r>
            <w:r w:rsidR="005D6B74" w:rsidRPr="00A45D74">
              <w:rPr>
                <w:rFonts w:asciiTheme="minorHAnsi" w:hAnsiTheme="minorHAnsi" w:cstheme="minorHAnsi"/>
                <w:noProof/>
                <w:lang w:val="es-ES"/>
              </w:rPr>
              <w:t>Resolución VII.2</w:t>
            </w:r>
            <w:r w:rsidRPr="00A45D74">
              <w:rPr>
                <w:rFonts w:asciiTheme="minorHAnsi" w:hAnsiTheme="minorHAnsi" w:cstheme="minorHAnsi"/>
                <w:noProof/>
                <w:lang w:val="es-ES"/>
              </w:rPr>
              <w:t xml:space="preserve"> establece que deroga la Resolución VI.7.</w:t>
            </w:r>
          </w:p>
        </w:tc>
      </w:tr>
      <w:tr w:rsidR="005D6B74" w:rsidRPr="00B42C4C" w14:paraId="69AAE999" w14:textId="77777777" w:rsidTr="00314149">
        <w:trPr>
          <w:cantSplit/>
        </w:trPr>
        <w:tc>
          <w:tcPr>
            <w:tcW w:w="1818" w:type="dxa"/>
            <w:vAlign w:val="center"/>
          </w:tcPr>
          <w:p w14:paraId="55B56F00" w14:textId="1B3377D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VI.8</w:t>
            </w:r>
          </w:p>
        </w:tc>
        <w:tc>
          <w:tcPr>
            <w:tcW w:w="2478" w:type="dxa"/>
            <w:vAlign w:val="center"/>
          </w:tcPr>
          <w:p w14:paraId="2C7034A2" w14:textId="47BF2FD8" w:rsidR="005D6B74" w:rsidRPr="00A45D74" w:rsidRDefault="005D6B74" w:rsidP="005D6B74">
            <w:pPr>
              <w:pStyle w:val="NormalWeb"/>
              <w:rPr>
                <w:noProof/>
                <w:lang w:val="es-ES"/>
              </w:rPr>
            </w:pPr>
            <w:r w:rsidRPr="00A45D74">
              <w:rPr>
                <w:rFonts w:ascii="Calibri" w:hAnsi="Calibri" w:cs="Calibri"/>
                <w:noProof/>
                <w:sz w:val="22"/>
                <w:szCs w:val="22"/>
                <w:lang w:val="es-ES"/>
              </w:rPr>
              <w:t>Asuntos relacionados con el Secretario General</w:t>
            </w:r>
          </w:p>
        </w:tc>
        <w:tc>
          <w:tcPr>
            <w:tcW w:w="1221" w:type="dxa"/>
            <w:vAlign w:val="center"/>
          </w:tcPr>
          <w:p w14:paraId="679FF85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66CED9E" w14:textId="45CA8168" w:rsidR="0045109A" w:rsidRPr="00A45D74" w:rsidRDefault="004510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VI.8 expresa agradecimiento a todos los </w:t>
            </w:r>
            <w:r w:rsidR="00304BB2" w:rsidRPr="00A45D74">
              <w:rPr>
                <w:rFonts w:asciiTheme="minorHAnsi" w:hAnsiTheme="minorHAnsi" w:cstheme="minorHAnsi"/>
                <w:noProof/>
                <w:lang w:val="es-ES"/>
              </w:rPr>
              <w:t>interesados</w:t>
            </w:r>
            <w:r w:rsidRPr="00A45D74">
              <w:rPr>
                <w:rFonts w:asciiTheme="minorHAnsi" w:hAnsiTheme="minorHAnsi" w:cstheme="minorHAnsi"/>
                <w:noProof/>
                <w:lang w:val="es-ES"/>
              </w:rPr>
              <w:t xml:space="preserve"> </w:t>
            </w:r>
            <w:r w:rsidR="00304BB2" w:rsidRPr="00A45D74">
              <w:rPr>
                <w:rFonts w:asciiTheme="minorHAnsi" w:hAnsiTheme="minorHAnsi" w:cstheme="minorHAnsi"/>
                <w:noProof/>
                <w:lang w:val="es-ES"/>
              </w:rPr>
              <w:t>por</w:t>
            </w:r>
            <w:r w:rsidRPr="00A45D74">
              <w:rPr>
                <w:rFonts w:asciiTheme="minorHAnsi" w:hAnsiTheme="minorHAnsi" w:cstheme="minorHAnsi"/>
                <w:noProof/>
                <w:lang w:val="es-ES"/>
              </w:rPr>
              <w:t xml:space="preserve"> el cambio de Secretario General </w:t>
            </w:r>
            <w:r w:rsidR="005B5C29" w:rsidRPr="00A45D74">
              <w:rPr>
                <w:rFonts w:asciiTheme="minorHAnsi" w:hAnsiTheme="minorHAnsi" w:cstheme="minorHAnsi"/>
                <w:noProof/>
                <w:lang w:val="es-ES"/>
              </w:rPr>
              <w:t>en</w:t>
            </w:r>
            <w:r w:rsidRPr="00A45D74">
              <w:rPr>
                <w:rFonts w:asciiTheme="minorHAnsi" w:hAnsiTheme="minorHAnsi" w:cstheme="minorHAnsi"/>
                <w:noProof/>
                <w:lang w:val="es-ES"/>
              </w:rPr>
              <w:t xml:space="preserve"> 1995.</w:t>
            </w:r>
          </w:p>
          <w:p w14:paraId="379BA8E3" w14:textId="224EB114" w:rsidR="005D6B74" w:rsidRPr="00A45D74" w:rsidRDefault="005B5C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Esta Resolución ha quedado obsoleta y puede excluirse de la lista de resoluciones y recomendaciones vigentes que </w:t>
            </w:r>
            <w:r w:rsidR="00304BB2" w:rsidRPr="00A45D74">
              <w:rPr>
                <w:rFonts w:asciiTheme="minorHAnsi" w:hAnsiTheme="minorHAnsi" w:cstheme="minorHAnsi"/>
                <w:noProof/>
                <w:lang w:val="es-ES"/>
              </w:rPr>
              <w:t>se aplicarán</w:t>
            </w:r>
            <w:r w:rsidRPr="00A45D74">
              <w:rPr>
                <w:rFonts w:asciiTheme="minorHAnsi" w:hAnsiTheme="minorHAnsi" w:cstheme="minorHAnsi"/>
                <w:noProof/>
                <w:lang w:val="es-ES"/>
              </w:rPr>
              <w:t>.</w:t>
            </w:r>
          </w:p>
        </w:tc>
      </w:tr>
      <w:tr w:rsidR="005D6B74" w:rsidRPr="00B42C4C" w14:paraId="4A1DE8D4" w14:textId="77777777" w:rsidTr="00314149">
        <w:trPr>
          <w:cantSplit/>
        </w:trPr>
        <w:tc>
          <w:tcPr>
            <w:tcW w:w="1818" w:type="dxa"/>
            <w:vAlign w:val="center"/>
          </w:tcPr>
          <w:p w14:paraId="5CD08A51" w14:textId="2AFDBE9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VI.9</w:t>
            </w:r>
          </w:p>
        </w:tc>
        <w:tc>
          <w:tcPr>
            <w:tcW w:w="2478" w:type="dxa"/>
            <w:vAlign w:val="center"/>
          </w:tcPr>
          <w:p w14:paraId="4757294E" w14:textId="5A913518" w:rsidR="005D6B74" w:rsidRPr="00A45D74" w:rsidRDefault="005D6B74" w:rsidP="005D6B74">
            <w:pPr>
              <w:pStyle w:val="NormalWeb"/>
              <w:rPr>
                <w:noProof/>
                <w:lang w:val="es-ES"/>
              </w:rPr>
            </w:pPr>
            <w:r w:rsidRPr="00A45D74">
              <w:rPr>
                <w:rFonts w:ascii="Calibri" w:hAnsi="Calibri" w:cs="Calibri"/>
                <w:noProof/>
                <w:sz w:val="22"/>
                <w:szCs w:val="22"/>
                <w:lang w:val="es-ES"/>
              </w:rPr>
              <w:t>Cooperación con el convenio sobre la diversidad biológica</w:t>
            </w:r>
          </w:p>
        </w:tc>
        <w:tc>
          <w:tcPr>
            <w:tcW w:w="1221" w:type="dxa"/>
            <w:vAlign w:val="center"/>
          </w:tcPr>
          <w:p w14:paraId="75D8740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CF7A86D" w14:textId="26F799B1" w:rsidR="005B5C29" w:rsidRPr="00A45D74" w:rsidRDefault="005B5C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VI.9 ha sido sustituida o actualizada por decisiones posteriores </w:t>
            </w:r>
            <w:r w:rsidR="00304BB2" w:rsidRPr="00A45D74">
              <w:rPr>
                <w:rFonts w:asciiTheme="minorHAnsi" w:hAnsiTheme="minorHAnsi" w:cstheme="minorHAnsi"/>
                <w:noProof/>
                <w:lang w:val="es-ES"/>
              </w:rPr>
              <w:t>a</w:t>
            </w:r>
            <w:r w:rsidRPr="00A45D74">
              <w:rPr>
                <w:rFonts w:asciiTheme="minorHAnsi" w:hAnsiTheme="minorHAnsi" w:cstheme="minorHAnsi"/>
                <w:noProof/>
                <w:lang w:val="es-ES"/>
              </w:rPr>
              <w:t xml:space="preserve"> la COP, incluidas las </w:t>
            </w:r>
            <w:r w:rsidR="00304BB2"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esoluciones VII.4, VIII.5, IX.5, X.11 y XI.6, y sería conveniente consolidarla con </w:t>
            </w:r>
            <w:r w:rsidR="00304BB2" w:rsidRPr="00A45D74">
              <w:rPr>
                <w:rFonts w:asciiTheme="minorHAnsi" w:hAnsiTheme="minorHAnsi" w:cstheme="minorHAnsi"/>
                <w:noProof/>
                <w:lang w:val="es-ES"/>
              </w:rPr>
              <w:t>las mismas</w:t>
            </w:r>
            <w:r w:rsidRPr="00A45D74">
              <w:rPr>
                <w:rFonts w:asciiTheme="minorHAnsi" w:hAnsiTheme="minorHAnsi" w:cstheme="minorHAnsi"/>
                <w:noProof/>
                <w:lang w:val="es-ES"/>
              </w:rPr>
              <w:t>.</w:t>
            </w:r>
          </w:p>
          <w:p w14:paraId="7A4BF32C" w14:textId="77777777" w:rsidR="005D6B74" w:rsidRPr="00A45D74" w:rsidRDefault="005D6B74" w:rsidP="005D6B74">
            <w:pPr>
              <w:ind w:left="0" w:firstLine="0"/>
              <w:rPr>
                <w:rFonts w:asciiTheme="minorHAnsi" w:hAnsiTheme="minorHAnsi" w:cstheme="minorHAnsi"/>
                <w:noProof/>
                <w:lang w:val="es-ES"/>
              </w:rPr>
            </w:pPr>
          </w:p>
          <w:p w14:paraId="4EBCCC87" w14:textId="5670DD72" w:rsidR="005D6B74" w:rsidRPr="00A45D74" w:rsidRDefault="005B5C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Mientras tanto</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3BFF4676" w14:textId="77777777" w:rsidR="005D6B74" w:rsidRPr="00A45D74" w:rsidRDefault="005D6B74" w:rsidP="005D6B74">
            <w:pPr>
              <w:ind w:left="0" w:firstLine="0"/>
              <w:rPr>
                <w:rFonts w:asciiTheme="minorHAnsi" w:hAnsiTheme="minorHAnsi" w:cstheme="minorHAnsi"/>
                <w:noProof/>
                <w:lang w:val="es-ES"/>
              </w:rPr>
            </w:pPr>
          </w:p>
          <w:p w14:paraId="4B3EFA87" w14:textId="6AD3A1C6" w:rsidR="005D6B74" w:rsidRPr="00A45D74" w:rsidRDefault="005B5C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los párrafos </w:t>
            </w:r>
            <w:r w:rsidR="005D6B74" w:rsidRPr="00A45D74">
              <w:rPr>
                <w:rFonts w:asciiTheme="minorHAnsi" w:hAnsiTheme="minorHAnsi" w:cstheme="minorHAnsi"/>
                <w:noProof/>
                <w:lang w:val="es-ES"/>
              </w:rPr>
              <w:t xml:space="preserve">11, 12 </w:t>
            </w:r>
            <w:r w:rsidRPr="00A45D74">
              <w:rPr>
                <w:rFonts w:asciiTheme="minorHAnsi" w:hAnsiTheme="minorHAnsi" w:cstheme="minorHAnsi"/>
                <w:noProof/>
                <w:lang w:val="es-ES"/>
              </w:rPr>
              <w:t>y</w:t>
            </w:r>
            <w:r w:rsidR="005D6B74" w:rsidRPr="00A45D74">
              <w:rPr>
                <w:rFonts w:asciiTheme="minorHAnsi" w:hAnsiTheme="minorHAnsi" w:cstheme="minorHAnsi"/>
                <w:noProof/>
                <w:lang w:val="es-ES"/>
              </w:rPr>
              <w:t xml:space="preserve"> 14 </w:t>
            </w:r>
            <w:r w:rsidRPr="00A45D74">
              <w:rPr>
                <w:rFonts w:asciiTheme="minorHAnsi" w:hAnsiTheme="minorHAnsi" w:cstheme="minorHAnsi"/>
                <w:noProof/>
                <w:lang w:val="es-ES"/>
              </w:rPr>
              <w:t>están desactualizados y se pueden derogar</w:t>
            </w:r>
            <w:r w:rsidR="005D6B74" w:rsidRPr="00A45D74">
              <w:rPr>
                <w:rFonts w:asciiTheme="minorHAnsi" w:hAnsiTheme="minorHAnsi" w:cstheme="minorHAnsi"/>
                <w:noProof/>
                <w:lang w:val="es-ES"/>
              </w:rPr>
              <w:t>.</w:t>
            </w:r>
          </w:p>
        </w:tc>
      </w:tr>
      <w:tr w:rsidR="005D6B74" w:rsidRPr="00B42C4C" w14:paraId="6ED20885" w14:textId="77777777" w:rsidTr="00314149">
        <w:trPr>
          <w:cantSplit/>
        </w:trPr>
        <w:tc>
          <w:tcPr>
            <w:tcW w:w="1818" w:type="dxa"/>
            <w:vAlign w:val="center"/>
          </w:tcPr>
          <w:p w14:paraId="7879FA68" w14:textId="53B3DE5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VI.10</w:t>
            </w:r>
          </w:p>
        </w:tc>
        <w:tc>
          <w:tcPr>
            <w:tcW w:w="2478" w:type="dxa"/>
            <w:vAlign w:val="center"/>
          </w:tcPr>
          <w:p w14:paraId="7A886F79" w14:textId="0AAC2480" w:rsidR="005D6B74" w:rsidRPr="00A45D74" w:rsidRDefault="005D6B74" w:rsidP="005D6B74">
            <w:pPr>
              <w:pStyle w:val="NormalWeb"/>
              <w:rPr>
                <w:noProof/>
                <w:lang w:val="es-ES"/>
              </w:rPr>
            </w:pPr>
            <w:r w:rsidRPr="00A45D74">
              <w:rPr>
                <w:rFonts w:ascii="Calibri" w:hAnsi="Calibri" w:cs="Calibri"/>
                <w:noProof/>
                <w:sz w:val="22"/>
                <w:szCs w:val="22"/>
                <w:lang w:val="es-ES"/>
              </w:rPr>
              <w:t>Cooperación con el Fondo para el Medio Ambiente Mundial (FMAM) y sus organismos de ejecucion: el Banco Mundial, el PNUD y el PNUMA</w:t>
            </w:r>
          </w:p>
        </w:tc>
        <w:tc>
          <w:tcPr>
            <w:tcW w:w="1221" w:type="dxa"/>
            <w:vAlign w:val="center"/>
          </w:tcPr>
          <w:p w14:paraId="5F29735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C65CBFF" w14:textId="2B3F7993" w:rsidR="005B5C29" w:rsidRPr="00A45D74" w:rsidRDefault="005B5C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Sería conveniente consolidar la Resolución VI.10 con otras que tratan </w:t>
            </w:r>
            <w:r w:rsidR="00304BB2" w:rsidRPr="00A45D74">
              <w:rPr>
                <w:rFonts w:asciiTheme="minorHAnsi" w:hAnsiTheme="minorHAnsi" w:cstheme="minorHAnsi"/>
                <w:noProof/>
                <w:lang w:val="es-ES"/>
              </w:rPr>
              <w:t>d</w:t>
            </w:r>
            <w:r w:rsidRPr="00A45D74">
              <w:rPr>
                <w:rFonts w:asciiTheme="minorHAnsi" w:hAnsiTheme="minorHAnsi" w:cstheme="minorHAnsi"/>
                <w:noProof/>
                <w:lang w:val="es-ES"/>
              </w:rPr>
              <w:t xml:space="preserve">el mismo tema, en especial las </w:t>
            </w:r>
            <w:r w:rsidR="00304BB2" w:rsidRPr="00A45D74">
              <w:rPr>
                <w:rFonts w:asciiTheme="minorHAnsi" w:hAnsiTheme="minorHAnsi" w:cstheme="minorHAnsi"/>
                <w:noProof/>
                <w:lang w:val="es-ES"/>
              </w:rPr>
              <w:t>r</w:t>
            </w:r>
            <w:r w:rsidRPr="00A45D74">
              <w:rPr>
                <w:rFonts w:asciiTheme="minorHAnsi" w:hAnsiTheme="minorHAnsi" w:cstheme="minorHAnsi"/>
                <w:noProof/>
                <w:lang w:val="es-ES"/>
              </w:rPr>
              <w:t>esoluciones VII.4, VIII.5 y X.11.</w:t>
            </w:r>
          </w:p>
          <w:p w14:paraId="08E0C190" w14:textId="77777777" w:rsidR="005D6B74" w:rsidRPr="00A45D74" w:rsidRDefault="005D6B74" w:rsidP="005D6B74">
            <w:pPr>
              <w:ind w:left="0" w:firstLine="0"/>
              <w:rPr>
                <w:rFonts w:asciiTheme="minorHAnsi" w:hAnsiTheme="minorHAnsi" w:cstheme="minorHAnsi"/>
                <w:noProof/>
                <w:lang w:val="es-ES"/>
              </w:rPr>
            </w:pPr>
          </w:p>
          <w:p w14:paraId="2882DB23" w14:textId="77777777" w:rsidR="005B5C29" w:rsidRPr="00A45D74" w:rsidRDefault="005B5C29" w:rsidP="005B5C29">
            <w:pPr>
              <w:ind w:left="0" w:firstLine="0"/>
              <w:rPr>
                <w:rFonts w:asciiTheme="minorHAnsi" w:hAnsiTheme="minorHAnsi" w:cstheme="minorHAnsi"/>
                <w:noProof/>
                <w:lang w:val="es-ES"/>
              </w:rPr>
            </w:pPr>
            <w:r w:rsidRPr="00A45D74">
              <w:rPr>
                <w:rFonts w:asciiTheme="minorHAnsi" w:hAnsiTheme="minorHAnsi" w:cstheme="minorHAnsi"/>
                <w:noProof/>
                <w:lang w:val="es-ES"/>
              </w:rPr>
              <w:t>Mientras tanto, se mantiene vigente.</w:t>
            </w:r>
          </w:p>
          <w:p w14:paraId="75289384" w14:textId="77777777" w:rsidR="005D6B74" w:rsidRPr="00A45D74" w:rsidRDefault="005D6B74" w:rsidP="005D6B74">
            <w:pPr>
              <w:ind w:left="0" w:firstLine="0"/>
              <w:rPr>
                <w:rFonts w:asciiTheme="minorHAnsi" w:hAnsiTheme="minorHAnsi" w:cstheme="minorHAnsi"/>
                <w:noProof/>
                <w:lang w:val="es-ES"/>
              </w:rPr>
            </w:pPr>
          </w:p>
          <w:p w14:paraId="30B01994" w14:textId="438B9919" w:rsidR="005D6B74" w:rsidRPr="00A45D74" w:rsidRDefault="005B5C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11 pide la aplicación del Plan Estratégico para 1997-2002, por lo que habría que actualizarlo o derogarlo.</w:t>
            </w:r>
          </w:p>
        </w:tc>
      </w:tr>
      <w:tr w:rsidR="005D6B74" w:rsidRPr="00A45D74" w14:paraId="141D7866" w14:textId="77777777" w:rsidTr="00314149">
        <w:trPr>
          <w:cantSplit/>
        </w:trPr>
        <w:tc>
          <w:tcPr>
            <w:tcW w:w="1818" w:type="dxa"/>
            <w:vAlign w:val="center"/>
          </w:tcPr>
          <w:p w14:paraId="0A9DDAA5" w14:textId="57ECB7C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VI.11</w:t>
            </w:r>
          </w:p>
        </w:tc>
        <w:tc>
          <w:tcPr>
            <w:tcW w:w="2478" w:type="dxa"/>
            <w:vAlign w:val="center"/>
          </w:tcPr>
          <w:p w14:paraId="64D99706" w14:textId="0211EF50" w:rsidR="005D6B74" w:rsidRPr="00A45D74" w:rsidRDefault="005D6B74" w:rsidP="005D6B74">
            <w:pPr>
              <w:pStyle w:val="NormalWeb"/>
              <w:rPr>
                <w:noProof/>
                <w:lang w:val="es-ES"/>
              </w:rPr>
            </w:pPr>
            <w:r w:rsidRPr="00A45D74">
              <w:rPr>
                <w:rFonts w:ascii="Calibri" w:hAnsi="Calibri" w:cs="Calibri"/>
                <w:noProof/>
                <w:sz w:val="22"/>
                <w:szCs w:val="22"/>
                <w:lang w:val="es-ES"/>
              </w:rPr>
              <w:t>Consolidación de las recomendaciones y resoluciones de la Conferencia de las Partes Contratantes</w:t>
            </w:r>
          </w:p>
        </w:tc>
        <w:tc>
          <w:tcPr>
            <w:tcW w:w="1221" w:type="dxa"/>
            <w:vAlign w:val="center"/>
          </w:tcPr>
          <w:p w14:paraId="0A83AC0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699A56F" w14:textId="26DFAF21" w:rsidR="005B5C29" w:rsidRPr="00A45D74" w:rsidRDefault="005B5C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VI.11 </w:t>
            </w:r>
            <w:r w:rsidR="00304BB2" w:rsidRPr="00A45D74">
              <w:rPr>
                <w:rFonts w:asciiTheme="minorHAnsi" w:hAnsiTheme="minorHAnsi" w:cstheme="minorHAnsi"/>
                <w:noProof/>
                <w:lang w:val="es-ES"/>
              </w:rPr>
              <w:t>contiene</w:t>
            </w:r>
            <w:r w:rsidRPr="00A45D74">
              <w:rPr>
                <w:rFonts w:asciiTheme="minorHAnsi" w:hAnsiTheme="minorHAnsi" w:cstheme="minorHAnsi"/>
                <w:noProof/>
                <w:lang w:val="es-ES"/>
              </w:rPr>
              <w:t xml:space="preserve"> la decisión de la COP de 1996 de llevar a cabo una consolidación de las resoluciones y recomendaciones y proporciona el mandato. El resultado se comunicó en la COP7.</w:t>
            </w:r>
          </w:p>
          <w:p w14:paraId="2A159F47" w14:textId="7CD477C9" w:rsidR="005B5C29" w:rsidRPr="00A45D74" w:rsidRDefault="005B5C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Además, </w:t>
            </w:r>
            <w:r w:rsidR="00304BB2" w:rsidRPr="00A45D74">
              <w:rPr>
                <w:rFonts w:asciiTheme="minorHAnsi" w:hAnsiTheme="minorHAnsi" w:cstheme="minorHAnsi"/>
                <w:noProof/>
                <w:lang w:val="es-ES"/>
              </w:rPr>
              <w:t>fue sustituida</w:t>
            </w:r>
            <w:r w:rsidRPr="00A45D74">
              <w:rPr>
                <w:rFonts w:asciiTheme="minorHAnsi" w:hAnsiTheme="minorHAnsi" w:cstheme="minorHAnsi"/>
                <w:noProof/>
                <w:lang w:val="es-ES"/>
              </w:rPr>
              <w:t xml:space="preserve"> por decisiones similares de examen y consolidación de resoluciones y recomendaciones que figuran en las </w:t>
            </w:r>
            <w:r w:rsidR="00304BB2" w:rsidRPr="00A45D74">
              <w:rPr>
                <w:rFonts w:asciiTheme="minorHAnsi" w:hAnsiTheme="minorHAnsi" w:cstheme="minorHAnsi"/>
                <w:noProof/>
                <w:lang w:val="es-ES"/>
              </w:rPr>
              <w:t>r</w:t>
            </w:r>
            <w:r w:rsidRPr="00A45D74">
              <w:rPr>
                <w:rFonts w:asciiTheme="minorHAnsi" w:hAnsiTheme="minorHAnsi" w:cstheme="minorHAnsi"/>
                <w:noProof/>
                <w:lang w:val="es-ES"/>
              </w:rPr>
              <w:t>esoluciones IX.17 y XIII.4.</w:t>
            </w:r>
          </w:p>
          <w:p w14:paraId="49A548BA" w14:textId="11A42E4D" w:rsidR="005D6B74" w:rsidRPr="00A45D74" w:rsidRDefault="005D6B74" w:rsidP="005D6B74">
            <w:pPr>
              <w:ind w:left="0" w:firstLine="0"/>
              <w:rPr>
                <w:rFonts w:asciiTheme="minorHAnsi" w:hAnsiTheme="minorHAnsi" w:cstheme="minorHAnsi"/>
                <w:noProof/>
                <w:lang w:val="es-ES"/>
              </w:rPr>
            </w:pPr>
          </w:p>
          <w:p w14:paraId="64E3D98A" w14:textId="3B3BF05C" w:rsidR="005D6B74" w:rsidRPr="00A45D74" w:rsidRDefault="005B5C2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w:t>
            </w:r>
            <w:r w:rsidR="005D6B74" w:rsidRPr="00A45D74">
              <w:rPr>
                <w:rFonts w:asciiTheme="minorHAnsi" w:hAnsiTheme="minorHAnsi" w:cstheme="minorHAnsi"/>
                <w:noProof/>
                <w:lang w:val="es-ES"/>
              </w:rPr>
              <w:t xml:space="preserve">Resolución VI.11 </w:t>
            </w:r>
            <w:r w:rsidRPr="00A45D74">
              <w:rPr>
                <w:rFonts w:asciiTheme="minorHAnsi" w:hAnsiTheme="minorHAnsi" w:cstheme="minorHAnsi"/>
                <w:noProof/>
                <w:lang w:val="es-ES"/>
              </w:rPr>
              <w:t>ha quedado sin efecto y se puede derogar</w:t>
            </w:r>
            <w:r w:rsidR="005D6B74" w:rsidRPr="00A45D74">
              <w:rPr>
                <w:rFonts w:asciiTheme="minorHAnsi" w:hAnsiTheme="minorHAnsi" w:cstheme="minorHAnsi"/>
                <w:noProof/>
                <w:lang w:val="es-ES"/>
              </w:rPr>
              <w:t>.</w:t>
            </w:r>
          </w:p>
        </w:tc>
      </w:tr>
      <w:tr w:rsidR="005D6B74" w:rsidRPr="00B42C4C" w14:paraId="2F432518" w14:textId="77777777" w:rsidTr="00314149">
        <w:trPr>
          <w:cantSplit/>
        </w:trPr>
        <w:tc>
          <w:tcPr>
            <w:tcW w:w="1818" w:type="dxa"/>
            <w:vAlign w:val="center"/>
          </w:tcPr>
          <w:p w14:paraId="49A09ECC" w14:textId="0CFB954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VI.12</w:t>
            </w:r>
          </w:p>
        </w:tc>
        <w:tc>
          <w:tcPr>
            <w:tcW w:w="2478" w:type="dxa"/>
            <w:vAlign w:val="center"/>
          </w:tcPr>
          <w:p w14:paraId="31F8C55D" w14:textId="017276B0" w:rsidR="005D6B74" w:rsidRPr="00A45D74" w:rsidRDefault="005D6B74" w:rsidP="005D6B74">
            <w:pPr>
              <w:pStyle w:val="NormalWeb"/>
              <w:rPr>
                <w:noProof/>
                <w:lang w:val="es-ES"/>
              </w:rPr>
            </w:pPr>
            <w:r w:rsidRPr="00A45D74">
              <w:rPr>
                <w:rFonts w:ascii="Calibri" w:hAnsi="Calibri" w:cs="Calibri"/>
                <w:noProof/>
                <w:sz w:val="22"/>
                <w:szCs w:val="22"/>
                <w:lang w:val="es-ES"/>
              </w:rPr>
              <w:t>Inventarios nacionales de humedales y sitios candidatos para inclusión en la lista</w:t>
            </w:r>
          </w:p>
        </w:tc>
        <w:tc>
          <w:tcPr>
            <w:tcW w:w="1221" w:type="dxa"/>
            <w:vAlign w:val="center"/>
          </w:tcPr>
          <w:p w14:paraId="2FB83EA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0998097B" w14:textId="59A7504C" w:rsidR="00B5203C" w:rsidRPr="00A45D74" w:rsidRDefault="00B5203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VI.2 solo tiene dos breves párrafos dispositivos. Su contenido se traslapa con el de decisiones posteriores (entre estas, el párrafo 11 de la Resolución VII.20, el párrafo 16 de la Resolución VIII.6, y, posiblemente, la Resolución XI.8). </w:t>
            </w:r>
            <w:r w:rsidR="00304BB2" w:rsidRPr="00A45D74">
              <w:rPr>
                <w:rFonts w:asciiTheme="minorHAnsi" w:hAnsiTheme="minorHAnsi" w:cstheme="minorHAnsi"/>
                <w:noProof/>
                <w:lang w:val="es-ES"/>
              </w:rPr>
              <w:t>Parece</w:t>
            </w:r>
            <w:r w:rsidR="00850772" w:rsidRPr="00A45D74">
              <w:rPr>
                <w:rFonts w:asciiTheme="minorHAnsi" w:hAnsiTheme="minorHAnsi" w:cstheme="minorHAnsi"/>
                <w:noProof/>
                <w:lang w:val="es-ES"/>
              </w:rPr>
              <w:t xml:space="preserve"> conveniente</w:t>
            </w:r>
            <w:r w:rsidRPr="00A45D74">
              <w:rPr>
                <w:rFonts w:asciiTheme="minorHAnsi" w:hAnsiTheme="minorHAnsi" w:cstheme="minorHAnsi"/>
                <w:noProof/>
                <w:lang w:val="es-ES"/>
              </w:rPr>
              <w:t xml:space="preserve"> consolidar el texto con las resoluciones posteriores.</w:t>
            </w:r>
          </w:p>
          <w:p w14:paraId="79438B47" w14:textId="7429DDAD" w:rsidR="005D6B74" w:rsidRPr="00A45D74" w:rsidRDefault="0085077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Mientras tanto, la Resolución VI.12 se mantiene vigente. </w:t>
            </w:r>
          </w:p>
        </w:tc>
      </w:tr>
      <w:tr w:rsidR="005D6B74" w:rsidRPr="00B42C4C" w14:paraId="4DE7D730" w14:textId="77777777" w:rsidTr="00314149">
        <w:trPr>
          <w:cantSplit/>
          <w:trHeight w:val="77"/>
        </w:trPr>
        <w:tc>
          <w:tcPr>
            <w:tcW w:w="1818" w:type="dxa"/>
            <w:vAlign w:val="center"/>
          </w:tcPr>
          <w:p w14:paraId="3DF2DEC3" w14:textId="5EFBCC1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VI.13</w:t>
            </w:r>
          </w:p>
        </w:tc>
        <w:tc>
          <w:tcPr>
            <w:tcW w:w="2478" w:type="dxa"/>
            <w:vAlign w:val="center"/>
          </w:tcPr>
          <w:p w14:paraId="2958BEE6" w14:textId="55ADB063" w:rsidR="005D6B74" w:rsidRPr="00A45D74" w:rsidRDefault="005D6B74" w:rsidP="005D6B74">
            <w:pPr>
              <w:pStyle w:val="NormalWeb"/>
              <w:rPr>
                <w:noProof/>
                <w:lang w:val="es-ES"/>
              </w:rPr>
            </w:pPr>
            <w:r w:rsidRPr="00A45D74">
              <w:rPr>
                <w:rFonts w:ascii="Calibri" w:hAnsi="Calibri" w:cs="Calibri"/>
                <w:noProof/>
                <w:sz w:val="22"/>
                <w:szCs w:val="22"/>
                <w:lang w:val="es-ES"/>
              </w:rPr>
              <w:t>Presentación de información relativa a los sitios incluidos en la lista de Ramsar de humedales de importancia internacional</w:t>
            </w:r>
          </w:p>
        </w:tc>
        <w:tc>
          <w:tcPr>
            <w:tcW w:w="1221" w:type="dxa"/>
            <w:vAlign w:val="center"/>
          </w:tcPr>
          <w:p w14:paraId="4CA0522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3EF2779" w14:textId="0E63C6BE" w:rsidR="0036693B" w:rsidRPr="00A45D74" w:rsidRDefault="0036693B" w:rsidP="0036693B">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15 de la Resolución VIII.8 reconoce que “los informes presentados con arreglo al Artículo 3.2 de la Convención no exoneran a las Partes Contratantes del requerimiento instituido mediante la Resolución VI.13 de facilitar a intervalos de no más de seis años una Ficha Informativa Ramsar totalmente actualizada correspondiente a cada uno de sus humedales designados como sitio Ramsar”. </w:t>
            </w:r>
          </w:p>
          <w:p w14:paraId="6658C7D4" w14:textId="77777777" w:rsidR="005D6B74" w:rsidRPr="00A45D74" w:rsidRDefault="005D6B74" w:rsidP="005D6B74">
            <w:pPr>
              <w:ind w:left="0" w:firstLine="0"/>
              <w:rPr>
                <w:rFonts w:asciiTheme="minorHAnsi" w:hAnsiTheme="minorHAnsi" w:cstheme="minorHAnsi"/>
                <w:noProof/>
                <w:lang w:val="es-ES"/>
              </w:rPr>
            </w:pPr>
          </w:p>
          <w:p w14:paraId="76F6EA60" w14:textId="30968A20" w:rsidR="005D6B74" w:rsidRPr="00A45D74" w:rsidRDefault="0036693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Resolución VI.</w:t>
            </w:r>
            <w:r w:rsidR="00B42C4C">
              <w:rPr>
                <w:rFonts w:asciiTheme="minorHAnsi" w:hAnsiTheme="minorHAnsi" w:cstheme="minorHAnsi"/>
                <w:noProof/>
                <w:lang w:val="es-ES"/>
              </w:rPr>
              <w:t>1</w:t>
            </w:r>
            <w:bookmarkStart w:id="0" w:name="_GoBack"/>
            <w:bookmarkEnd w:id="0"/>
            <w:r w:rsidR="005D6B74" w:rsidRPr="00A45D74">
              <w:rPr>
                <w:rFonts w:asciiTheme="minorHAnsi" w:hAnsiTheme="minorHAnsi" w:cstheme="minorHAnsi"/>
                <w:noProof/>
                <w:lang w:val="es-ES"/>
              </w:rPr>
              <w:t xml:space="preserve">3 </w:t>
            </w:r>
            <w:r w:rsidRPr="00A45D74">
              <w:rPr>
                <w:rFonts w:asciiTheme="minorHAnsi" w:hAnsiTheme="minorHAnsi" w:cstheme="minorHAnsi"/>
                <w:noProof/>
                <w:lang w:val="es-ES"/>
              </w:rPr>
              <w:t>par</w:t>
            </w:r>
            <w:r w:rsidR="000C717D" w:rsidRPr="00A45D74">
              <w:rPr>
                <w:rFonts w:asciiTheme="minorHAnsi" w:hAnsiTheme="minorHAnsi" w:cstheme="minorHAnsi"/>
                <w:noProof/>
                <w:lang w:val="es-ES"/>
              </w:rPr>
              <w:t>e</w:t>
            </w:r>
            <w:r w:rsidRPr="00A45D74">
              <w:rPr>
                <w:rFonts w:asciiTheme="minorHAnsi" w:hAnsiTheme="minorHAnsi" w:cstheme="minorHAnsi"/>
                <w:noProof/>
                <w:lang w:val="es-ES"/>
              </w:rPr>
              <w:t>ce mantenerse parcialmente vigente</w:t>
            </w:r>
            <w:r w:rsidR="005D6B74" w:rsidRPr="00A45D74">
              <w:rPr>
                <w:rFonts w:asciiTheme="minorHAnsi" w:hAnsiTheme="minorHAnsi" w:cstheme="minorHAnsi"/>
                <w:noProof/>
                <w:lang w:val="es-ES"/>
              </w:rPr>
              <w:t>.</w:t>
            </w:r>
          </w:p>
          <w:p w14:paraId="798A6752" w14:textId="77777777" w:rsidR="005D6B74" w:rsidRPr="00A45D74" w:rsidRDefault="005D6B74" w:rsidP="005D6B74">
            <w:pPr>
              <w:ind w:left="0" w:firstLine="0"/>
              <w:rPr>
                <w:rFonts w:asciiTheme="minorHAnsi" w:hAnsiTheme="minorHAnsi" w:cstheme="minorHAnsi"/>
                <w:noProof/>
                <w:lang w:val="es-ES"/>
              </w:rPr>
            </w:pPr>
          </w:p>
          <w:p w14:paraId="09A4C2AC" w14:textId="368857EC" w:rsidR="0036693B"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6693B" w:rsidRPr="00A45D74">
              <w:rPr>
                <w:rFonts w:asciiTheme="minorHAnsi" w:hAnsiTheme="minorHAnsi" w:cstheme="minorHAnsi"/>
                <w:noProof/>
                <w:lang w:val="es-ES"/>
              </w:rPr>
              <w:t xml:space="preserve">la primera parte del </w:t>
            </w:r>
            <w:r w:rsidRPr="00A45D74">
              <w:rPr>
                <w:rFonts w:asciiTheme="minorHAnsi" w:hAnsiTheme="minorHAnsi" w:cstheme="minorHAnsi"/>
                <w:noProof/>
                <w:lang w:val="es-ES"/>
              </w:rPr>
              <w:t>párrafo 7</w:t>
            </w:r>
            <w:r w:rsidR="0036693B" w:rsidRPr="00A45D74">
              <w:rPr>
                <w:rFonts w:asciiTheme="minorHAnsi" w:hAnsiTheme="minorHAnsi" w:cstheme="minorHAnsi"/>
                <w:noProof/>
                <w:lang w:val="es-ES"/>
              </w:rPr>
              <w:t xml:space="preserve"> solicita</w:t>
            </w:r>
            <w:r w:rsidR="0036693B" w:rsidRPr="00A45D74">
              <w:rPr>
                <w:noProof/>
                <w:lang w:val="es-ES"/>
              </w:rPr>
              <w:t xml:space="preserve"> </w:t>
            </w:r>
            <w:r w:rsidR="0036693B" w:rsidRPr="00A45D74">
              <w:rPr>
                <w:rFonts w:asciiTheme="minorHAnsi" w:hAnsiTheme="minorHAnsi" w:cstheme="minorHAnsi"/>
                <w:noProof/>
                <w:lang w:val="es-ES"/>
              </w:rPr>
              <w:t xml:space="preserve">que se presenten los mapas y las FIR antes del 31 de diciembre de 1997 y </w:t>
            </w:r>
            <w:r w:rsidR="00DC31C7" w:rsidRPr="00A45D74">
              <w:rPr>
                <w:rFonts w:asciiTheme="minorHAnsi" w:hAnsiTheme="minorHAnsi" w:cstheme="minorHAnsi"/>
                <w:noProof/>
                <w:lang w:val="es-ES"/>
              </w:rPr>
              <w:t>ha caducado. L</w:t>
            </w:r>
            <w:r w:rsidR="0036693B" w:rsidRPr="00A45D74">
              <w:rPr>
                <w:rFonts w:asciiTheme="minorHAnsi" w:hAnsiTheme="minorHAnsi" w:cstheme="minorHAnsi"/>
                <w:noProof/>
                <w:lang w:val="es-ES"/>
              </w:rPr>
              <w:t>a segunda parte pide que se actualice la información cada seis años, lo que se repite en el anexo 2 de la sección 8 de la Resolución XI.8, por lo que es redundante; y</w:t>
            </w:r>
            <w:r w:rsidRPr="00A45D74">
              <w:rPr>
                <w:rFonts w:asciiTheme="minorHAnsi" w:hAnsiTheme="minorHAnsi" w:cstheme="minorHAnsi"/>
                <w:noProof/>
                <w:lang w:val="es-ES"/>
              </w:rPr>
              <w:t xml:space="preserve"> </w:t>
            </w:r>
          </w:p>
          <w:p w14:paraId="33442E7C" w14:textId="1EBFEA0C" w:rsidR="0036693B"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36693B"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8 </w:t>
            </w:r>
            <w:r w:rsidR="0036693B" w:rsidRPr="00A45D74">
              <w:rPr>
                <w:rFonts w:asciiTheme="minorHAnsi" w:hAnsiTheme="minorHAnsi" w:cstheme="minorHAnsi"/>
                <w:noProof/>
                <w:lang w:val="es-ES"/>
              </w:rPr>
              <w:t>insta a las Partes Contratantes</w:t>
            </w:r>
            <w:r w:rsidR="00C207FD" w:rsidRPr="00A45D74">
              <w:rPr>
                <w:rFonts w:asciiTheme="minorHAnsi" w:hAnsiTheme="minorHAnsi" w:cstheme="minorHAnsi"/>
                <w:noProof/>
                <w:lang w:val="es-ES"/>
              </w:rPr>
              <w:t xml:space="preserve"> “a que cumplan lo dispuesto en el párrafo 2 del artículo 3 de la Convención”, lo que ya es una obligación, y “que cumplan … la Resolución 5.3”, lo que, por lo tanto, es una repetición, por lo que puede considerarse redundante.</w:t>
            </w:r>
          </w:p>
          <w:p w14:paraId="658F84D5" w14:textId="10542F80" w:rsidR="005D6B74" w:rsidRPr="00A45D74" w:rsidRDefault="00C207F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estos dos párrafos se podrían derogar.</w:t>
            </w:r>
          </w:p>
        </w:tc>
      </w:tr>
      <w:tr w:rsidR="005D6B74" w:rsidRPr="00B42C4C" w14:paraId="2D14832F" w14:textId="77777777" w:rsidTr="00314149">
        <w:trPr>
          <w:cantSplit/>
        </w:trPr>
        <w:tc>
          <w:tcPr>
            <w:tcW w:w="1818" w:type="dxa"/>
            <w:vAlign w:val="center"/>
          </w:tcPr>
          <w:p w14:paraId="52373749" w14:textId="1F878B7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VI.14</w:t>
            </w:r>
          </w:p>
        </w:tc>
        <w:tc>
          <w:tcPr>
            <w:tcW w:w="2478" w:type="dxa"/>
            <w:vAlign w:val="center"/>
          </w:tcPr>
          <w:p w14:paraId="2B50C61C" w14:textId="29046AA8" w:rsidR="005D6B74" w:rsidRPr="00A45D74" w:rsidRDefault="005D6B74" w:rsidP="005D6B74">
            <w:pPr>
              <w:pStyle w:val="NormalWeb"/>
              <w:rPr>
                <w:noProof/>
                <w:lang w:val="es-ES"/>
              </w:rPr>
            </w:pPr>
            <w:r w:rsidRPr="00A45D74">
              <w:rPr>
                <w:rFonts w:ascii="Calibri" w:hAnsi="Calibri" w:cs="Calibri"/>
                <w:noProof/>
                <w:sz w:val="22"/>
                <w:szCs w:val="22"/>
                <w:lang w:val="es-ES"/>
              </w:rPr>
              <w:t>Declaración del 25</w:t>
            </w:r>
            <w:r w:rsidRPr="00A45D74">
              <w:rPr>
                <w:rFonts w:ascii="Calibri" w:hAnsi="Calibri" w:cs="Calibri"/>
                <w:noProof/>
                <w:sz w:val="22"/>
                <w:szCs w:val="22"/>
                <w:vertAlign w:val="superscript"/>
                <w:lang w:val="es-ES"/>
              </w:rPr>
              <w:t>o</w:t>
            </w:r>
            <w:r w:rsidRPr="00A45D74">
              <w:rPr>
                <w:rFonts w:ascii="Calibri" w:hAnsi="Calibri" w:cs="Calibri"/>
                <w:noProof/>
                <w:sz w:val="22"/>
                <w:szCs w:val="22"/>
                <w:lang w:val="es-ES"/>
              </w:rPr>
              <w:t xml:space="preserve"> aniversario de Ramsar, Plan Estratégico 1997- 2002, y programa de trabajo de la Oficina de Ramsar 1997-1999</w:t>
            </w:r>
          </w:p>
        </w:tc>
        <w:tc>
          <w:tcPr>
            <w:tcW w:w="1221" w:type="dxa"/>
            <w:vAlign w:val="center"/>
          </w:tcPr>
          <w:p w14:paraId="54CCEAC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351EF2D" w14:textId="455E2A32" w:rsidR="00972C4D" w:rsidRPr="00A45D74" w:rsidRDefault="00972C4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tiene cuatro breves párrafos dispositivos: </w:t>
            </w:r>
          </w:p>
          <w:p w14:paraId="018D946C" w14:textId="4A690F51" w:rsidR="00972C4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72C4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12 </w:t>
            </w:r>
            <w:r w:rsidR="000C717D" w:rsidRPr="00A45D74">
              <w:rPr>
                <w:rFonts w:asciiTheme="minorHAnsi" w:hAnsiTheme="minorHAnsi" w:cstheme="minorHAnsi"/>
                <w:noProof/>
                <w:lang w:val="es-ES"/>
              </w:rPr>
              <w:t xml:space="preserve">que </w:t>
            </w:r>
            <w:r w:rsidR="00972C4D" w:rsidRPr="00A45D74">
              <w:rPr>
                <w:rFonts w:asciiTheme="minorHAnsi" w:hAnsiTheme="minorHAnsi" w:cstheme="minorHAnsi"/>
                <w:noProof/>
                <w:lang w:val="es-ES"/>
              </w:rPr>
              <w:t xml:space="preserve">aprueba la “Declaración del 25º Aniversario de Ramsar”, que no se </w:t>
            </w:r>
            <w:r w:rsidR="00DC31C7" w:rsidRPr="00A45D74">
              <w:rPr>
                <w:rFonts w:asciiTheme="minorHAnsi" w:hAnsiTheme="minorHAnsi" w:cstheme="minorHAnsi"/>
                <w:noProof/>
                <w:lang w:val="es-ES"/>
              </w:rPr>
              <w:t>anexa</w:t>
            </w:r>
            <w:r w:rsidR="00972C4D" w:rsidRPr="00A45D74">
              <w:rPr>
                <w:rFonts w:asciiTheme="minorHAnsi" w:hAnsiTheme="minorHAnsi" w:cstheme="minorHAnsi"/>
                <w:noProof/>
                <w:lang w:val="es-ES"/>
              </w:rPr>
              <w:t xml:space="preserve"> a la Resolución; se puede considerar que ha perdido vigencia, en cuyo caso se puede derogar;</w:t>
            </w:r>
          </w:p>
          <w:p w14:paraId="7F7A42AB" w14:textId="63A74DDE" w:rsidR="00972C4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72C4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13 </w:t>
            </w:r>
            <w:r w:rsidR="000C717D" w:rsidRPr="00A45D74">
              <w:rPr>
                <w:rFonts w:asciiTheme="minorHAnsi" w:hAnsiTheme="minorHAnsi" w:cstheme="minorHAnsi"/>
                <w:noProof/>
                <w:lang w:val="es-ES"/>
              </w:rPr>
              <w:t xml:space="preserve">que </w:t>
            </w:r>
            <w:r w:rsidR="00972C4D" w:rsidRPr="00A45D74">
              <w:rPr>
                <w:rFonts w:asciiTheme="minorHAnsi" w:hAnsiTheme="minorHAnsi" w:cstheme="minorHAnsi"/>
                <w:noProof/>
                <w:lang w:val="es-ES"/>
              </w:rPr>
              <w:t>aprueba el Plan Estratégico para 1997-2002, por lo que se considera obsoleto;</w:t>
            </w:r>
          </w:p>
          <w:p w14:paraId="1B762C84" w14:textId="24631C49" w:rsidR="00972C4D"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72C4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14 </w:t>
            </w:r>
            <w:r w:rsidR="000C717D" w:rsidRPr="00A45D74">
              <w:rPr>
                <w:rFonts w:asciiTheme="minorHAnsi" w:hAnsiTheme="minorHAnsi" w:cstheme="minorHAnsi"/>
                <w:noProof/>
                <w:lang w:val="es-ES"/>
              </w:rPr>
              <w:t xml:space="preserve">que </w:t>
            </w:r>
            <w:r w:rsidR="00E94FE0" w:rsidRPr="00A45D74">
              <w:rPr>
                <w:rFonts w:asciiTheme="minorHAnsi" w:hAnsiTheme="minorHAnsi" w:cstheme="minorHAnsi"/>
                <w:noProof/>
                <w:lang w:val="es-ES"/>
              </w:rPr>
              <w:t>hace constar</w:t>
            </w:r>
            <w:r w:rsidR="00972C4D" w:rsidRPr="00A45D74">
              <w:rPr>
                <w:rFonts w:asciiTheme="minorHAnsi" w:hAnsiTheme="minorHAnsi" w:cstheme="minorHAnsi"/>
                <w:noProof/>
                <w:lang w:val="es-ES"/>
              </w:rPr>
              <w:t xml:space="preserve"> la decisión de cambiar el nombre “</w:t>
            </w:r>
            <w:r w:rsidR="00D87D10" w:rsidRPr="00A45D74">
              <w:rPr>
                <w:rFonts w:asciiTheme="minorHAnsi" w:hAnsiTheme="minorHAnsi" w:cstheme="minorHAnsi"/>
                <w:noProof/>
                <w:lang w:val="es-ES"/>
              </w:rPr>
              <w:t>P</w:t>
            </w:r>
            <w:r w:rsidR="00972C4D" w:rsidRPr="00A45D74">
              <w:rPr>
                <w:rFonts w:asciiTheme="minorHAnsi" w:hAnsiTheme="minorHAnsi" w:cstheme="minorHAnsi"/>
                <w:noProof/>
                <w:lang w:val="es-ES"/>
              </w:rPr>
              <w:t xml:space="preserve">rocedimiento </w:t>
            </w:r>
            <w:r w:rsidR="00DC31C7" w:rsidRPr="00A45D74">
              <w:rPr>
                <w:rFonts w:asciiTheme="minorHAnsi" w:hAnsiTheme="minorHAnsi" w:cstheme="minorHAnsi"/>
                <w:noProof/>
                <w:lang w:val="es-ES"/>
              </w:rPr>
              <w:t xml:space="preserve">de </w:t>
            </w:r>
            <w:r w:rsidR="00D87D10" w:rsidRPr="00A45D74">
              <w:rPr>
                <w:rFonts w:asciiTheme="minorHAnsi" w:hAnsiTheme="minorHAnsi" w:cstheme="minorHAnsi"/>
                <w:noProof/>
                <w:lang w:val="es-ES"/>
              </w:rPr>
              <w:t>Monitoreo</w:t>
            </w:r>
            <w:r w:rsidR="00972C4D" w:rsidRPr="00A45D74">
              <w:rPr>
                <w:rFonts w:asciiTheme="minorHAnsi" w:hAnsiTheme="minorHAnsi" w:cstheme="minorHAnsi"/>
                <w:noProof/>
                <w:lang w:val="es-ES"/>
              </w:rPr>
              <w:t xml:space="preserve">” por el de “Procedimiento de Orientación para la Gestión”; </w:t>
            </w:r>
            <w:r w:rsidR="00E94FE0" w:rsidRPr="00A45D74">
              <w:rPr>
                <w:rFonts w:asciiTheme="minorHAnsi" w:hAnsiTheme="minorHAnsi" w:cstheme="minorHAnsi"/>
                <w:noProof/>
                <w:lang w:val="es-ES"/>
              </w:rPr>
              <w:t>e</w:t>
            </w:r>
            <w:r w:rsidR="00972C4D" w:rsidRPr="00A45D74">
              <w:rPr>
                <w:rFonts w:asciiTheme="minorHAnsi" w:hAnsiTheme="minorHAnsi" w:cstheme="minorHAnsi"/>
                <w:noProof/>
                <w:lang w:val="es-ES"/>
              </w:rPr>
              <w:t>ste ha sido sustituido por</w:t>
            </w:r>
            <w:r w:rsidR="00DC31C7" w:rsidRPr="00A45D74">
              <w:rPr>
                <w:rFonts w:asciiTheme="minorHAnsi" w:hAnsiTheme="minorHAnsi" w:cstheme="minorHAnsi"/>
                <w:noProof/>
                <w:lang w:val="es-ES"/>
              </w:rPr>
              <w:t xml:space="preserve"> el párrafo 39 de</w:t>
            </w:r>
            <w:r w:rsidR="00972C4D" w:rsidRPr="00A45D74">
              <w:rPr>
                <w:rFonts w:asciiTheme="minorHAnsi" w:hAnsiTheme="minorHAnsi" w:cstheme="minorHAnsi"/>
                <w:noProof/>
                <w:lang w:val="es-ES"/>
              </w:rPr>
              <w:t xml:space="preserve"> la Resolución VII.12</w:t>
            </w:r>
            <w:r w:rsidR="0052300C" w:rsidRPr="00A45D74">
              <w:rPr>
                <w:rFonts w:asciiTheme="minorHAnsi" w:hAnsiTheme="minorHAnsi" w:cstheme="minorHAnsi"/>
                <w:noProof/>
                <w:lang w:val="es-ES"/>
              </w:rPr>
              <w:t xml:space="preserve"> </w:t>
            </w:r>
            <w:r w:rsidR="00972C4D" w:rsidRPr="00A45D74">
              <w:rPr>
                <w:rFonts w:asciiTheme="minorHAnsi" w:hAnsiTheme="minorHAnsi" w:cstheme="minorHAnsi"/>
                <w:noProof/>
                <w:lang w:val="es-ES"/>
              </w:rPr>
              <w:t>(que volvió a cambiar el nombre) y, por lo tanto, ha quedado obsoleto.</w:t>
            </w:r>
          </w:p>
          <w:p w14:paraId="2EAC8FC7" w14:textId="25651B28" w:rsidR="005D6B74" w:rsidRPr="00A45D74" w:rsidRDefault="00D87D1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w:t>
            </w:r>
            <w:r w:rsidR="00DC31C7" w:rsidRPr="00A45D74">
              <w:rPr>
                <w:rFonts w:asciiTheme="minorHAnsi" w:hAnsiTheme="minorHAnsi" w:cstheme="minorHAnsi"/>
                <w:noProof/>
                <w:lang w:val="es-ES"/>
              </w:rPr>
              <w:t>consiguiente</w:t>
            </w:r>
            <w:r w:rsidRPr="00A45D74">
              <w:rPr>
                <w:rFonts w:asciiTheme="minorHAnsi" w:hAnsiTheme="minorHAnsi" w:cstheme="minorHAnsi"/>
                <w:noProof/>
                <w:lang w:val="es-ES"/>
              </w:rPr>
              <w:t>, se propone que la Resolución VI.14 se derogue en su totalidad.</w:t>
            </w:r>
          </w:p>
        </w:tc>
      </w:tr>
      <w:tr w:rsidR="005D6B74" w:rsidRPr="00B42C4C" w14:paraId="0EE5C4E1" w14:textId="77777777" w:rsidTr="00314149">
        <w:trPr>
          <w:cantSplit/>
        </w:trPr>
        <w:tc>
          <w:tcPr>
            <w:tcW w:w="1818" w:type="dxa"/>
            <w:vAlign w:val="center"/>
          </w:tcPr>
          <w:p w14:paraId="06F97D44" w14:textId="2CC14DE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VI.15</w:t>
            </w:r>
          </w:p>
        </w:tc>
        <w:tc>
          <w:tcPr>
            <w:tcW w:w="2478" w:type="dxa"/>
            <w:vAlign w:val="center"/>
          </w:tcPr>
          <w:p w14:paraId="2C474F5A" w14:textId="067F3E9C" w:rsidR="005D6B74" w:rsidRPr="00A45D74" w:rsidRDefault="005D6B74" w:rsidP="005D6B74">
            <w:pPr>
              <w:pStyle w:val="NormalWeb"/>
              <w:rPr>
                <w:noProof/>
                <w:lang w:val="es-ES"/>
              </w:rPr>
            </w:pPr>
            <w:r w:rsidRPr="00A45D74">
              <w:rPr>
                <w:rFonts w:ascii="Calibri" w:hAnsi="Calibri" w:cs="Calibri"/>
                <w:noProof/>
                <w:sz w:val="22"/>
                <w:szCs w:val="22"/>
                <w:lang w:val="es-ES"/>
              </w:rPr>
              <w:t>Enmienda a las reglas de procedimiento con efecto a partir de la 7</w:t>
            </w:r>
            <w:r w:rsidRPr="00A45D74">
              <w:rPr>
                <w:rFonts w:ascii="Calibri" w:hAnsi="Calibri" w:cs="Calibri"/>
                <w:noProof/>
                <w:sz w:val="22"/>
                <w:szCs w:val="22"/>
                <w:vertAlign w:val="superscript"/>
                <w:lang w:val="es-ES"/>
              </w:rPr>
              <w:t>a</w:t>
            </w:r>
            <w:r w:rsidRPr="00A45D74">
              <w:rPr>
                <w:rFonts w:ascii="Calibri" w:hAnsi="Calibri" w:cs="Calibri"/>
                <w:noProof/>
                <w:sz w:val="22"/>
                <w:szCs w:val="22"/>
                <w:lang w:val="es-ES"/>
              </w:rPr>
              <w:t xml:space="preserve"> reunión de la Conferencia de las Partes Contratantes</w:t>
            </w:r>
          </w:p>
        </w:tc>
        <w:tc>
          <w:tcPr>
            <w:tcW w:w="1221" w:type="dxa"/>
            <w:vAlign w:val="center"/>
          </w:tcPr>
          <w:p w14:paraId="46BC0BA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2F0959A" w14:textId="7CFFBF4D" w:rsidR="0052300C" w:rsidRPr="00A45D74" w:rsidRDefault="0052300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VI.15 </w:t>
            </w:r>
            <w:r w:rsidRPr="00A45D74">
              <w:rPr>
                <w:rFonts w:asciiTheme="minorHAnsi" w:hAnsiTheme="minorHAnsi" w:cstheme="minorHAnsi"/>
                <w:noProof/>
                <w:lang w:val="es-ES"/>
              </w:rPr>
              <w:t>contiene varias modificaciones del reglamento. No está claro por qué se han incluido en una Resolución.</w:t>
            </w:r>
          </w:p>
          <w:p w14:paraId="0B9D5C71" w14:textId="6105AD9F" w:rsidR="0052300C" w:rsidRPr="00A45D74" w:rsidRDefault="0052300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texto de la Convención</w:t>
            </w:r>
            <w:r w:rsidR="00D87D10" w:rsidRPr="00A45D74">
              <w:rPr>
                <w:rFonts w:asciiTheme="minorHAnsi" w:hAnsiTheme="minorHAnsi" w:cstheme="minorHAnsi"/>
                <w:noProof/>
                <w:lang w:val="es-ES"/>
              </w:rPr>
              <w:t>,</w:t>
            </w:r>
            <w:r w:rsidRPr="00A45D74">
              <w:rPr>
                <w:rFonts w:asciiTheme="minorHAnsi" w:hAnsiTheme="minorHAnsi" w:cstheme="minorHAnsi"/>
                <w:noProof/>
                <w:lang w:val="es-ES"/>
              </w:rPr>
              <w:t xml:space="preserve"> en el párrafo 4 del artículo 6, establece que </w:t>
            </w:r>
            <w:r w:rsidR="00D87D10" w:rsidRPr="00A45D74">
              <w:rPr>
                <w:rFonts w:asciiTheme="minorHAnsi" w:hAnsiTheme="minorHAnsi" w:cstheme="minorHAnsi"/>
                <w:noProof/>
                <w:lang w:val="es-ES"/>
              </w:rPr>
              <w:t>l</w:t>
            </w:r>
            <w:r w:rsidRPr="00A45D74">
              <w:rPr>
                <w:rFonts w:asciiTheme="minorHAnsi" w:hAnsiTheme="minorHAnsi" w:cstheme="minorHAnsi"/>
                <w:noProof/>
                <w:lang w:val="es-ES"/>
              </w:rPr>
              <w:t xml:space="preserve">a Conferencia de las Partes Contratantes </w:t>
            </w:r>
            <w:r w:rsidR="00D87D10" w:rsidRPr="00A45D74">
              <w:rPr>
                <w:rFonts w:asciiTheme="minorHAnsi" w:hAnsiTheme="minorHAnsi" w:cstheme="minorHAnsi"/>
                <w:noProof/>
                <w:lang w:val="es-ES"/>
              </w:rPr>
              <w:t>aprobará</w:t>
            </w:r>
            <w:r w:rsidRPr="00A45D74">
              <w:rPr>
                <w:rFonts w:asciiTheme="minorHAnsi" w:hAnsiTheme="minorHAnsi" w:cstheme="minorHAnsi"/>
                <w:noProof/>
                <w:lang w:val="es-ES"/>
              </w:rPr>
              <w:t xml:space="preserve"> un reglamento para cada una de sus reuniones. </w:t>
            </w:r>
            <w:r w:rsidR="00D87D10" w:rsidRPr="00A45D74">
              <w:rPr>
                <w:rFonts w:asciiTheme="minorHAnsi" w:hAnsiTheme="minorHAnsi" w:cstheme="minorHAnsi"/>
                <w:noProof/>
                <w:lang w:val="es-ES"/>
              </w:rPr>
              <w:t xml:space="preserve">Por lo tanto, se </w:t>
            </w:r>
            <w:r w:rsidRPr="00A45D74">
              <w:rPr>
                <w:rFonts w:asciiTheme="minorHAnsi" w:hAnsiTheme="minorHAnsi" w:cstheme="minorHAnsi"/>
                <w:noProof/>
                <w:lang w:val="es-ES"/>
              </w:rPr>
              <w:t>trata</w:t>
            </w:r>
            <w:r w:rsidR="00D87D10"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de una obligación. El reglamento debe </w:t>
            </w:r>
            <w:r w:rsidR="00D87D10" w:rsidRPr="00A45D74">
              <w:rPr>
                <w:rFonts w:asciiTheme="minorHAnsi" w:hAnsiTheme="minorHAnsi" w:cstheme="minorHAnsi"/>
                <w:noProof/>
                <w:lang w:val="es-ES"/>
              </w:rPr>
              <w:t>aprobarse</w:t>
            </w:r>
            <w:r w:rsidRPr="00A45D74">
              <w:rPr>
                <w:rFonts w:asciiTheme="minorHAnsi" w:hAnsiTheme="minorHAnsi" w:cstheme="minorHAnsi"/>
                <w:noProof/>
                <w:lang w:val="es-ES"/>
              </w:rPr>
              <w:t xml:space="preserve"> en cada reunión de la COP y no se necesita ninguna Resolución para ello.</w:t>
            </w:r>
          </w:p>
          <w:p w14:paraId="439038F4" w14:textId="194CD443" w:rsidR="005D6B74" w:rsidRPr="00A45D74" w:rsidRDefault="00D87D1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VI.15 ha quedado obsoleta y se puede derogar.</w:t>
            </w:r>
          </w:p>
        </w:tc>
      </w:tr>
      <w:tr w:rsidR="005D6B74" w:rsidRPr="00B42C4C" w14:paraId="37425D11" w14:textId="77777777" w:rsidTr="00314149">
        <w:trPr>
          <w:cantSplit/>
        </w:trPr>
        <w:tc>
          <w:tcPr>
            <w:tcW w:w="1818" w:type="dxa"/>
            <w:vAlign w:val="center"/>
          </w:tcPr>
          <w:p w14:paraId="1FBEB638" w14:textId="1B93673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VI.16</w:t>
            </w:r>
          </w:p>
        </w:tc>
        <w:tc>
          <w:tcPr>
            <w:tcW w:w="2478" w:type="dxa"/>
            <w:vAlign w:val="center"/>
          </w:tcPr>
          <w:p w14:paraId="72614AF2" w14:textId="6ACB9DB4" w:rsidR="005D6B74" w:rsidRPr="00A45D74" w:rsidRDefault="005D6B74" w:rsidP="005D6B74">
            <w:pPr>
              <w:pStyle w:val="NormalWeb"/>
              <w:rPr>
                <w:noProof/>
                <w:lang w:val="es-ES"/>
              </w:rPr>
            </w:pPr>
            <w:r w:rsidRPr="00A45D74">
              <w:rPr>
                <w:rFonts w:ascii="Calibri" w:hAnsi="Calibri" w:cs="Calibri"/>
                <w:noProof/>
                <w:sz w:val="22"/>
                <w:szCs w:val="22"/>
                <w:lang w:val="es-ES"/>
              </w:rPr>
              <w:t>Los procedimientos de adhesión</w:t>
            </w:r>
          </w:p>
        </w:tc>
        <w:tc>
          <w:tcPr>
            <w:tcW w:w="1221" w:type="dxa"/>
            <w:vAlign w:val="center"/>
          </w:tcPr>
          <w:p w14:paraId="1985267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D86EB7E" w14:textId="49EFAAA9" w:rsidR="00D87D10" w:rsidRPr="00A45D74" w:rsidRDefault="00D87D1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el párrafo 5 de la Resolución VI.16, la Conferencia de las Partes “decide” que, no obstante la Resolución 4.5, los límites de cada humedal incluido en la lista</w:t>
            </w:r>
            <w:r w:rsidR="00F27EAA" w:rsidRPr="00A45D74">
              <w:rPr>
                <w:rFonts w:asciiTheme="minorHAnsi" w:hAnsiTheme="minorHAnsi" w:cstheme="minorHAnsi"/>
                <w:noProof/>
                <w:lang w:val="es-ES"/>
              </w:rPr>
              <w:t xml:space="preserve"> deberán proporcionarse</w:t>
            </w:r>
            <w:r w:rsidRPr="00A45D74">
              <w:rPr>
                <w:rFonts w:asciiTheme="minorHAnsi" w:hAnsiTheme="minorHAnsi" w:cstheme="minorHAnsi"/>
                <w:noProof/>
                <w:lang w:val="es-ES"/>
              </w:rPr>
              <w:t>, junto con un mapa, en el momento en que un Estado se adhier</w:t>
            </w:r>
            <w:r w:rsidR="00F27EAA" w:rsidRPr="00A45D74">
              <w:rPr>
                <w:rFonts w:asciiTheme="minorHAnsi" w:hAnsiTheme="minorHAnsi" w:cstheme="minorHAnsi"/>
                <w:noProof/>
                <w:lang w:val="es-ES"/>
              </w:rPr>
              <w:t>e</w:t>
            </w:r>
            <w:r w:rsidRPr="00A45D74">
              <w:rPr>
                <w:rFonts w:asciiTheme="minorHAnsi" w:hAnsiTheme="minorHAnsi" w:cstheme="minorHAnsi"/>
                <w:noProof/>
                <w:lang w:val="es-ES"/>
              </w:rPr>
              <w:t xml:space="preserve"> a la Convención.</w:t>
            </w:r>
          </w:p>
          <w:p w14:paraId="05F153FC" w14:textId="78746210" w:rsidR="00F27EAA" w:rsidRPr="00A45D74" w:rsidRDefault="00F27EA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este requisito no figura en el texto de la Convención.</w:t>
            </w:r>
          </w:p>
          <w:p w14:paraId="3EC5FB33" w14:textId="77777777" w:rsidR="005D6B74" w:rsidRPr="00A45D74" w:rsidRDefault="005D6B74" w:rsidP="005D6B74">
            <w:pPr>
              <w:ind w:left="0" w:firstLine="0"/>
              <w:rPr>
                <w:rFonts w:asciiTheme="minorHAnsi" w:hAnsiTheme="minorHAnsi" w:cstheme="minorHAnsi"/>
                <w:noProof/>
                <w:lang w:val="es-ES"/>
              </w:rPr>
            </w:pPr>
          </w:p>
          <w:p w14:paraId="57B23D8B" w14:textId="64D39760" w:rsidR="00F27EAA" w:rsidRPr="00A45D74" w:rsidRDefault="00F27EA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protocolo de ratificación y adhesión se establece en el artículo 9.3 y el requisito de designación se establece en el artículo 2.4. A las Partes Contratantes las rige el texto de la Convención, que es una fuente de derecho internacional y </w:t>
            </w:r>
            <w:r w:rsidR="00ED0A90" w:rsidRPr="00A45D74">
              <w:rPr>
                <w:rFonts w:asciiTheme="minorHAnsi" w:hAnsiTheme="minorHAnsi" w:cstheme="minorHAnsi"/>
                <w:noProof/>
                <w:lang w:val="es-ES"/>
              </w:rPr>
              <w:t xml:space="preserve">que </w:t>
            </w:r>
            <w:r w:rsidRPr="00A45D74">
              <w:rPr>
                <w:rFonts w:asciiTheme="minorHAnsi" w:hAnsiTheme="minorHAnsi" w:cstheme="minorHAnsi"/>
                <w:noProof/>
                <w:lang w:val="es-ES"/>
              </w:rPr>
              <w:t>estipula:</w:t>
            </w:r>
          </w:p>
          <w:p w14:paraId="36019550" w14:textId="0EAF5A1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F27EAA" w:rsidRPr="00A45D74">
              <w:rPr>
                <w:rFonts w:asciiTheme="minorHAnsi" w:hAnsiTheme="minorHAnsi" w:cstheme="minorHAnsi"/>
                <w:noProof/>
                <w:lang w:val="es-ES"/>
              </w:rPr>
              <w:t>en el artículo</w:t>
            </w:r>
            <w:r w:rsidRPr="00A45D74">
              <w:rPr>
                <w:rFonts w:asciiTheme="minorHAnsi" w:hAnsiTheme="minorHAnsi" w:cstheme="minorHAnsi"/>
                <w:noProof/>
                <w:lang w:val="es-ES"/>
              </w:rPr>
              <w:t xml:space="preserve"> 2.4, </w:t>
            </w:r>
            <w:r w:rsidR="00F27EAA" w:rsidRPr="00A45D74">
              <w:rPr>
                <w:rFonts w:asciiTheme="minorHAnsi" w:hAnsiTheme="minorHAnsi" w:cstheme="minorHAnsi"/>
                <w:noProof/>
                <w:lang w:val="es-ES"/>
              </w:rPr>
              <w:t>que</w:t>
            </w:r>
            <w:r w:rsidRPr="00A45D74">
              <w:rPr>
                <w:rFonts w:asciiTheme="minorHAnsi" w:hAnsiTheme="minorHAnsi" w:cstheme="minorHAnsi"/>
                <w:noProof/>
                <w:lang w:val="es-ES"/>
              </w:rPr>
              <w:t xml:space="preserve">: </w:t>
            </w:r>
            <w:r w:rsidR="00F27EAA" w:rsidRPr="00A45D74">
              <w:rPr>
                <w:rFonts w:asciiTheme="minorHAnsi" w:hAnsiTheme="minorHAnsi" w:cstheme="minorHAnsi"/>
                <w:noProof/>
                <w:lang w:val="es-ES"/>
              </w:rPr>
              <w:t>“Cada Parte Contratante designará por lo menos un humedal para ser incluido en la Lista al firmar la Convención o depositar su instrumento de ratificación o de adhesión, de conformidad con las disposiciones del Artículo 9”</w:t>
            </w:r>
            <w:r w:rsidRPr="00A45D74">
              <w:rPr>
                <w:rFonts w:asciiTheme="minorHAnsi" w:hAnsiTheme="minorHAnsi" w:cstheme="minorHAnsi"/>
                <w:noProof/>
                <w:lang w:val="es-ES"/>
              </w:rPr>
              <w:t xml:space="preserve">; and </w:t>
            </w:r>
          </w:p>
          <w:p w14:paraId="5CEDF07B" w14:textId="007BD17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4D3F69" w:rsidRPr="00A45D74">
              <w:rPr>
                <w:rFonts w:asciiTheme="minorHAnsi" w:hAnsiTheme="minorHAnsi" w:cstheme="minorHAnsi"/>
                <w:noProof/>
                <w:lang w:val="es-ES"/>
              </w:rPr>
              <w:t xml:space="preserve">en el artículo </w:t>
            </w:r>
            <w:r w:rsidRPr="00A45D74">
              <w:rPr>
                <w:rFonts w:asciiTheme="minorHAnsi" w:hAnsiTheme="minorHAnsi" w:cstheme="minorHAnsi"/>
                <w:noProof/>
                <w:lang w:val="es-ES"/>
              </w:rPr>
              <w:t>9.3</w:t>
            </w:r>
            <w:r w:rsidR="004D3F69"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r w:rsidR="004D3F69" w:rsidRPr="00A45D74">
              <w:rPr>
                <w:rFonts w:asciiTheme="minorHAnsi" w:hAnsiTheme="minorHAnsi" w:cstheme="minorHAnsi"/>
                <w:noProof/>
                <w:lang w:val="es-ES"/>
              </w:rPr>
              <w:t>que</w:t>
            </w:r>
            <w:r w:rsidRPr="00A45D74">
              <w:rPr>
                <w:rFonts w:asciiTheme="minorHAnsi" w:hAnsiTheme="minorHAnsi" w:cstheme="minorHAnsi"/>
                <w:noProof/>
                <w:lang w:val="es-ES"/>
              </w:rPr>
              <w:t xml:space="preserve">: </w:t>
            </w:r>
            <w:r w:rsidR="00F27EAA" w:rsidRPr="00A45D74">
              <w:rPr>
                <w:rFonts w:asciiTheme="minorHAnsi" w:hAnsiTheme="minorHAnsi" w:cstheme="minorHAnsi"/>
                <w:noProof/>
                <w:lang w:val="es-ES"/>
              </w:rPr>
              <w:t>“La ratificación o la adhesión se efectuarán mediante el depósito de un instrumento de ratificación o de adhesión ante</w:t>
            </w:r>
            <w:r w:rsidR="004D3F69" w:rsidRPr="00A45D74">
              <w:rPr>
                <w:rFonts w:asciiTheme="minorHAnsi" w:hAnsiTheme="minorHAnsi" w:cstheme="minorHAnsi"/>
                <w:noProof/>
                <w:lang w:val="es-ES"/>
              </w:rPr>
              <w:t xml:space="preserve"> … </w:t>
            </w:r>
            <w:r w:rsidR="00F27EAA" w:rsidRPr="00A45D74">
              <w:rPr>
                <w:rFonts w:asciiTheme="minorHAnsi" w:hAnsiTheme="minorHAnsi" w:cstheme="minorHAnsi"/>
                <w:noProof/>
                <w:lang w:val="es-ES"/>
              </w:rPr>
              <w:t>el Depositario</w:t>
            </w:r>
            <w:r w:rsidR="004D3F69" w:rsidRPr="00A45D74">
              <w:rPr>
                <w:rFonts w:asciiTheme="minorHAnsi" w:hAnsiTheme="minorHAnsi" w:cstheme="minorHAnsi"/>
                <w:noProof/>
                <w:lang w:val="es-ES"/>
              </w:rPr>
              <w:t>”</w:t>
            </w:r>
            <w:r w:rsidR="00F27EAA" w:rsidRPr="00A45D74">
              <w:rPr>
                <w:rFonts w:asciiTheme="minorHAnsi" w:hAnsiTheme="minorHAnsi" w:cstheme="minorHAnsi"/>
                <w:noProof/>
                <w:lang w:val="es-ES"/>
              </w:rPr>
              <w:t>.</w:t>
            </w:r>
          </w:p>
          <w:p w14:paraId="405F25EC" w14:textId="1D3EAEC2" w:rsidR="004D3F69" w:rsidRPr="00A45D74" w:rsidRDefault="004D3F69" w:rsidP="005D6B74">
            <w:pPr>
              <w:ind w:left="0" w:firstLine="0"/>
              <w:rPr>
                <w:rFonts w:asciiTheme="minorHAnsi" w:hAnsiTheme="minorHAnsi" w:cstheme="minorHAnsi"/>
                <w:noProof/>
                <w:lang w:val="es-ES"/>
              </w:rPr>
            </w:pPr>
          </w:p>
          <w:p w14:paraId="08C3065F" w14:textId="748B4C87" w:rsidR="004D3F69" w:rsidRPr="00A45D74" w:rsidRDefault="004D3F6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Las responsabilidades de la Conferencia de las Partes Contratantes se enumeran en el artículo 6 y no incluyen la facultad de añadir requisitos para la firma, ratificación o adhesión. Por lo tanto, parece que la decisión del párrafo 5 de la Resolución VI.16 podría haber excedido las responsabilidades de la Conferencia de las Partes Contratantes.</w:t>
            </w:r>
          </w:p>
          <w:p w14:paraId="1D9C388C" w14:textId="77777777" w:rsidR="004D3F69" w:rsidRPr="00A45D74" w:rsidRDefault="004D3F69" w:rsidP="005D6B74">
            <w:pPr>
              <w:ind w:left="0" w:firstLine="0"/>
              <w:rPr>
                <w:rFonts w:asciiTheme="minorHAnsi" w:hAnsiTheme="minorHAnsi" w:cstheme="minorHAnsi"/>
                <w:noProof/>
                <w:lang w:val="es-ES"/>
              </w:rPr>
            </w:pPr>
          </w:p>
          <w:p w14:paraId="37DECD34" w14:textId="6D9C5D6D" w:rsidR="00902F47" w:rsidRPr="00A45D74" w:rsidRDefault="004D3F69" w:rsidP="00902F47">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Además, como ya se mencionó en el documento Doc. SC35-12, parece que la decisión del párrafo 5 de la Resolución VI.16 es incompatible con la Resolución 4.5, que “recomienda” </w:t>
            </w:r>
            <w:r w:rsidR="00902F47" w:rsidRPr="00A45D74">
              <w:rPr>
                <w:rFonts w:asciiTheme="minorHAnsi" w:hAnsiTheme="minorHAnsi" w:cstheme="minorHAnsi"/>
                <w:noProof/>
                <w:lang w:val="es-ES"/>
              </w:rPr>
              <w:t>considerar que todo Estado que ha designado al menos un humedal para su inclusión en la Lista de Humedales de Importancia Internacional en el momento de su adhesión ha cumplido con las condiciones requeridas para ser Parte Contratante.</w:t>
            </w:r>
            <w:r w:rsidR="00902F47" w:rsidRPr="00A45D74">
              <w:rPr>
                <w:rFonts w:ascii="Garamond" w:hAnsi="Garamond"/>
                <w:noProof/>
                <w:lang w:val="es-ES"/>
              </w:rPr>
              <w:t xml:space="preserve"> </w:t>
            </w:r>
          </w:p>
          <w:p w14:paraId="07A7D67B" w14:textId="77777777" w:rsidR="005D6B74" w:rsidRPr="00A45D74" w:rsidRDefault="005D6B74" w:rsidP="005D6B74">
            <w:pPr>
              <w:ind w:left="0" w:firstLine="0"/>
              <w:rPr>
                <w:rFonts w:asciiTheme="minorHAnsi" w:hAnsiTheme="minorHAnsi" w:cstheme="minorHAnsi"/>
                <w:noProof/>
                <w:lang w:val="es-ES"/>
              </w:rPr>
            </w:pPr>
          </w:p>
          <w:p w14:paraId="435C8B1C" w14:textId="60692520" w:rsidR="00902F47" w:rsidRPr="00A45D74" w:rsidRDefault="00902F4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Además, en relación con la parte dispositiva de la Resolución VI.16:</w:t>
            </w:r>
          </w:p>
          <w:p w14:paraId="4E792969" w14:textId="1AFAE2F0" w:rsidR="00902F47"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02F47" w:rsidRPr="00A45D74">
              <w:rPr>
                <w:rFonts w:asciiTheme="minorHAnsi" w:hAnsiTheme="minorHAnsi" w:cstheme="minorHAnsi"/>
                <w:noProof/>
                <w:lang w:val="es-ES"/>
              </w:rPr>
              <w:t>en el</w:t>
            </w:r>
            <w:r w:rsidRPr="00A45D74">
              <w:rPr>
                <w:rFonts w:asciiTheme="minorHAnsi" w:hAnsiTheme="minorHAnsi" w:cstheme="minorHAnsi"/>
                <w:noProof/>
                <w:lang w:val="es-ES"/>
              </w:rPr>
              <w:t xml:space="preserve"> párrafo 6, </w:t>
            </w:r>
            <w:r w:rsidR="00902F47" w:rsidRPr="00A45D74">
              <w:rPr>
                <w:rFonts w:asciiTheme="minorHAnsi" w:hAnsiTheme="minorHAnsi" w:cstheme="minorHAnsi"/>
                <w:noProof/>
                <w:lang w:val="es-ES"/>
              </w:rPr>
              <w:t>la Conferencia decide que, para los humedales designados posteriormente, se requiere también una descripción de los límites y un mapa; y en el párrafo 7 se invita a las Partes Contratantes a proporcionar una ficha informativa para cada humedal designado. Estos párrafos han sido sustituidos por la Resolución XI.8 y la Ficha Informativa de su anexo 1;</w:t>
            </w:r>
          </w:p>
          <w:p w14:paraId="0E9E64A3" w14:textId="608A291C" w:rsidR="00902F47"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 xml:space="preserve">- </w:t>
            </w:r>
            <w:r w:rsidR="00902F47"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8 </w:t>
            </w:r>
            <w:r w:rsidR="00902F47" w:rsidRPr="00A45D74">
              <w:rPr>
                <w:rFonts w:asciiTheme="minorHAnsi" w:hAnsiTheme="minorHAnsi" w:cstheme="minorHAnsi"/>
                <w:noProof/>
                <w:lang w:val="es-ES"/>
              </w:rPr>
              <w:t>invita a las Partes Contratantes y a los Estados que no son Partes Contratantes a que consulten informalmente a la Secretaría si fuera necesario. Actualmente, esta es la práctica habitual.</w:t>
            </w:r>
          </w:p>
          <w:p w14:paraId="6731CE80" w14:textId="2F580FCF" w:rsidR="005D6B74" w:rsidRPr="00A45D74" w:rsidRDefault="005D6B74" w:rsidP="005D6B74">
            <w:pPr>
              <w:ind w:left="0" w:firstLine="0"/>
              <w:rPr>
                <w:rFonts w:asciiTheme="minorHAnsi" w:hAnsiTheme="minorHAnsi" w:cstheme="minorHAnsi"/>
                <w:noProof/>
                <w:lang w:val="es-ES"/>
              </w:rPr>
            </w:pPr>
          </w:p>
          <w:p w14:paraId="7CCBF351" w14:textId="1626B357" w:rsidR="005D6B74" w:rsidRPr="00A45D74" w:rsidRDefault="00902F4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Parece que la Resolución VI.16 está desactualizada y se puede derogar.</w:t>
            </w:r>
          </w:p>
        </w:tc>
      </w:tr>
      <w:tr w:rsidR="005D6B74" w:rsidRPr="00B42C4C" w14:paraId="42081E4F" w14:textId="77777777" w:rsidTr="00314149">
        <w:trPr>
          <w:cantSplit/>
        </w:trPr>
        <w:tc>
          <w:tcPr>
            <w:tcW w:w="1818" w:type="dxa"/>
            <w:vAlign w:val="center"/>
          </w:tcPr>
          <w:p w14:paraId="07F92BB9" w14:textId="18FB913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VI.17</w:t>
            </w:r>
          </w:p>
        </w:tc>
        <w:tc>
          <w:tcPr>
            <w:tcW w:w="2478" w:type="dxa"/>
            <w:vAlign w:val="center"/>
          </w:tcPr>
          <w:p w14:paraId="7D0F03D0" w14:textId="1CD89602" w:rsidR="005D6B74" w:rsidRPr="00A45D74" w:rsidRDefault="005D6B74" w:rsidP="005D6B74">
            <w:pPr>
              <w:pStyle w:val="NormalWeb"/>
              <w:rPr>
                <w:noProof/>
                <w:lang w:val="es-ES"/>
              </w:rPr>
            </w:pPr>
            <w:r w:rsidRPr="00A45D74">
              <w:rPr>
                <w:rFonts w:ascii="Calibri" w:hAnsi="Calibri" w:cs="Calibri"/>
                <w:noProof/>
                <w:sz w:val="22"/>
                <w:szCs w:val="22"/>
                <w:lang w:val="es-ES"/>
              </w:rPr>
              <w:t>Asuntos financieros y presupuestarios</w:t>
            </w:r>
          </w:p>
        </w:tc>
        <w:tc>
          <w:tcPr>
            <w:tcW w:w="1221" w:type="dxa"/>
            <w:vAlign w:val="center"/>
          </w:tcPr>
          <w:p w14:paraId="441237D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5C2555A" w14:textId="6B85140F" w:rsidR="00902F47" w:rsidRPr="00A45D74" w:rsidRDefault="00902F47" w:rsidP="00902F47">
            <w:pPr>
              <w:ind w:left="0" w:firstLine="0"/>
              <w:rPr>
                <w:rFonts w:eastAsia="Times New Roman" w:cs="Calibri"/>
                <w:noProof/>
                <w:lang w:val="es-ES"/>
              </w:rPr>
            </w:pPr>
            <w:r w:rsidRPr="00A45D74">
              <w:rPr>
                <w:rFonts w:asciiTheme="minorHAnsi" w:hAnsiTheme="minorHAnsi" w:cstheme="minorHAnsi"/>
                <w:noProof/>
                <w:lang w:val="es-ES"/>
              </w:rPr>
              <w:t>En el párrafo 12 de la</w:t>
            </w:r>
            <w:r w:rsidR="005D6B74" w:rsidRPr="00A45D74">
              <w:rPr>
                <w:rFonts w:asciiTheme="minorHAnsi" w:hAnsiTheme="minorHAnsi" w:cstheme="minorHAnsi"/>
                <w:noProof/>
                <w:lang w:val="es-ES"/>
              </w:rPr>
              <w:t xml:space="preserve"> Resolución XIII.2</w:t>
            </w:r>
            <w:r w:rsidRPr="00A45D74">
              <w:rPr>
                <w:rFonts w:asciiTheme="minorHAnsi" w:hAnsiTheme="minorHAnsi" w:cstheme="minorHAnsi"/>
                <w:noProof/>
                <w:lang w:val="es-ES"/>
              </w:rPr>
              <w:t xml:space="preserve">, la Conferencia de las Partes Contratantes </w:t>
            </w:r>
            <w:r w:rsidRPr="00A45D74">
              <w:rPr>
                <w:rFonts w:asciiTheme="minorHAnsi" w:hAnsiTheme="minorHAnsi" w:cstheme="minorHAnsi"/>
                <w:i/>
                <w:iCs/>
                <w:noProof/>
                <w:lang w:val="es-ES"/>
              </w:rPr>
              <w:t xml:space="preserve">“DECIDE </w:t>
            </w:r>
            <w:r w:rsidRPr="00A45D74">
              <w:rPr>
                <w:rFonts w:cs="Calibri"/>
                <w:i/>
                <w:iCs/>
                <w:noProof/>
                <w:lang w:val="es-ES"/>
              </w:rPr>
              <w:t>que el Subgrupo de Finanzas seguirá funcionando bajo la égida del Comité Permanente y con las funciones y responsabilidades especificadas en la Resolución VI.17</w:t>
            </w:r>
            <w:r w:rsidR="00EE3C72" w:rsidRPr="00A45D74">
              <w:rPr>
                <w:rFonts w:cs="Calibri"/>
                <w:i/>
                <w:iCs/>
                <w:noProof/>
                <w:lang w:val="es-ES"/>
              </w:rPr>
              <w:t xml:space="preserve"> sobre </w:t>
            </w:r>
            <w:r w:rsidRPr="00A45D74">
              <w:rPr>
                <w:rFonts w:cs="Calibri"/>
                <w:i/>
                <w:iCs/>
                <w:noProof/>
                <w:lang w:val="es-ES"/>
              </w:rPr>
              <w:t>Asuntos financieros y presupuestarios</w:t>
            </w:r>
            <w:r w:rsidRPr="00A45D74">
              <w:rPr>
                <w:rFonts w:cs="Calibri"/>
                <w:noProof/>
                <w:lang w:val="es-ES"/>
              </w:rPr>
              <w:t xml:space="preserve">”, por lo que esta Resolución debe seguir </w:t>
            </w:r>
            <w:r w:rsidR="00C54E0F" w:rsidRPr="00A45D74">
              <w:rPr>
                <w:rFonts w:cs="Calibri"/>
                <w:noProof/>
                <w:lang w:val="es-ES"/>
              </w:rPr>
              <w:t>manteniendo su vigencia</w:t>
            </w:r>
            <w:r w:rsidRPr="00A45D74">
              <w:rPr>
                <w:rFonts w:cs="Calibri"/>
                <w:noProof/>
                <w:lang w:val="es-ES"/>
              </w:rPr>
              <w:t>.</w:t>
            </w:r>
            <w:r w:rsidRPr="00A45D74">
              <w:rPr>
                <w:rFonts w:cs="Calibri"/>
                <w:i/>
                <w:iCs/>
                <w:noProof/>
                <w:lang w:val="es-ES"/>
              </w:rPr>
              <w:t xml:space="preserve"> </w:t>
            </w:r>
          </w:p>
          <w:p w14:paraId="32FE55B7" w14:textId="0F1F4BB9" w:rsidR="005D6B74" w:rsidRPr="00A45D74" w:rsidRDefault="00902F4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p>
          <w:p w14:paraId="56114AC6" w14:textId="77777777" w:rsidR="00C54E0F" w:rsidRPr="00A45D74" w:rsidRDefault="00C54E0F" w:rsidP="00C54E0F">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142601E5" w14:textId="42039E5D" w:rsidR="00C54E0F"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C54E0F" w:rsidRPr="00A45D74">
              <w:rPr>
                <w:rFonts w:asciiTheme="minorHAnsi" w:hAnsiTheme="minorHAnsi" w:cstheme="minorHAnsi"/>
                <w:noProof/>
                <w:lang w:val="es-ES"/>
              </w:rPr>
              <w:t>los párrafos</w:t>
            </w:r>
            <w:r w:rsidRPr="00A45D74">
              <w:rPr>
                <w:rFonts w:asciiTheme="minorHAnsi" w:hAnsiTheme="minorHAnsi" w:cstheme="minorHAnsi"/>
                <w:noProof/>
                <w:lang w:val="es-ES"/>
              </w:rPr>
              <w:t xml:space="preserve"> 6, 7, 8 </w:t>
            </w:r>
            <w:r w:rsidR="00C54E0F" w:rsidRPr="00A45D74">
              <w:rPr>
                <w:rFonts w:asciiTheme="minorHAnsi" w:hAnsiTheme="minorHAnsi" w:cstheme="minorHAnsi"/>
                <w:noProof/>
                <w:lang w:val="es-ES"/>
              </w:rPr>
              <w:t>y</w:t>
            </w:r>
            <w:r w:rsidRPr="00A45D74">
              <w:rPr>
                <w:rFonts w:asciiTheme="minorHAnsi" w:hAnsiTheme="minorHAnsi" w:cstheme="minorHAnsi"/>
                <w:noProof/>
                <w:lang w:val="es-ES"/>
              </w:rPr>
              <w:t xml:space="preserve"> 9, </w:t>
            </w:r>
            <w:r w:rsidR="00C54E0F" w:rsidRPr="00A45D74">
              <w:rPr>
                <w:rFonts w:asciiTheme="minorHAnsi" w:hAnsiTheme="minorHAnsi" w:cstheme="minorHAnsi"/>
                <w:noProof/>
                <w:lang w:val="es-ES"/>
              </w:rPr>
              <w:t xml:space="preserve">junto con los anexos I y II, </w:t>
            </w:r>
            <w:r w:rsidR="000C717D" w:rsidRPr="00A45D74">
              <w:rPr>
                <w:rFonts w:asciiTheme="minorHAnsi" w:hAnsiTheme="minorHAnsi" w:cstheme="minorHAnsi"/>
                <w:noProof/>
                <w:lang w:val="es-ES"/>
              </w:rPr>
              <w:t xml:space="preserve">que </w:t>
            </w:r>
            <w:r w:rsidR="00C54E0F" w:rsidRPr="00A45D74">
              <w:rPr>
                <w:rFonts w:asciiTheme="minorHAnsi" w:hAnsiTheme="minorHAnsi" w:cstheme="minorHAnsi"/>
                <w:noProof/>
                <w:lang w:val="es-ES"/>
              </w:rPr>
              <w:t>tienen una duración determinada y han caducado.</w:t>
            </w:r>
          </w:p>
          <w:p w14:paraId="300AE631" w14:textId="38F1BE5F" w:rsidR="00C54E0F"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C54E0F"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10 </w:t>
            </w:r>
            <w:r w:rsidR="000C717D" w:rsidRPr="00A45D74">
              <w:rPr>
                <w:rFonts w:asciiTheme="minorHAnsi" w:hAnsiTheme="minorHAnsi" w:cstheme="minorHAnsi"/>
                <w:noProof/>
                <w:lang w:val="es-ES"/>
              </w:rPr>
              <w:t xml:space="preserve">que </w:t>
            </w:r>
            <w:r w:rsidR="00C54E0F" w:rsidRPr="00A45D74">
              <w:rPr>
                <w:rFonts w:asciiTheme="minorHAnsi" w:hAnsiTheme="minorHAnsi" w:cstheme="minorHAnsi"/>
                <w:noProof/>
                <w:lang w:val="es-ES"/>
              </w:rPr>
              <w:t>ha sido sustituido por decisiones posteriores sobre cuestiones financieras y presupuestarias, de las cuales la más reciente es la Resolución XIII.2, párrafos 33 y 34; y</w:t>
            </w:r>
          </w:p>
          <w:p w14:paraId="48836DDF" w14:textId="6B9C7DC8" w:rsidR="00C54E0F"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C54E0F"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11.a </w:t>
            </w:r>
            <w:r w:rsidR="000C717D" w:rsidRPr="00A45D74">
              <w:rPr>
                <w:rFonts w:asciiTheme="minorHAnsi" w:hAnsiTheme="minorHAnsi" w:cstheme="minorHAnsi"/>
                <w:noProof/>
                <w:lang w:val="es-ES"/>
              </w:rPr>
              <w:t xml:space="preserve">que </w:t>
            </w:r>
            <w:r w:rsidR="00C54E0F" w:rsidRPr="00A45D74">
              <w:rPr>
                <w:rFonts w:asciiTheme="minorHAnsi" w:hAnsiTheme="minorHAnsi" w:cstheme="minorHAnsi"/>
                <w:noProof/>
                <w:lang w:val="es-ES"/>
              </w:rPr>
              <w:t>ha sido sustituido por la Resolución XIII.2, como se indica en el párrafo 38 de la misma.</w:t>
            </w:r>
          </w:p>
          <w:p w14:paraId="61272AEF" w14:textId="77777777" w:rsidR="00C54E0F" w:rsidRPr="00A45D74" w:rsidRDefault="00C54E0F" w:rsidP="005D6B74">
            <w:pPr>
              <w:ind w:left="0" w:firstLine="0"/>
              <w:rPr>
                <w:rFonts w:asciiTheme="minorHAnsi" w:hAnsiTheme="minorHAnsi" w:cstheme="minorHAnsi"/>
                <w:noProof/>
                <w:lang w:val="es-ES"/>
              </w:rPr>
            </w:pPr>
          </w:p>
          <w:p w14:paraId="7D1B96C3" w14:textId="3D5038A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w:t>
            </w:r>
          </w:p>
          <w:p w14:paraId="2673C2E2" w14:textId="46CA7C9A" w:rsidR="005D6B74" w:rsidRPr="00A45D74" w:rsidRDefault="00C54E0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Se recomienda que en lo sucesivo las funciones y responsabilidades del Subgrupo de Finanzas se anexen a la última Resolución sobre cuestiones financieras y presupuestarias, con el fin de evitar que haya varias resoluciones vigentes sobre el mismo tema.</w:t>
            </w:r>
          </w:p>
        </w:tc>
      </w:tr>
      <w:tr w:rsidR="005D6B74" w:rsidRPr="00A45D74" w14:paraId="0B7AAB53" w14:textId="77777777" w:rsidTr="00314149">
        <w:trPr>
          <w:cantSplit/>
        </w:trPr>
        <w:tc>
          <w:tcPr>
            <w:tcW w:w="1818" w:type="dxa"/>
            <w:vAlign w:val="center"/>
          </w:tcPr>
          <w:p w14:paraId="4C7F9E1B" w14:textId="4F783F8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VI.18</w:t>
            </w:r>
          </w:p>
        </w:tc>
        <w:tc>
          <w:tcPr>
            <w:tcW w:w="2478" w:type="dxa"/>
            <w:vAlign w:val="center"/>
          </w:tcPr>
          <w:p w14:paraId="56E150BE" w14:textId="3E9A66EB" w:rsidR="005D6B74" w:rsidRPr="00A45D74" w:rsidRDefault="005D6B74" w:rsidP="005D6B74">
            <w:pPr>
              <w:pStyle w:val="NormalWeb"/>
              <w:rPr>
                <w:noProof/>
                <w:lang w:val="es-ES"/>
              </w:rPr>
            </w:pPr>
            <w:r w:rsidRPr="00A45D74">
              <w:rPr>
                <w:rFonts w:ascii="Calibri" w:hAnsi="Calibri" w:cs="Calibri"/>
                <w:noProof/>
                <w:sz w:val="22"/>
                <w:szCs w:val="22"/>
                <w:lang w:val="es-ES"/>
              </w:rPr>
              <w:t>Establecimiento del premio Ramsar a la conservación de los humedales</w:t>
            </w:r>
          </w:p>
        </w:tc>
        <w:tc>
          <w:tcPr>
            <w:tcW w:w="1221" w:type="dxa"/>
            <w:vAlign w:val="center"/>
          </w:tcPr>
          <w:p w14:paraId="1CE3682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5B20A0C6" w14:textId="5EA001B2" w:rsidR="005D6B74" w:rsidRPr="00A45D74" w:rsidRDefault="00C54E0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VI.18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0DC4B3A2" w14:textId="77777777" w:rsidR="005D6B74" w:rsidRPr="00A45D74" w:rsidRDefault="005D6B74" w:rsidP="005D6B74">
            <w:pPr>
              <w:ind w:left="0" w:firstLine="0"/>
              <w:rPr>
                <w:rFonts w:asciiTheme="minorHAnsi" w:hAnsiTheme="minorHAnsi" w:cstheme="minorHAnsi"/>
                <w:noProof/>
                <w:lang w:val="es-ES"/>
              </w:rPr>
            </w:pPr>
          </w:p>
          <w:p w14:paraId="4E2C1050" w14:textId="37548D53" w:rsidR="005D6B74" w:rsidRPr="00A45D74" w:rsidRDefault="00C54E0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5 tiene una duración limitada y ha caducado. Por lo tanto, se puede derogar.</w:t>
            </w:r>
          </w:p>
        </w:tc>
      </w:tr>
      <w:tr w:rsidR="005D6B74" w:rsidRPr="00B42C4C" w14:paraId="27F01B85" w14:textId="77777777" w:rsidTr="00314149">
        <w:trPr>
          <w:cantSplit/>
        </w:trPr>
        <w:tc>
          <w:tcPr>
            <w:tcW w:w="1818" w:type="dxa"/>
            <w:vAlign w:val="center"/>
          </w:tcPr>
          <w:p w14:paraId="7C0B55F5" w14:textId="1C44B43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VI.19</w:t>
            </w:r>
          </w:p>
        </w:tc>
        <w:tc>
          <w:tcPr>
            <w:tcW w:w="2478" w:type="dxa"/>
            <w:vAlign w:val="center"/>
          </w:tcPr>
          <w:p w14:paraId="59ED8ACB" w14:textId="5F848186" w:rsidR="005D6B74" w:rsidRPr="00A45D74" w:rsidRDefault="005D6B74" w:rsidP="005D6B74">
            <w:pPr>
              <w:pStyle w:val="NormalWeb"/>
              <w:rPr>
                <w:noProof/>
                <w:lang w:val="es-ES"/>
              </w:rPr>
            </w:pPr>
            <w:r w:rsidRPr="00A45D74">
              <w:rPr>
                <w:rFonts w:ascii="Calibri" w:hAnsi="Calibri" w:cs="Calibri"/>
                <w:noProof/>
                <w:sz w:val="22"/>
                <w:szCs w:val="22"/>
                <w:lang w:val="es-ES"/>
              </w:rPr>
              <w:t>Educación y concienciación del público</w:t>
            </w:r>
          </w:p>
        </w:tc>
        <w:tc>
          <w:tcPr>
            <w:tcW w:w="1221" w:type="dxa"/>
            <w:vAlign w:val="center"/>
          </w:tcPr>
          <w:p w14:paraId="08F2721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3BFC6F0" w14:textId="6D78E72E" w:rsidR="00C54E0F" w:rsidRPr="00A45D74" w:rsidRDefault="00C54E0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VI.19 </w:t>
            </w:r>
            <w:r w:rsidR="00EE3C72" w:rsidRPr="00A45D74">
              <w:rPr>
                <w:rFonts w:asciiTheme="minorHAnsi" w:hAnsiTheme="minorHAnsi" w:cstheme="minorHAnsi"/>
                <w:noProof/>
                <w:lang w:val="es-ES"/>
              </w:rPr>
              <w:t>establece que</w:t>
            </w:r>
            <w:r w:rsidRPr="00A45D74">
              <w:rPr>
                <w:rFonts w:asciiTheme="minorHAnsi" w:hAnsiTheme="minorHAnsi" w:cstheme="minorHAnsi"/>
                <w:noProof/>
                <w:lang w:val="es-ES"/>
              </w:rPr>
              <w:t xml:space="preserve"> </w:t>
            </w:r>
            <w:r w:rsidR="00ED21A9" w:rsidRPr="00A45D74">
              <w:rPr>
                <w:rFonts w:asciiTheme="minorHAnsi" w:hAnsiTheme="minorHAnsi" w:cstheme="minorHAnsi"/>
                <w:noProof/>
                <w:lang w:val="es-ES"/>
              </w:rPr>
              <w:t>se ha de organizar</w:t>
            </w:r>
            <w:r w:rsidRPr="00A45D74">
              <w:rPr>
                <w:rFonts w:asciiTheme="minorHAnsi" w:hAnsiTheme="minorHAnsi" w:cstheme="minorHAnsi"/>
                <w:noProof/>
                <w:lang w:val="es-ES"/>
              </w:rPr>
              <w:t xml:space="preserve"> un programa de educación y concienciación del público y prevé </w:t>
            </w:r>
            <w:r w:rsidR="00ED21A9" w:rsidRPr="00A45D74">
              <w:rPr>
                <w:rFonts w:asciiTheme="minorHAnsi" w:hAnsiTheme="minorHAnsi" w:cstheme="minorHAnsi"/>
                <w:noProof/>
                <w:lang w:val="es-ES"/>
              </w:rPr>
              <w:t>un papel</w:t>
            </w:r>
            <w:r w:rsidRPr="00A45D74">
              <w:rPr>
                <w:rFonts w:asciiTheme="minorHAnsi" w:hAnsiTheme="minorHAnsi" w:cstheme="minorHAnsi"/>
                <w:noProof/>
                <w:lang w:val="es-ES"/>
              </w:rPr>
              <w:t xml:space="preserve"> para Wetlands International y otras </w:t>
            </w:r>
            <w:r w:rsidR="00ED21A9" w:rsidRPr="00A45D74">
              <w:rPr>
                <w:rFonts w:asciiTheme="minorHAnsi" w:hAnsiTheme="minorHAnsi" w:cstheme="minorHAnsi"/>
                <w:noProof/>
                <w:lang w:val="es-ES"/>
              </w:rPr>
              <w:t xml:space="preserve">“redes de expertos que colaboren con la Oficina de Ramsar” </w:t>
            </w:r>
            <w:r w:rsidRPr="00A45D74">
              <w:rPr>
                <w:rFonts w:asciiTheme="minorHAnsi" w:hAnsiTheme="minorHAnsi" w:cstheme="minorHAnsi"/>
                <w:noProof/>
                <w:lang w:val="es-ES"/>
              </w:rPr>
              <w:t xml:space="preserve">e insta a que se apoye </w:t>
            </w:r>
            <w:r w:rsidR="00ED21A9" w:rsidRPr="00A45D74">
              <w:rPr>
                <w:rFonts w:asciiTheme="minorHAnsi" w:hAnsiTheme="minorHAnsi" w:cstheme="minorHAnsi"/>
                <w:noProof/>
                <w:lang w:val="es-ES"/>
              </w:rPr>
              <w:t>esta</w:t>
            </w:r>
            <w:r w:rsidRPr="00A45D74">
              <w:rPr>
                <w:rFonts w:asciiTheme="minorHAnsi" w:hAnsiTheme="minorHAnsi" w:cstheme="minorHAnsi"/>
                <w:noProof/>
                <w:lang w:val="es-ES"/>
              </w:rPr>
              <w:t xml:space="preserve"> iniciativa.</w:t>
            </w:r>
          </w:p>
          <w:p w14:paraId="49CBC3A6" w14:textId="77777777" w:rsidR="00C54E0F" w:rsidRPr="00A45D74" w:rsidRDefault="00C54E0F" w:rsidP="005D6B74">
            <w:pPr>
              <w:ind w:left="0" w:firstLine="0"/>
              <w:rPr>
                <w:rFonts w:asciiTheme="minorHAnsi" w:hAnsiTheme="minorHAnsi" w:cstheme="minorHAnsi"/>
                <w:noProof/>
                <w:lang w:val="es-ES"/>
              </w:rPr>
            </w:pPr>
          </w:p>
          <w:p w14:paraId="580D8857" w14:textId="5249C63F" w:rsidR="005D6B74" w:rsidRPr="00A45D74" w:rsidRDefault="00ED21A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Mientras tanto, se ha establecido y perfeccionado el programa de CECoP, recientemente en la Resolución XII.9. En la Resolución XIII.5 se aprueban decisiones sobre el apoyo y desarrollo posteriores.</w:t>
            </w:r>
          </w:p>
          <w:p w14:paraId="639E01D1" w14:textId="77777777" w:rsidR="005D6B74" w:rsidRPr="00A45D74" w:rsidRDefault="005D6B74" w:rsidP="005D6B74">
            <w:pPr>
              <w:ind w:left="0" w:firstLine="0"/>
              <w:rPr>
                <w:rFonts w:asciiTheme="minorHAnsi" w:hAnsiTheme="minorHAnsi" w:cstheme="minorHAnsi"/>
                <w:noProof/>
                <w:lang w:val="es-ES"/>
              </w:rPr>
            </w:pPr>
          </w:p>
          <w:p w14:paraId="3FB899C6" w14:textId="1D9A8EB5" w:rsidR="005D6B74" w:rsidRPr="00A45D74" w:rsidRDefault="00ED21A9"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VI.19 ha quedado obsoleta y se puede derogar.</w:t>
            </w:r>
          </w:p>
        </w:tc>
      </w:tr>
      <w:tr w:rsidR="005D6B74" w:rsidRPr="00A45D74" w14:paraId="35320673" w14:textId="77777777" w:rsidTr="00314149">
        <w:trPr>
          <w:cantSplit/>
        </w:trPr>
        <w:tc>
          <w:tcPr>
            <w:tcW w:w="1818" w:type="dxa"/>
            <w:vAlign w:val="center"/>
          </w:tcPr>
          <w:p w14:paraId="415C87F2" w14:textId="2E6E543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VI.20</w:t>
            </w:r>
          </w:p>
        </w:tc>
        <w:tc>
          <w:tcPr>
            <w:tcW w:w="2478" w:type="dxa"/>
            <w:vAlign w:val="center"/>
          </w:tcPr>
          <w:p w14:paraId="15D82576" w14:textId="0A8ACBCD" w:rsidR="005D6B74" w:rsidRPr="00A45D74" w:rsidRDefault="005D6B74" w:rsidP="005D6B74">
            <w:pPr>
              <w:pStyle w:val="NormalWeb"/>
              <w:rPr>
                <w:noProof/>
                <w:lang w:val="es-ES"/>
              </w:rPr>
            </w:pPr>
            <w:r w:rsidRPr="00A45D74">
              <w:rPr>
                <w:rFonts w:ascii="Calibri" w:hAnsi="Calibri" w:cs="Calibri"/>
                <w:noProof/>
                <w:sz w:val="22"/>
                <w:szCs w:val="22"/>
                <w:lang w:val="es-ES"/>
              </w:rPr>
              <w:t>Agradecimiento al pueblo y al gobierno de Australia</w:t>
            </w:r>
          </w:p>
        </w:tc>
        <w:tc>
          <w:tcPr>
            <w:tcW w:w="1221" w:type="dxa"/>
            <w:vAlign w:val="center"/>
          </w:tcPr>
          <w:p w14:paraId="2021CB7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B87D638" w14:textId="270532A6" w:rsidR="005D6B74" w:rsidRPr="00A45D74" w:rsidRDefault="000340F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5D6B74" w:rsidRPr="00B42C4C" w14:paraId="7627CCC1" w14:textId="77777777" w:rsidTr="00314149">
        <w:trPr>
          <w:cantSplit/>
        </w:trPr>
        <w:tc>
          <w:tcPr>
            <w:tcW w:w="1818" w:type="dxa"/>
            <w:vAlign w:val="center"/>
          </w:tcPr>
          <w:p w14:paraId="5B2E3707" w14:textId="1606700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VI.21</w:t>
            </w:r>
          </w:p>
        </w:tc>
        <w:tc>
          <w:tcPr>
            <w:tcW w:w="2478" w:type="dxa"/>
            <w:vAlign w:val="center"/>
          </w:tcPr>
          <w:p w14:paraId="1701EBCD" w14:textId="0FE0C7C3" w:rsidR="005D6B74" w:rsidRPr="00A45D74" w:rsidRDefault="005D6B74" w:rsidP="005D6B74">
            <w:pPr>
              <w:pStyle w:val="NormalWeb"/>
              <w:rPr>
                <w:noProof/>
                <w:lang w:val="es-ES"/>
              </w:rPr>
            </w:pPr>
            <w:r w:rsidRPr="00A45D74">
              <w:rPr>
                <w:rFonts w:ascii="Calibri" w:hAnsi="Calibri" w:cs="Calibri"/>
                <w:noProof/>
                <w:sz w:val="22"/>
                <w:szCs w:val="22"/>
                <w:lang w:val="es-ES"/>
              </w:rPr>
              <w:t>Evaluación e informes sobre la situación de los humedales</w:t>
            </w:r>
          </w:p>
        </w:tc>
        <w:tc>
          <w:tcPr>
            <w:tcW w:w="1221" w:type="dxa"/>
            <w:vAlign w:val="center"/>
          </w:tcPr>
          <w:p w14:paraId="3FBFCC4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B05B88C" w14:textId="5A13EFA4" w:rsidR="00ED21A9" w:rsidRPr="00A45D74" w:rsidRDefault="00ED21A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VI.21 tiene dos párrafos </w:t>
            </w:r>
            <w:r w:rsidR="00EE3C72" w:rsidRPr="00A45D74">
              <w:rPr>
                <w:rFonts w:asciiTheme="minorHAnsi" w:hAnsiTheme="minorHAnsi" w:cstheme="minorHAnsi"/>
                <w:noProof/>
                <w:lang w:val="es-ES"/>
              </w:rPr>
              <w:t>dispositivos</w:t>
            </w:r>
            <w:r w:rsidRPr="00A45D74">
              <w:rPr>
                <w:rFonts w:asciiTheme="minorHAnsi" w:hAnsiTheme="minorHAnsi" w:cstheme="minorHAnsi"/>
                <w:noProof/>
                <w:lang w:val="es-ES"/>
              </w:rPr>
              <w:t>:</w:t>
            </w:r>
          </w:p>
          <w:p w14:paraId="4B9C1F7E" w14:textId="77777777" w:rsidR="00EE3C72" w:rsidRPr="00A45D74" w:rsidRDefault="005D6B74" w:rsidP="00EE3C72">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ED21A9"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2 </w:t>
            </w:r>
            <w:r w:rsidR="00ED21A9" w:rsidRPr="00A45D74">
              <w:rPr>
                <w:rFonts w:asciiTheme="minorHAnsi" w:hAnsiTheme="minorHAnsi" w:cstheme="minorHAnsi"/>
                <w:noProof/>
                <w:lang w:val="es-ES"/>
              </w:rPr>
              <w:t>tiene una duración limitada, ya que pide acciones para el siguiente trienio (1997-2002). Por lo tanto, ha caducado y se puede derogar; y</w:t>
            </w:r>
          </w:p>
          <w:p w14:paraId="5120ADFF" w14:textId="777F111C" w:rsidR="005D6B74" w:rsidRPr="00A45D74" w:rsidRDefault="00EE3C72" w:rsidP="00EE3C72">
            <w:pPr>
              <w:ind w:left="0" w:firstLine="0"/>
              <w:rPr>
                <w:rFonts w:asciiTheme="minorHAnsi" w:hAnsiTheme="minorHAnsi" w:cstheme="minorHAnsi"/>
                <w:noProof/>
                <w:lang w:val="es-ES"/>
              </w:rPr>
            </w:pPr>
            <w:r w:rsidRPr="00A45D74">
              <w:rPr>
                <w:rFonts w:asciiTheme="minorHAnsi" w:hAnsiTheme="minorHAnsi" w:cstheme="minorHAnsi"/>
                <w:noProof/>
                <w:lang w:val="es-ES"/>
              </w:rPr>
              <w:t>-</w:t>
            </w:r>
            <w:r w:rsidR="005D6B74" w:rsidRPr="00A45D74">
              <w:rPr>
                <w:rFonts w:asciiTheme="minorHAnsi" w:hAnsiTheme="minorHAnsi" w:cstheme="minorHAnsi"/>
                <w:noProof/>
                <w:lang w:val="es-ES"/>
              </w:rPr>
              <w:t xml:space="preserve"> </w:t>
            </w:r>
            <w:r w:rsidR="00ED21A9" w:rsidRPr="00A45D74">
              <w:rPr>
                <w:rFonts w:asciiTheme="minorHAnsi" w:hAnsiTheme="minorHAnsi" w:cstheme="minorHAnsi"/>
                <w:noProof/>
                <w:lang w:val="es-ES"/>
              </w:rPr>
              <w:t xml:space="preserve">el </w:t>
            </w:r>
            <w:r w:rsidR="005D6B74" w:rsidRPr="00A45D74">
              <w:rPr>
                <w:rFonts w:asciiTheme="minorHAnsi" w:hAnsiTheme="minorHAnsi" w:cstheme="minorHAnsi"/>
                <w:noProof/>
                <w:lang w:val="es-ES"/>
              </w:rPr>
              <w:t xml:space="preserve">párrafo 3 </w:t>
            </w:r>
            <w:r w:rsidR="00ED21A9" w:rsidRPr="00A45D74">
              <w:rPr>
                <w:rFonts w:asciiTheme="minorHAnsi" w:hAnsiTheme="minorHAnsi" w:cstheme="minorHAnsi"/>
                <w:noProof/>
                <w:lang w:val="es-ES"/>
              </w:rPr>
              <w:t xml:space="preserve">trata de desarrollar </w:t>
            </w:r>
            <w:r w:rsidR="003A2BE9" w:rsidRPr="00A45D74">
              <w:rPr>
                <w:rFonts w:asciiTheme="minorHAnsi" w:hAnsiTheme="minorHAnsi" w:cstheme="minorHAnsi"/>
                <w:noProof/>
                <w:lang w:val="es-ES"/>
              </w:rPr>
              <w:t>maneras</w:t>
            </w:r>
            <w:r w:rsidR="00ED21A9" w:rsidRPr="00A45D74">
              <w:rPr>
                <w:rFonts w:asciiTheme="minorHAnsi" w:hAnsiTheme="minorHAnsi" w:cstheme="minorHAnsi"/>
                <w:noProof/>
                <w:lang w:val="es-ES"/>
              </w:rPr>
              <w:t xml:space="preserve"> en que los grupos comunitarios y las ONG locales puedan ayudar a cumplir la misión de la Convención. Esto se ha sustituido por los </w:t>
            </w:r>
            <w:r w:rsidR="00ED21A9" w:rsidRPr="00A45D74">
              <w:rPr>
                <w:rFonts w:asciiTheme="minorHAnsi" w:hAnsiTheme="minorHAnsi" w:cstheme="minorHAnsi"/>
                <w:i/>
                <w:iCs/>
                <w:noProof/>
                <w:lang w:val="es-ES"/>
              </w:rPr>
              <w:t xml:space="preserve">Lineamientos para establecer y fortalecer la participación de las comunidades locales y de los pueblos indígenas en el manejo de los humedales </w:t>
            </w:r>
            <w:r w:rsidRPr="00A45D74">
              <w:rPr>
                <w:rFonts w:asciiTheme="minorHAnsi" w:hAnsiTheme="minorHAnsi" w:cstheme="minorHAnsi"/>
                <w:noProof/>
                <w:lang w:val="es-ES"/>
              </w:rPr>
              <w:t xml:space="preserve">que figuran </w:t>
            </w:r>
            <w:r w:rsidR="00ED21A9" w:rsidRPr="00A45D74">
              <w:rPr>
                <w:rFonts w:asciiTheme="minorHAnsi" w:hAnsiTheme="minorHAnsi" w:cstheme="minorHAnsi"/>
                <w:noProof/>
                <w:lang w:val="es-ES"/>
              </w:rPr>
              <w:t xml:space="preserve">en la Resolución VII.8. </w:t>
            </w:r>
            <w:r w:rsidR="00ED21A9" w:rsidRPr="00A45D74">
              <w:rPr>
                <w:rFonts w:asciiTheme="minorHAnsi" w:hAnsiTheme="minorHAnsi" w:cstheme="minorHAnsi"/>
                <w:i/>
                <w:iCs/>
                <w:noProof/>
                <w:lang w:val="es-ES"/>
              </w:rPr>
              <w:t xml:space="preserve"> </w:t>
            </w:r>
            <w:r w:rsidR="00ED21A9" w:rsidRPr="00A45D74">
              <w:rPr>
                <w:rFonts w:ascii="Garamond" w:hAnsi="Garamond"/>
                <w:b/>
                <w:bCs/>
                <w:noProof/>
                <w:lang w:val="es-ES"/>
              </w:rPr>
              <w:t xml:space="preserve"> </w:t>
            </w:r>
          </w:p>
          <w:p w14:paraId="76500048" w14:textId="3FCD2439" w:rsidR="005D6B74" w:rsidRPr="00A45D74" w:rsidRDefault="003A2BE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VI.21 puede considerarse obsoleta</w:t>
            </w:r>
            <w:r w:rsidR="005D6B74" w:rsidRPr="00A45D74">
              <w:rPr>
                <w:rFonts w:asciiTheme="minorHAnsi" w:hAnsiTheme="minorHAnsi" w:cstheme="minorHAnsi"/>
                <w:noProof/>
                <w:lang w:val="es-ES"/>
              </w:rPr>
              <w:t>.</w:t>
            </w:r>
          </w:p>
        </w:tc>
      </w:tr>
      <w:tr w:rsidR="005D6B74" w:rsidRPr="00B42C4C" w14:paraId="30D7FABA" w14:textId="77777777" w:rsidTr="00314149">
        <w:trPr>
          <w:cantSplit/>
        </w:trPr>
        <w:tc>
          <w:tcPr>
            <w:tcW w:w="1818" w:type="dxa"/>
            <w:vAlign w:val="center"/>
          </w:tcPr>
          <w:p w14:paraId="6FE6F907" w14:textId="11BF5BF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VI.22</w:t>
            </w:r>
          </w:p>
        </w:tc>
        <w:tc>
          <w:tcPr>
            <w:tcW w:w="2478" w:type="dxa"/>
            <w:vAlign w:val="center"/>
          </w:tcPr>
          <w:p w14:paraId="0AEC778F" w14:textId="6D1D06C3" w:rsidR="005D6B74" w:rsidRPr="00A45D74" w:rsidRDefault="005D6B74" w:rsidP="005D6B74">
            <w:pPr>
              <w:pStyle w:val="NormalWeb"/>
              <w:rPr>
                <w:noProof/>
                <w:lang w:val="es-ES"/>
              </w:rPr>
            </w:pPr>
            <w:r w:rsidRPr="00A45D74">
              <w:rPr>
                <w:rFonts w:ascii="Calibri" w:hAnsi="Calibri" w:cs="Calibri"/>
                <w:noProof/>
                <w:sz w:val="22"/>
                <w:szCs w:val="22"/>
                <w:lang w:val="es-ES"/>
              </w:rPr>
              <w:t>Consideración de una reducción de los gastos generales de la oficina de Ramsar, y en particular de un posible traslado de la oficina y sus actividades</w:t>
            </w:r>
          </w:p>
        </w:tc>
        <w:tc>
          <w:tcPr>
            <w:tcW w:w="1221" w:type="dxa"/>
            <w:vAlign w:val="center"/>
          </w:tcPr>
          <w:p w14:paraId="2CB35FB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A527142" w14:textId="1EADC120" w:rsidR="003A2BE9" w:rsidRPr="00A45D74" w:rsidRDefault="003A2BE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VI.22 encarga al Comité Permanente la realización de diversas tareas relacionadas con el análisis de los gastos y la ubicación de la Secretaría.</w:t>
            </w:r>
          </w:p>
          <w:p w14:paraId="0629A8B4" w14:textId="0739B77E" w:rsidR="003A2BE9" w:rsidRPr="00A45D74" w:rsidRDefault="003A2BE9" w:rsidP="005D6B74">
            <w:pPr>
              <w:ind w:left="0" w:firstLine="0"/>
              <w:rPr>
                <w:rFonts w:asciiTheme="minorHAnsi" w:hAnsiTheme="minorHAnsi" w:cstheme="minorHAnsi"/>
                <w:noProof/>
                <w:lang w:val="es-ES"/>
              </w:rPr>
            </w:pPr>
          </w:p>
          <w:p w14:paraId="6451CAA5" w14:textId="4B8FFE5B" w:rsidR="005D6B74" w:rsidRPr="00A45D74" w:rsidRDefault="003A2BE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Esto se llevó a cabo y la Resolución ha quedado obsoleta y se puede derogar.</w:t>
            </w:r>
          </w:p>
        </w:tc>
      </w:tr>
      <w:tr w:rsidR="005D6B74" w:rsidRPr="00B42C4C" w14:paraId="6DC2CEB5" w14:textId="77777777" w:rsidTr="00314149">
        <w:trPr>
          <w:cantSplit/>
        </w:trPr>
        <w:tc>
          <w:tcPr>
            <w:tcW w:w="1818" w:type="dxa"/>
            <w:vAlign w:val="center"/>
          </w:tcPr>
          <w:p w14:paraId="68BA82CA" w14:textId="3530568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VI.23</w:t>
            </w:r>
          </w:p>
        </w:tc>
        <w:tc>
          <w:tcPr>
            <w:tcW w:w="2478" w:type="dxa"/>
            <w:vAlign w:val="center"/>
          </w:tcPr>
          <w:p w14:paraId="56387BB0" w14:textId="4D64BE62" w:rsidR="005D6B74" w:rsidRPr="00A45D74" w:rsidRDefault="005D6B74" w:rsidP="005D6B74">
            <w:pPr>
              <w:pStyle w:val="NormalWeb"/>
              <w:rPr>
                <w:noProof/>
                <w:lang w:val="es-ES"/>
              </w:rPr>
            </w:pPr>
            <w:r w:rsidRPr="00A45D74">
              <w:rPr>
                <w:rFonts w:ascii="Calibri" w:hAnsi="Calibri" w:cs="Calibri"/>
                <w:noProof/>
                <w:sz w:val="22"/>
                <w:szCs w:val="22"/>
                <w:lang w:val="es-ES"/>
              </w:rPr>
              <w:t>Ramsar y el agua</w:t>
            </w:r>
          </w:p>
        </w:tc>
        <w:tc>
          <w:tcPr>
            <w:tcW w:w="1221" w:type="dxa"/>
            <w:vAlign w:val="center"/>
          </w:tcPr>
          <w:p w14:paraId="4FEDF5E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59B92AF6" w14:textId="7C0029C0" w:rsidR="00CE4E4D" w:rsidRPr="00A45D74" w:rsidRDefault="00CE4E4D" w:rsidP="005D6B74">
            <w:pPr>
              <w:ind w:left="0" w:firstLine="0"/>
              <w:rPr>
                <w:rFonts w:asciiTheme="minorHAnsi" w:hAnsiTheme="minorHAnsi" w:cstheme="minorHAnsi"/>
                <w:noProof/>
                <w:highlight w:val="yellow"/>
                <w:lang w:val="es-ES"/>
              </w:rPr>
            </w:pPr>
            <w:r w:rsidRPr="00A45D74">
              <w:rPr>
                <w:rFonts w:asciiTheme="minorHAnsi" w:hAnsiTheme="minorHAnsi" w:cstheme="minorHAnsi"/>
                <w:noProof/>
                <w:lang w:val="es-ES"/>
              </w:rPr>
              <w:t>El párrafo 12 de la Resolución VII.18 pide a las Partes Contratantes que apliquen la Resolución VI.23.</w:t>
            </w:r>
          </w:p>
          <w:p w14:paraId="2E169EFD" w14:textId="77777777" w:rsidR="005D6B74" w:rsidRPr="00A45D74" w:rsidRDefault="005D6B74" w:rsidP="005D6B74">
            <w:pPr>
              <w:ind w:left="0" w:firstLine="0"/>
              <w:rPr>
                <w:rFonts w:asciiTheme="minorHAnsi" w:hAnsiTheme="minorHAnsi" w:cstheme="minorHAnsi"/>
                <w:noProof/>
                <w:lang w:val="es-ES"/>
              </w:rPr>
            </w:pPr>
          </w:p>
          <w:p w14:paraId="34DE12F9" w14:textId="60C05E8C" w:rsidR="005D6B74" w:rsidRPr="00A45D74" w:rsidRDefault="00CE4E4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VI.23 </w:t>
            </w:r>
            <w:r w:rsidRPr="00A45D74">
              <w:rPr>
                <w:rFonts w:asciiTheme="minorHAnsi" w:hAnsiTheme="minorHAnsi" w:cstheme="minorHAnsi"/>
                <w:noProof/>
                <w:lang w:val="es-ES"/>
              </w:rPr>
              <w:t>se ma</w:t>
            </w:r>
            <w:r w:rsidR="00EE3C72" w:rsidRPr="00A45D74">
              <w:rPr>
                <w:rFonts w:asciiTheme="minorHAnsi" w:hAnsiTheme="minorHAnsi" w:cstheme="minorHAnsi"/>
                <w:noProof/>
                <w:lang w:val="es-ES"/>
              </w:rPr>
              <w:t>n</w:t>
            </w:r>
            <w:r w:rsidRPr="00A45D74">
              <w:rPr>
                <w:rFonts w:asciiTheme="minorHAnsi" w:hAnsiTheme="minorHAnsi" w:cstheme="minorHAnsi"/>
                <w:noProof/>
                <w:lang w:val="es-ES"/>
              </w:rPr>
              <w:t>tiene parcialmente vigente</w:t>
            </w:r>
            <w:r w:rsidR="005D6B74" w:rsidRPr="00A45D74">
              <w:rPr>
                <w:rFonts w:asciiTheme="minorHAnsi" w:hAnsiTheme="minorHAnsi" w:cstheme="minorHAnsi"/>
                <w:noProof/>
                <w:lang w:val="es-ES"/>
              </w:rPr>
              <w:t>.</w:t>
            </w:r>
          </w:p>
          <w:p w14:paraId="468AA3BD" w14:textId="77777777" w:rsidR="005D6B74" w:rsidRPr="00A45D74" w:rsidRDefault="005D6B74" w:rsidP="005D6B74">
            <w:pPr>
              <w:ind w:left="0" w:firstLine="0"/>
              <w:rPr>
                <w:rFonts w:asciiTheme="minorHAnsi" w:hAnsiTheme="minorHAnsi" w:cstheme="minorHAnsi"/>
                <w:noProof/>
                <w:lang w:val="es-ES"/>
              </w:rPr>
            </w:pPr>
          </w:p>
          <w:p w14:paraId="4FB855DD" w14:textId="566E31A6" w:rsidR="005D6B74" w:rsidRPr="00A45D74" w:rsidRDefault="00CE4E4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6, relativo a la composición y las actividades del GECT, fue sustituido por decisiones posteriores, de las cuales la más reciente es la Resolución XII.5 que establece el nuevo </w:t>
            </w:r>
            <w:r w:rsidRPr="00A45D74">
              <w:rPr>
                <w:rFonts w:asciiTheme="minorHAnsi" w:hAnsiTheme="minorHAnsi" w:cstheme="minorHAnsi"/>
                <w:i/>
                <w:iCs/>
                <w:noProof/>
                <w:lang w:val="es-ES"/>
              </w:rPr>
              <w:t>modus operandi</w:t>
            </w:r>
            <w:r w:rsidRPr="00A45D74">
              <w:rPr>
                <w:rFonts w:asciiTheme="minorHAnsi" w:hAnsiTheme="minorHAnsi" w:cstheme="minorHAnsi"/>
                <w:noProof/>
                <w:lang w:val="es-ES"/>
              </w:rPr>
              <w:t xml:space="preserve"> y las responsabilidades del GECT; por lo tanto, este párrafo se puede derogar.</w:t>
            </w:r>
          </w:p>
        </w:tc>
      </w:tr>
      <w:tr w:rsidR="005D6B74" w:rsidRPr="00B42C4C" w14:paraId="048B6A09" w14:textId="77777777" w:rsidTr="00314149">
        <w:trPr>
          <w:cantSplit/>
        </w:trPr>
        <w:tc>
          <w:tcPr>
            <w:tcW w:w="1818" w:type="dxa"/>
            <w:shd w:val="clear" w:color="auto" w:fill="auto"/>
            <w:vAlign w:val="center"/>
          </w:tcPr>
          <w:p w14:paraId="6580E445" w14:textId="71802BF6"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w:t>
            </w:r>
          </w:p>
        </w:tc>
        <w:tc>
          <w:tcPr>
            <w:tcW w:w="2478" w:type="dxa"/>
            <w:shd w:val="clear" w:color="auto" w:fill="auto"/>
            <w:vAlign w:val="center"/>
          </w:tcPr>
          <w:p w14:paraId="1CC22846" w14:textId="0D634A80" w:rsidR="005D6B74" w:rsidRPr="00A45D74" w:rsidRDefault="005D6B74" w:rsidP="005D6B74">
            <w:pPr>
              <w:pStyle w:val="NormalWeb"/>
              <w:rPr>
                <w:noProof/>
                <w:lang w:val="es-ES"/>
              </w:rPr>
            </w:pPr>
            <w:r w:rsidRPr="00A45D74">
              <w:rPr>
                <w:rFonts w:ascii="Calibri" w:hAnsi="Calibri" w:cs="Calibri"/>
                <w:noProof/>
                <w:sz w:val="22"/>
                <w:szCs w:val="22"/>
                <w:lang w:val="es-ES"/>
              </w:rPr>
              <w:t>Conservación de las turberas</w:t>
            </w:r>
          </w:p>
        </w:tc>
        <w:tc>
          <w:tcPr>
            <w:tcW w:w="1221" w:type="dxa"/>
            <w:vAlign w:val="center"/>
          </w:tcPr>
          <w:p w14:paraId="5F8FCCE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AB4EB6D" w14:textId="28ED39F1" w:rsidR="005D6B74" w:rsidRPr="00A45D74" w:rsidRDefault="00CE4E4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6.1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79B873D5" w14:textId="77777777" w:rsidR="005D6B74" w:rsidRPr="00A45D74" w:rsidRDefault="005D6B74" w:rsidP="005D6B74">
            <w:pPr>
              <w:ind w:left="0" w:firstLine="0"/>
              <w:rPr>
                <w:rFonts w:asciiTheme="minorHAnsi" w:hAnsiTheme="minorHAnsi" w:cstheme="minorHAnsi"/>
                <w:noProof/>
                <w:lang w:val="es-ES"/>
              </w:rPr>
            </w:pPr>
          </w:p>
          <w:p w14:paraId="0B53DC1C" w14:textId="703C54CC" w:rsidR="00CE4E4D" w:rsidRPr="00A45D74" w:rsidRDefault="00CE4E4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párrafo 9 fue repetido en el párrafo 8 de la Recomendación 7.1 y se podría derogar.</w:t>
            </w:r>
          </w:p>
          <w:p w14:paraId="32D03BB4" w14:textId="77777777" w:rsidR="005D6B74" w:rsidRPr="00A45D74" w:rsidRDefault="005D6B74" w:rsidP="005D6B74">
            <w:pPr>
              <w:ind w:left="0" w:firstLine="0"/>
              <w:rPr>
                <w:rFonts w:asciiTheme="minorHAnsi" w:hAnsiTheme="minorHAnsi" w:cstheme="minorHAnsi"/>
                <w:noProof/>
                <w:lang w:val="es-ES"/>
              </w:rPr>
            </w:pPr>
          </w:p>
          <w:p w14:paraId="798F2BAC" w14:textId="7D7A3220" w:rsidR="005D6B74" w:rsidRPr="00A45D74" w:rsidRDefault="00CE4E4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otra parte, sería conveniente consolidar algunas resoluciones y recomendaciones que existen en la actualidad</w:t>
            </w:r>
            <w:r w:rsidR="00EE3C72" w:rsidRPr="00A45D74">
              <w:rPr>
                <w:rFonts w:asciiTheme="minorHAnsi" w:hAnsiTheme="minorHAnsi" w:cstheme="minorHAnsi"/>
                <w:noProof/>
                <w:lang w:val="es-ES"/>
              </w:rPr>
              <w:t xml:space="preserve">, </w:t>
            </w:r>
            <w:r w:rsidRPr="00A45D74">
              <w:rPr>
                <w:rFonts w:asciiTheme="minorHAnsi" w:hAnsiTheme="minorHAnsi" w:cstheme="minorHAnsi"/>
                <w:noProof/>
                <w:lang w:val="es-ES"/>
              </w:rPr>
              <w:t>que se refieren a la conservación y el uso racional.</w:t>
            </w:r>
          </w:p>
        </w:tc>
      </w:tr>
      <w:tr w:rsidR="005D6B74" w:rsidRPr="00B42C4C" w14:paraId="4265A269" w14:textId="77777777" w:rsidTr="00314149">
        <w:trPr>
          <w:cantSplit/>
          <w:trHeight w:val="77"/>
        </w:trPr>
        <w:tc>
          <w:tcPr>
            <w:tcW w:w="1818" w:type="dxa"/>
            <w:shd w:val="clear" w:color="auto" w:fill="auto"/>
            <w:vAlign w:val="center"/>
          </w:tcPr>
          <w:p w14:paraId="736F9B2E" w14:textId="7B0E0366"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6.2</w:t>
            </w:r>
          </w:p>
        </w:tc>
        <w:tc>
          <w:tcPr>
            <w:tcW w:w="2478" w:type="dxa"/>
            <w:shd w:val="clear" w:color="auto" w:fill="auto"/>
            <w:vAlign w:val="center"/>
          </w:tcPr>
          <w:p w14:paraId="1BA13198" w14:textId="3D156F49" w:rsidR="005D6B74" w:rsidRPr="00A45D74" w:rsidRDefault="005D6B74" w:rsidP="005D6B74">
            <w:pPr>
              <w:pStyle w:val="NormalWeb"/>
              <w:rPr>
                <w:noProof/>
                <w:lang w:val="es-ES"/>
              </w:rPr>
            </w:pPr>
            <w:r w:rsidRPr="00A45D74">
              <w:rPr>
                <w:rFonts w:ascii="Calibri" w:hAnsi="Calibri" w:cs="Calibri"/>
                <w:noProof/>
                <w:sz w:val="22"/>
                <w:szCs w:val="22"/>
                <w:lang w:val="es-ES"/>
              </w:rPr>
              <w:t>Evaluación del Impacto Ambiental</w:t>
            </w:r>
          </w:p>
        </w:tc>
        <w:tc>
          <w:tcPr>
            <w:tcW w:w="1221" w:type="dxa"/>
            <w:vAlign w:val="center"/>
          </w:tcPr>
          <w:p w14:paraId="11F84DB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DC93EFD" w14:textId="13EE2C80" w:rsidR="005D6B74" w:rsidRPr="00A45D74" w:rsidRDefault="00CE4E4D" w:rsidP="00CE4E4D">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6.2 </w:t>
            </w:r>
            <w:r w:rsidRPr="00A45D74">
              <w:rPr>
                <w:rFonts w:asciiTheme="minorHAnsi" w:hAnsiTheme="minorHAnsi" w:cstheme="minorHAnsi"/>
                <w:noProof/>
                <w:lang w:val="es-ES"/>
              </w:rPr>
              <w:t xml:space="preserve">parece haber perdido vigencia. En gran parte ha sido sustituida por resoluciones posteriores acerca de este tema, en especial las </w:t>
            </w:r>
            <w:r w:rsidR="00DD4FA0"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esoluciones VII.16, VIII.9 y X.17.  </w:t>
            </w:r>
          </w:p>
          <w:p w14:paraId="2C8258E3" w14:textId="77777777" w:rsidR="005D6B74" w:rsidRPr="00A45D74" w:rsidRDefault="005D6B74" w:rsidP="005D6B74">
            <w:pPr>
              <w:ind w:left="0" w:firstLine="0"/>
              <w:rPr>
                <w:rFonts w:asciiTheme="minorHAnsi" w:hAnsiTheme="minorHAnsi" w:cstheme="minorHAnsi"/>
                <w:noProof/>
                <w:lang w:val="es-ES"/>
              </w:rPr>
            </w:pPr>
          </w:p>
          <w:p w14:paraId="1F98C260" w14:textId="7BC91338" w:rsidR="005D6B74" w:rsidRPr="00A45D74" w:rsidRDefault="00CE4E4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w:t>
            </w:r>
            <w:r w:rsidR="00EA5C3E" w:rsidRPr="00A45D74">
              <w:rPr>
                <w:rFonts w:asciiTheme="minorHAnsi" w:hAnsiTheme="minorHAnsi" w:cstheme="minorHAnsi"/>
                <w:noProof/>
                <w:lang w:val="es-ES"/>
              </w:rPr>
              <w:t>aun cuando</w:t>
            </w:r>
            <w:r w:rsidRPr="00A45D74">
              <w:rPr>
                <w:rFonts w:asciiTheme="minorHAnsi" w:hAnsiTheme="minorHAnsi" w:cstheme="minorHAnsi"/>
                <w:noProof/>
                <w:lang w:val="es-ES"/>
              </w:rPr>
              <w:t xml:space="preserve"> algunas partes se mant</w:t>
            </w:r>
            <w:r w:rsidR="00EA5C3E" w:rsidRPr="00A45D74">
              <w:rPr>
                <w:rFonts w:asciiTheme="minorHAnsi" w:hAnsiTheme="minorHAnsi" w:cstheme="minorHAnsi"/>
                <w:noProof/>
                <w:lang w:val="es-ES"/>
              </w:rPr>
              <w:t>engan</w:t>
            </w:r>
            <w:r w:rsidRPr="00A45D74">
              <w:rPr>
                <w:rFonts w:asciiTheme="minorHAnsi" w:hAnsiTheme="minorHAnsi" w:cstheme="minorHAnsi"/>
                <w:noProof/>
                <w:lang w:val="es-ES"/>
              </w:rPr>
              <w:t xml:space="preserve"> vigentes, el </w:t>
            </w:r>
            <w:r w:rsidR="00EA5C3E" w:rsidRPr="00A45D74">
              <w:rPr>
                <w:rFonts w:asciiTheme="minorHAnsi" w:hAnsiTheme="minorHAnsi" w:cstheme="minorHAnsi"/>
                <w:noProof/>
                <w:lang w:val="es-ES"/>
              </w:rPr>
              <w:t>punto</w:t>
            </w:r>
            <w:r w:rsidRPr="00A45D74">
              <w:rPr>
                <w:rFonts w:asciiTheme="minorHAnsi" w:hAnsiTheme="minorHAnsi" w:cstheme="minorHAnsi"/>
                <w:noProof/>
                <w:lang w:val="es-ES"/>
              </w:rPr>
              <w:t xml:space="preserve"> 7 </w:t>
            </w:r>
            <w:r w:rsidR="00EA5C3E" w:rsidRPr="00A45D74">
              <w:rPr>
                <w:rFonts w:asciiTheme="minorHAnsi" w:hAnsiTheme="minorHAnsi" w:cstheme="minorHAnsi"/>
                <w:noProof/>
                <w:lang w:val="es-ES"/>
              </w:rPr>
              <w:t>se podría derogar</w:t>
            </w:r>
            <w:r w:rsidRPr="00A45D74">
              <w:rPr>
                <w:rFonts w:asciiTheme="minorHAnsi" w:hAnsiTheme="minorHAnsi" w:cstheme="minorHAnsi"/>
                <w:noProof/>
                <w:lang w:val="es-ES"/>
              </w:rPr>
              <w:t xml:space="preserve">, ya que </w:t>
            </w:r>
            <w:r w:rsidR="00EA5C3E" w:rsidRPr="00A45D74">
              <w:rPr>
                <w:rFonts w:asciiTheme="minorHAnsi" w:hAnsiTheme="minorHAnsi" w:cstheme="minorHAnsi"/>
                <w:noProof/>
                <w:lang w:val="es-ES"/>
              </w:rPr>
              <w:t>tiene una duración determinada</w:t>
            </w:r>
            <w:r w:rsidRPr="00A45D74">
              <w:rPr>
                <w:rFonts w:asciiTheme="minorHAnsi" w:hAnsiTheme="minorHAnsi" w:cstheme="minorHAnsi"/>
                <w:noProof/>
                <w:lang w:val="es-ES"/>
              </w:rPr>
              <w:t xml:space="preserve"> y ha </w:t>
            </w:r>
            <w:r w:rsidR="00EA5C3E" w:rsidRPr="00A45D74">
              <w:rPr>
                <w:rFonts w:asciiTheme="minorHAnsi" w:hAnsiTheme="minorHAnsi" w:cstheme="minorHAnsi"/>
                <w:noProof/>
                <w:lang w:val="es-ES"/>
              </w:rPr>
              <w:t>caducado</w:t>
            </w:r>
            <w:r w:rsidRPr="00A45D74">
              <w:rPr>
                <w:rFonts w:asciiTheme="minorHAnsi" w:hAnsiTheme="minorHAnsi" w:cstheme="minorHAnsi"/>
                <w:noProof/>
                <w:lang w:val="es-ES"/>
              </w:rPr>
              <w:t>.</w:t>
            </w:r>
          </w:p>
        </w:tc>
      </w:tr>
      <w:tr w:rsidR="005D6B74" w:rsidRPr="00B42C4C" w14:paraId="6674D24D" w14:textId="77777777" w:rsidTr="00314149">
        <w:trPr>
          <w:cantSplit/>
        </w:trPr>
        <w:tc>
          <w:tcPr>
            <w:tcW w:w="1818" w:type="dxa"/>
            <w:shd w:val="clear" w:color="auto" w:fill="auto"/>
            <w:vAlign w:val="center"/>
          </w:tcPr>
          <w:p w14:paraId="50145F33" w14:textId="24EEBC04"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6.3</w:t>
            </w:r>
          </w:p>
        </w:tc>
        <w:tc>
          <w:tcPr>
            <w:tcW w:w="2478" w:type="dxa"/>
            <w:shd w:val="clear" w:color="auto" w:fill="auto"/>
            <w:vAlign w:val="center"/>
          </w:tcPr>
          <w:p w14:paraId="38950530" w14:textId="3AFC20F2" w:rsidR="005D6B74" w:rsidRPr="00A45D74" w:rsidRDefault="005D6B74" w:rsidP="005D6B74">
            <w:pPr>
              <w:pStyle w:val="NormalWeb"/>
              <w:rPr>
                <w:noProof/>
                <w:lang w:val="es-ES"/>
              </w:rPr>
            </w:pPr>
            <w:r w:rsidRPr="00A45D74">
              <w:rPr>
                <w:rFonts w:ascii="Calibri" w:hAnsi="Calibri" w:cs="Calibri"/>
                <w:noProof/>
                <w:sz w:val="22"/>
                <w:szCs w:val="22"/>
                <w:lang w:val="es-ES"/>
              </w:rPr>
              <w:t>Participación de la comunidades locales e indígenas en la gestión de los humedales Ramsar</w:t>
            </w:r>
          </w:p>
        </w:tc>
        <w:tc>
          <w:tcPr>
            <w:tcW w:w="1221" w:type="dxa"/>
            <w:vAlign w:val="center"/>
          </w:tcPr>
          <w:p w14:paraId="47F4DE3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C4D7225" w14:textId="01843EAE" w:rsidR="00EA5C3E" w:rsidRPr="00A45D74" w:rsidRDefault="00EA5C3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Un análisis probablemente revelará que la Recomendación 6.3 está obsoleta y ha sido sustituida por resoluciones más recientes sobre este tema, en especial las </w:t>
            </w:r>
            <w:r w:rsidR="00DD4FA0" w:rsidRPr="00A45D74">
              <w:rPr>
                <w:rFonts w:asciiTheme="minorHAnsi" w:hAnsiTheme="minorHAnsi" w:cstheme="minorHAnsi"/>
                <w:noProof/>
                <w:lang w:val="es-ES"/>
              </w:rPr>
              <w:t>r</w:t>
            </w:r>
            <w:r w:rsidRPr="00A45D74">
              <w:rPr>
                <w:rFonts w:asciiTheme="minorHAnsi" w:hAnsiTheme="minorHAnsi" w:cstheme="minorHAnsi"/>
                <w:noProof/>
                <w:lang w:val="es-ES"/>
              </w:rPr>
              <w:t>esoluciones VII.8 y XIII.15.</w:t>
            </w:r>
          </w:p>
          <w:p w14:paraId="0AD5ACC8" w14:textId="77777777" w:rsidR="005D6B74" w:rsidRPr="00A45D74" w:rsidRDefault="005D6B74" w:rsidP="005D6B74">
            <w:pPr>
              <w:ind w:left="0" w:firstLine="0"/>
              <w:rPr>
                <w:rFonts w:asciiTheme="minorHAnsi" w:hAnsiTheme="minorHAnsi" w:cstheme="minorHAnsi"/>
                <w:noProof/>
                <w:lang w:val="es-ES"/>
              </w:rPr>
            </w:pPr>
          </w:p>
          <w:p w14:paraId="3CD28716" w14:textId="77777777" w:rsidR="00EA5C3E" w:rsidRPr="00A45D74" w:rsidRDefault="00EA5C3E" w:rsidP="00EA5C3E">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Aunque mantiene su vigencia, </w:t>
            </w:r>
          </w:p>
          <w:p w14:paraId="64929541" w14:textId="4B307D48" w:rsidR="005D6B74" w:rsidRPr="00A45D74" w:rsidRDefault="005D6B74" w:rsidP="00EA5C3E">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EA5C3E"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13 </w:t>
            </w:r>
            <w:r w:rsidR="00EA5C3E" w:rsidRPr="00A45D74">
              <w:rPr>
                <w:rFonts w:asciiTheme="minorHAnsi" w:hAnsiTheme="minorHAnsi" w:cstheme="minorHAnsi"/>
                <w:noProof/>
                <w:lang w:val="es-ES"/>
              </w:rPr>
              <w:t xml:space="preserve">tiene una duración </w:t>
            </w:r>
            <w:r w:rsidR="00DD4FA0" w:rsidRPr="00A45D74">
              <w:rPr>
                <w:rFonts w:asciiTheme="minorHAnsi" w:hAnsiTheme="minorHAnsi" w:cstheme="minorHAnsi"/>
                <w:noProof/>
                <w:lang w:val="es-ES"/>
              </w:rPr>
              <w:t>determinada</w:t>
            </w:r>
            <w:r w:rsidR="00EA5C3E" w:rsidRPr="00A45D74">
              <w:rPr>
                <w:rFonts w:asciiTheme="minorHAnsi" w:hAnsiTheme="minorHAnsi" w:cstheme="minorHAnsi"/>
                <w:noProof/>
                <w:lang w:val="es-ES"/>
              </w:rPr>
              <w:t xml:space="preserve">, ya que pide la presentación de un informe en la </w:t>
            </w:r>
            <w:r w:rsidRPr="00A45D74">
              <w:rPr>
                <w:rFonts w:asciiTheme="minorHAnsi" w:hAnsiTheme="minorHAnsi" w:cstheme="minorHAnsi"/>
                <w:noProof/>
                <w:lang w:val="es-ES"/>
              </w:rPr>
              <w:t xml:space="preserve">COP7, </w:t>
            </w:r>
            <w:r w:rsidR="00EA5C3E" w:rsidRPr="00A45D74">
              <w:rPr>
                <w:rFonts w:asciiTheme="minorHAnsi" w:hAnsiTheme="minorHAnsi" w:cstheme="minorHAnsi"/>
                <w:noProof/>
                <w:lang w:val="es-ES"/>
              </w:rPr>
              <w:t>y se puede derogar</w:t>
            </w:r>
            <w:r w:rsidRPr="00A45D74">
              <w:rPr>
                <w:rFonts w:asciiTheme="minorHAnsi" w:hAnsiTheme="minorHAnsi" w:cstheme="minorHAnsi"/>
                <w:noProof/>
                <w:lang w:val="es-ES"/>
              </w:rPr>
              <w:t>.</w:t>
            </w:r>
          </w:p>
        </w:tc>
      </w:tr>
      <w:tr w:rsidR="005D6B74" w:rsidRPr="00B42C4C" w14:paraId="149B8AA0" w14:textId="77777777" w:rsidTr="00314149">
        <w:trPr>
          <w:cantSplit/>
        </w:trPr>
        <w:tc>
          <w:tcPr>
            <w:tcW w:w="1818" w:type="dxa"/>
            <w:shd w:val="clear" w:color="auto" w:fill="auto"/>
            <w:vAlign w:val="center"/>
          </w:tcPr>
          <w:p w14:paraId="2AB4BF32" w14:textId="0937E713"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lastRenderedPageBreak/>
              <w:t>Recomendación 6.4</w:t>
            </w:r>
          </w:p>
        </w:tc>
        <w:tc>
          <w:tcPr>
            <w:tcW w:w="2478" w:type="dxa"/>
            <w:shd w:val="clear" w:color="auto" w:fill="auto"/>
            <w:vAlign w:val="center"/>
          </w:tcPr>
          <w:p w14:paraId="7317B83A" w14:textId="4BEE389C" w:rsidR="005D6B74" w:rsidRPr="00A45D74" w:rsidRDefault="005D6B74" w:rsidP="005D6B74">
            <w:pPr>
              <w:pStyle w:val="NormalWeb"/>
              <w:rPr>
                <w:noProof/>
                <w:lang w:val="es-ES"/>
              </w:rPr>
            </w:pPr>
            <w:r w:rsidRPr="00A45D74">
              <w:rPr>
                <w:rFonts w:ascii="Calibri" w:hAnsi="Calibri" w:cs="Calibri"/>
                <w:noProof/>
                <w:sz w:val="22"/>
                <w:szCs w:val="22"/>
                <w:lang w:val="es-ES"/>
              </w:rPr>
              <w:t>La “Iniciativa de Brisbane” sobre el establecimiento de una red de sitios incluidos en la Lista ubicados a lo largo de la vía migratoria Asia Oriental-Australasia</w:t>
            </w:r>
          </w:p>
        </w:tc>
        <w:tc>
          <w:tcPr>
            <w:tcW w:w="1221" w:type="dxa"/>
            <w:vAlign w:val="center"/>
          </w:tcPr>
          <w:p w14:paraId="70038BD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5317CFC7" w14:textId="2E6F5890" w:rsidR="005D6B74" w:rsidRPr="00A45D74" w:rsidRDefault="002565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6.4 parece </w:t>
            </w:r>
            <w:r w:rsidR="00DD4FA0" w:rsidRPr="00A45D74">
              <w:rPr>
                <w:rFonts w:asciiTheme="minorHAnsi" w:hAnsiTheme="minorHAnsi" w:cstheme="minorHAnsi"/>
                <w:noProof/>
                <w:lang w:val="es-ES"/>
              </w:rPr>
              <w:t>mantenerse</w:t>
            </w:r>
            <w:r w:rsidRPr="00A45D74">
              <w:rPr>
                <w:rFonts w:asciiTheme="minorHAnsi" w:hAnsiTheme="minorHAnsi" w:cstheme="minorHAnsi"/>
                <w:noProof/>
                <w:lang w:val="es-ES"/>
              </w:rPr>
              <w:t xml:space="preserve"> vigente. </w:t>
            </w:r>
          </w:p>
          <w:p w14:paraId="41F5ED63" w14:textId="1C37A978" w:rsidR="002565F0" w:rsidRPr="00A45D74" w:rsidRDefault="002565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Podría consolidarse con la Recomendación 7.3 y la Resolución VIII.37.</w:t>
            </w:r>
          </w:p>
          <w:p w14:paraId="538AF310" w14:textId="1E6D295A" w:rsidR="005D6B74" w:rsidRPr="00A45D74" w:rsidRDefault="005D6B74" w:rsidP="005D6B74">
            <w:pPr>
              <w:ind w:left="0" w:firstLine="0"/>
              <w:rPr>
                <w:rFonts w:asciiTheme="minorHAnsi" w:hAnsiTheme="minorHAnsi" w:cstheme="minorHAnsi"/>
                <w:noProof/>
                <w:lang w:val="es-ES"/>
              </w:rPr>
            </w:pPr>
          </w:p>
        </w:tc>
      </w:tr>
      <w:tr w:rsidR="005D6B74" w:rsidRPr="00B42C4C" w14:paraId="30865474" w14:textId="77777777" w:rsidTr="00314149">
        <w:trPr>
          <w:cantSplit/>
        </w:trPr>
        <w:tc>
          <w:tcPr>
            <w:tcW w:w="1818" w:type="dxa"/>
            <w:shd w:val="clear" w:color="auto" w:fill="auto"/>
            <w:vAlign w:val="center"/>
          </w:tcPr>
          <w:p w14:paraId="2E21DF7D" w14:textId="6D8589E6"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6.5</w:t>
            </w:r>
          </w:p>
        </w:tc>
        <w:tc>
          <w:tcPr>
            <w:tcW w:w="2478" w:type="dxa"/>
            <w:shd w:val="clear" w:color="auto" w:fill="auto"/>
            <w:vAlign w:val="center"/>
          </w:tcPr>
          <w:p w14:paraId="64877D33" w14:textId="648B53C9" w:rsidR="005D6B74" w:rsidRPr="00A45D74" w:rsidRDefault="005D6B74" w:rsidP="005D6B74">
            <w:pPr>
              <w:pStyle w:val="NormalWeb"/>
              <w:rPr>
                <w:noProof/>
                <w:lang w:val="es-ES"/>
              </w:rPr>
            </w:pPr>
            <w:r w:rsidRPr="00A45D74">
              <w:rPr>
                <w:rFonts w:ascii="Calibri" w:hAnsi="Calibri" w:cs="Calibri"/>
                <w:noProof/>
                <w:sz w:val="22"/>
                <w:szCs w:val="22"/>
                <w:lang w:val="es-ES"/>
              </w:rPr>
              <w:t>Establecimiento de más programas de capacitación de administradores de humedales</w:t>
            </w:r>
          </w:p>
        </w:tc>
        <w:tc>
          <w:tcPr>
            <w:tcW w:w="1221" w:type="dxa"/>
            <w:vAlign w:val="center"/>
          </w:tcPr>
          <w:p w14:paraId="3CDAEF9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27DF6C9" w14:textId="267A85C9" w:rsidR="002565F0" w:rsidRPr="00A45D74" w:rsidRDefault="002565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6.5 contiene algunas disposiciones para promover la capacitación de los administradores de humedales, así como una disposición sobre el uso del Fondo de Pequeñas Subvenciones. </w:t>
            </w:r>
          </w:p>
          <w:p w14:paraId="11E81BA8" w14:textId="77777777" w:rsidR="005D6B74" w:rsidRPr="00A45D74" w:rsidRDefault="005D6B74" w:rsidP="005D6B74">
            <w:pPr>
              <w:ind w:left="0" w:firstLine="0"/>
              <w:rPr>
                <w:rFonts w:asciiTheme="minorHAnsi" w:hAnsiTheme="minorHAnsi" w:cstheme="minorHAnsi"/>
                <w:noProof/>
                <w:lang w:val="es-ES"/>
              </w:rPr>
            </w:pPr>
          </w:p>
          <w:p w14:paraId="3C0C5BFD" w14:textId="022C34A7" w:rsidR="002565F0" w:rsidRPr="00A45D74" w:rsidRDefault="002565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lo que respecta a la capacitación, el </w:t>
            </w:r>
            <w:r w:rsidR="007A3813" w:rsidRPr="00A45D74">
              <w:rPr>
                <w:rFonts w:asciiTheme="minorHAnsi" w:hAnsiTheme="minorHAnsi" w:cstheme="minorHAnsi"/>
                <w:noProof/>
                <w:lang w:val="es-ES"/>
              </w:rPr>
              <w:t>Programa sobre comunicación, educación, concienciación y participación (CECoP) de la Convención sobre los Humedales</w:t>
            </w:r>
            <w:r w:rsidRPr="00A45D74">
              <w:rPr>
                <w:rFonts w:asciiTheme="minorHAnsi" w:hAnsiTheme="minorHAnsi" w:cstheme="minorHAnsi"/>
                <w:noProof/>
                <w:lang w:val="es-ES"/>
              </w:rPr>
              <w:t>, en la Resolución XII.9 ofrece orientaciones más recientes y exhaustivas de la Conferencia de las Partes Contratantes, por lo que puede considerarse que sustituye a la Recomendación 6.5 (y a otras decisiones anteriores).</w:t>
            </w:r>
          </w:p>
          <w:p w14:paraId="25FE8F08" w14:textId="77777777" w:rsidR="005D6B74" w:rsidRPr="00A45D74" w:rsidRDefault="005D6B74" w:rsidP="005D6B74">
            <w:pPr>
              <w:ind w:left="0" w:firstLine="0"/>
              <w:rPr>
                <w:rFonts w:asciiTheme="minorHAnsi" w:hAnsiTheme="minorHAnsi" w:cstheme="minorHAnsi"/>
                <w:noProof/>
                <w:lang w:val="es-ES"/>
              </w:rPr>
            </w:pPr>
          </w:p>
          <w:p w14:paraId="6EF349A9" w14:textId="1609357F" w:rsidR="002565F0" w:rsidRPr="00A45D74" w:rsidRDefault="002565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cuanto al Fondo de Pequeñas Subvenciones, </w:t>
            </w:r>
            <w:r w:rsidR="00DD4FA0" w:rsidRPr="00A45D74">
              <w:rPr>
                <w:rFonts w:asciiTheme="minorHAnsi" w:hAnsiTheme="minorHAnsi" w:cstheme="minorHAnsi"/>
                <w:noProof/>
                <w:lang w:val="es-ES"/>
              </w:rPr>
              <w:t xml:space="preserve">este </w:t>
            </w:r>
            <w:r w:rsidRPr="00A45D74">
              <w:rPr>
                <w:rFonts w:asciiTheme="minorHAnsi" w:hAnsiTheme="minorHAnsi" w:cstheme="minorHAnsi"/>
                <w:noProof/>
                <w:lang w:val="es-ES"/>
              </w:rPr>
              <w:t>se está eliminando gradualmente, como se decidió en la Resolución XIII.2.</w:t>
            </w:r>
          </w:p>
          <w:p w14:paraId="77F0916A" w14:textId="77777777" w:rsidR="005D6B74" w:rsidRPr="00A45D74" w:rsidRDefault="005D6B74" w:rsidP="005D6B74">
            <w:pPr>
              <w:ind w:left="0" w:firstLine="0"/>
              <w:rPr>
                <w:rFonts w:asciiTheme="minorHAnsi" w:hAnsiTheme="minorHAnsi" w:cstheme="minorHAnsi"/>
                <w:noProof/>
                <w:lang w:val="es-ES"/>
              </w:rPr>
            </w:pPr>
          </w:p>
          <w:p w14:paraId="630777A8" w14:textId="6454CDCA" w:rsidR="005D6B74" w:rsidRPr="00A45D74" w:rsidRDefault="002565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Recomendación 6.5 puede considerarse obsoleta.</w:t>
            </w:r>
          </w:p>
        </w:tc>
      </w:tr>
      <w:tr w:rsidR="005D6B74" w:rsidRPr="00B42C4C" w14:paraId="20F6EAA1" w14:textId="77777777" w:rsidTr="00314149">
        <w:trPr>
          <w:cantSplit/>
        </w:trPr>
        <w:tc>
          <w:tcPr>
            <w:tcW w:w="1818" w:type="dxa"/>
            <w:shd w:val="clear" w:color="auto" w:fill="auto"/>
            <w:vAlign w:val="center"/>
          </w:tcPr>
          <w:p w14:paraId="2C62B99D" w14:textId="1742A77A"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6.6</w:t>
            </w:r>
          </w:p>
        </w:tc>
        <w:tc>
          <w:tcPr>
            <w:tcW w:w="2478" w:type="dxa"/>
            <w:shd w:val="clear" w:color="auto" w:fill="auto"/>
            <w:vAlign w:val="center"/>
          </w:tcPr>
          <w:p w14:paraId="62777CD9" w14:textId="21FF51F7" w:rsidR="005D6B74" w:rsidRPr="00A45D74" w:rsidRDefault="005D6B74" w:rsidP="005D6B74">
            <w:pPr>
              <w:pStyle w:val="NormalWeb"/>
              <w:rPr>
                <w:noProof/>
                <w:lang w:val="es-ES"/>
              </w:rPr>
            </w:pPr>
            <w:r w:rsidRPr="00A45D74">
              <w:rPr>
                <w:rFonts w:ascii="Calibri" w:hAnsi="Calibri" w:cs="Calibri"/>
                <w:noProof/>
                <w:sz w:val="22"/>
                <w:szCs w:val="22"/>
                <w:lang w:val="es-ES"/>
              </w:rPr>
              <w:t>Nombramiento de funcionarios de enlace Ramsar en las regiones</w:t>
            </w:r>
          </w:p>
        </w:tc>
        <w:tc>
          <w:tcPr>
            <w:tcW w:w="1221" w:type="dxa"/>
            <w:vAlign w:val="center"/>
          </w:tcPr>
          <w:p w14:paraId="1CFD6F3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941E546" w14:textId="4FB822C7" w:rsidR="00F233A5" w:rsidRPr="00A45D74" w:rsidRDefault="00F233A5" w:rsidP="00F233A5">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6.6 </w:t>
            </w:r>
            <w:r w:rsidR="00E17D76" w:rsidRPr="00A45D74">
              <w:rPr>
                <w:rFonts w:asciiTheme="minorHAnsi" w:hAnsiTheme="minorHAnsi" w:cstheme="minorHAnsi"/>
                <w:noProof/>
                <w:lang w:val="es-ES"/>
              </w:rPr>
              <w:t>encomienda</w:t>
            </w:r>
            <w:r w:rsidRPr="00A45D74">
              <w:rPr>
                <w:rFonts w:asciiTheme="minorHAnsi" w:hAnsiTheme="minorHAnsi" w:cstheme="minorHAnsi"/>
                <w:noProof/>
                <w:lang w:val="es-ES"/>
              </w:rPr>
              <w:t xml:space="preserve"> a las Partes Contratantes, </w:t>
            </w:r>
            <w:r w:rsidR="00E17D76" w:rsidRPr="00A45D74">
              <w:rPr>
                <w:rFonts w:asciiTheme="minorHAnsi" w:hAnsiTheme="minorHAnsi" w:cstheme="minorHAnsi"/>
                <w:noProof/>
                <w:lang w:val="es-ES"/>
              </w:rPr>
              <w:t>el</w:t>
            </w:r>
            <w:r w:rsidRPr="00A45D74">
              <w:rPr>
                <w:rFonts w:asciiTheme="minorHAnsi" w:hAnsiTheme="minorHAnsi" w:cstheme="minorHAnsi"/>
                <w:noProof/>
                <w:lang w:val="es-ES"/>
              </w:rPr>
              <w:t xml:space="preserve"> Comité Permanente y la Secretaría el </w:t>
            </w:r>
            <w:r w:rsidR="00E17D76" w:rsidRPr="00A45D74">
              <w:rPr>
                <w:rFonts w:asciiTheme="minorHAnsi" w:hAnsiTheme="minorHAnsi" w:cstheme="minorHAnsi"/>
                <w:noProof/>
                <w:lang w:val="es-ES"/>
              </w:rPr>
              <w:t>nombramiento</w:t>
            </w:r>
            <w:r w:rsidRPr="00A45D74">
              <w:rPr>
                <w:rFonts w:asciiTheme="minorHAnsi" w:hAnsiTheme="minorHAnsi" w:cstheme="minorHAnsi"/>
                <w:noProof/>
                <w:lang w:val="es-ES"/>
              </w:rPr>
              <w:t xml:space="preserve"> y </w:t>
            </w:r>
            <w:r w:rsidR="00E17D76" w:rsidRPr="00A45D74">
              <w:rPr>
                <w:rFonts w:asciiTheme="minorHAnsi" w:hAnsiTheme="minorHAnsi" w:cstheme="minorHAnsi"/>
                <w:noProof/>
                <w:lang w:val="es-ES"/>
              </w:rPr>
              <w:t>mantenimiento</w:t>
            </w:r>
            <w:r w:rsidRPr="00A45D74">
              <w:rPr>
                <w:rFonts w:asciiTheme="minorHAnsi" w:hAnsiTheme="minorHAnsi" w:cstheme="minorHAnsi"/>
                <w:noProof/>
                <w:lang w:val="es-ES"/>
              </w:rPr>
              <w:t xml:space="preserve"> de </w:t>
            </w:r>
            <w:r w:rsidR="00E17D76" w:rsidRPr="00A45D74">
              <w:rPr>
                <w:rFonts w:asciiTheme="minorHAnsi" w:hAnsiTheme="minorHAnsi" w:cstheme="minorHAnsi"/>
                <w:noProof/>
                <w:lang w:val="es-ES"/>
              </w:rPr>
              <w:t>funcionarios de enlace</w:t>
            </w:r>
            <w:r w:rsidRPr="00A45D74">
              <w:rPr>
                <w:rFonts w:asciiTheme="minorHAnsi" w:hAnsiTheme="minorHAnsi" w:cstheme="minorHAnsi"/>
                <w:noProof/>
                <w:lang w:val="es-ES"/>
              </w:rPr>
              <w:t xml:space="preserve"> de Ramsar a </w:t>
            </w:r>
            <w:r w:rsidR="00E17D76" w:rsidRPr="00A45D74">
              <w:rPr>
                <w:rFonts w:asciiTheme="minorHAnsi" w:hAnsiTheme="minorHAnsi" w:cstheme="minorHAnsi"/>
                <w:noProof/>
                <w:lang w:val="es-ES"/>
              </w:rPr>
              <w:t>escala</w:t>
            </w:r>
            <w:r w:rsidRPr="00A45D74">
              <w:rPr>
                <w:rFonts w:asciiTheme="minorHAnsi" w:hAnsiTheme="minorHAnsi" w:cstheme="minorHAnsi"/>
                <w:noProof/>
                <w:lang w:val="es-ES"/>
              </w:rPr>
              <w:t xml:space="preserve"> regional. En los 24 años transcurridos desde </w:t>
            </w:r>
            <w:r w:rsidR="00E17D76" w:rsidRPr="00A45D74">
              <w:rPr>
                <w:rFonts w:asciiTheme="minorHAnsi" w:hAnsiTheme="minorHAnsi" w:cstheme="minorHAnsi"/>
                <w:noProof/>
                <w:lang w:val="es-ES"/>
              </w:rPr>
              <w:t>la</w:t>
            </w:r>
            <w:r w:rsidRPr="00A45D74">
              <w:rPr>
                <w:rFonts w:asciiTheme="minorHAnsi" w:hAnsiTheme="minorHAnsi" w:cstheme="minorHAnsi"/>
                <w:noProof/>
                <w:lang w:val="es-ES"/>
              </w:rPr>
              <w:t xml:space="preserve"> </w:t>
            </w:r>
            <w:r w:rsidR="00E17D76" w:rsidRPr="00A45D74">
              <w:rPr>
                <w:rFonts w:asciiTheme="minorHAnsi" w:hAnsiTheme="minorHAnsi" w:cstheme="minorHAnsi"/>
                <w:noProof/>
                <w:lang w:val="es-ES"/>
              </w:rPr>
              <w:t>aproba</w:t>
            </w:r>
            <w:r w:rsidRPr="00A45D74">
              <w:rPr>
                <w:rFonts w:asciiTheme="minorHAnsi" w:hAnsiTheme="minorHAnsi" w:cstheme="minorHAnsi"/>
                <w:noProof/>
                <w:lang w:val="es-ES"/>
              </w:rPr>
              <w:t>ción</w:t>
            </w:r>
            <w:r w:rsidR="00E17D76" w:rsidRPr="00A45D74">
              <w:rPr>
                <w:rFonts w:asciiTheme="minorHAnsi" w:hAnsiTheme="minorHAnsi" w:cstheme="minorHAnsi"/>
                <w:noProof/>
                <w:lang w:val="es-ES"/>
              </w:rPr>
              <w:t xml:space="preserve"> de lo anterior</w:t>
            </w:r>
            <w:r w:rsidRPr="00A45D74">
              <w:rPr>
                <w:rFonts w:asciiTheme="minorHAnsi" w:hAnsiTheme="minorHAnsi" w:cstheme="minorHAnsi"/>
                <w:noProof/>
                <w:lang w:val="es-ES"/>
              </w:rPr>
              <w:t>, much</w:t>
            </w:r>
            <w:r w:rsidR="00E17D76" w:rsidRPr="00A45D74">
              <w:rPr>
                <w:rFonts w:asciiTheme="minorHAnsi" w:hAnsiTheme="minorHAnsi" w:cstheme="minorHAnsi"/>
                <w:noProof/>
                <w:lang w:val="es-ES"/>
              </w:rPr>
              <w:t>o</w:t>
            </w:r>
            <w:r w:rsidRPr="00A45D74">
              <w:rPr>
                <w:rFonts w:asciiTheme="minorHAnsi" w:hAnsiTheme="minorHAnsi" w:cstheme="minorHAnsi"/>
                <w:noProof/>
                <w:lang w:val="es-ES"/>
              </w:rPr>
              <w:t xml:space="preserve"> ha cambiado</w:t>
            </w:r>
            <w:r w:rsidR="00E17D76" w:rsidRPr="00A45D74">
              <w:rPr>
                <w:rFonts w:asciiTheme="minorHAnsi" w:hAnsiTheme="minorHAnsi" w:cstheme="minorHAnsi"/>
                <w:noProof/>
                <w:lang w:val="es-ES"/>
              </w:rPr>
              <w:t>. En la actualidad no</w:t>
            </w:r>
            <w:r w:rsidRPr="00A45D74">
              <w:rPr>
                <w:rFonts w:asciiTheme="minorHAnsi" w:hAnsiTheme="minorHAnsi" w:cstheme="minorHAnsi"/>
                <w:noProof/>
                <w:lang w:val="es-ES"/>
              </w:rPr>
              <w:t xml:space="preserve"> </w:t>
            </w:r>
            <w:r w:rsidR="00E17D76" w:rsidRPr="00A45D74">
              <w:rPr>
                <w:rFonts w:asciiTheme="minorHAnsi" w:hAnsiTheme="minorHAnsi" w:cstheme="minorHAnsi"/>
                <w:noProof/>
                <w:lang w:val="es-ES"/>
              </w:rPr>
              <w:t>hay funcionarios de enlace</w:t>
            </w:r>
            <w:r w:rsidRPr="00A45D74">
              <w:rPr>
                <w:rFonts w:asciiTheme="minorHAnsi" w:hAnsiTheme="minorHAnsi" w:cstheme="minorHAnsi"/>
                <w:noProof/>
                <w:lang w:val="es-ES"/>
              </w:rPr>
              <w:t xml:space="preserve"> y el Grupo de Trabajo Administrativo tiene la responsabilidad de </w:t>
            </w:r>
            <w:r w:rsidR="00E17D76" w:rsidRPr="00A45D74">
              <w:rPr>
                <w:rFonts w:asciiTheme="minorHAnsi" w:hAnsiTheme="minorHAnsi" w:cstheme="minorHAnsi"/>
                <w:noProof/>
                <w:lang w:val="es-ES"/>
              </w:rPr>
              <w:t>informar</w:t>
            </w:r>
            <w:r w:rsidRPr="00A45D74">
              <w:rPr>
                <w:rFonts w:asciiTheme="minorHAnsi" w:hAnsiTheme="minorHAnsi" w:cstheme="minorHAnsi"/>
                <w:noProof/>
                <w:lang w:val="es-ES"/>
              </w:rPr>
              <w:t xml:space="preserve"> a la COP sobre el </w:t>
            </w:r>
            <w:r w:rsidR="00E17D76" w:rsidRPr="00A45D74">
              <w:rPr>
                <w:rFonts w:asciiTheme="minorHAnsi" w:hAnsiTheme="minorHAnsi" w:cstheme="minorHAnsi"/>
                <w:noProof/>
                <w:lang w:val="es-ES"/>
              </w:rPr>
              <w:t>funcionamiento</w:t>
            </w:r>
            <w:r w:rsidRPr="00A45D74">
              <w:rPr>
                <w:rFonts w:asciiTheme="minorHAnsi" w:hAnsiTheme="minorHAnsi" w:cstheme="minorHAnsi"/>
                <w:noProof/>
                <w:lang w:val="es-ES"/>
              </w:rPr>
              <w:t xml:space="preserve"> de la Secretaría.</w:t>
            </w:r>
          </w:p>
          <w:p w14:paraId="20058E57" w14:textId="77777777" w:rsidR="00F233A5" w:rsidRPr="00A45D74" w:rsidRDefault="00F233A5" w:rsidP="00F233A5">
            <w:pPr>
              <w:ind w:left="0" w:firstLine="0"/>
              <w:rPr>
                <w:rFonts w:asciiTheme="minorHAnsi" w:hAnsiTheme="minorHAnsi" w:cstheme="minorHAnsi"/>
                <w:noProof/>
                <w:lang w:val="es-ES"/>
              </w:rPr>
            </w:pPr>
          </w:p>
          <w:p w14:paraId="2769CD55" w14:textId="647079E2" w:rsidR="005D6B74" w:rsidRPr="00A45D74" w:rsidRDefault="00E17D7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6.6 puede considerarse obsoleta y eliminarse de la lista de resoluciones y recomendaciones vigentes que </w:t>
            </w:r>
            <w:r w:rsidR="00253F1D" w:rsidRPr="00A45D74">
              <w:rPr>
                <w:rFonts w:asciiTheme="minorHAnsi" w:hAnsiTheme="minorHAnsi" w:cstheme="minorHAnsi"/>
                <w:noProof/>
                <w:lang w:val="es-ES"/>
              </w:rPr>
              <w:t>deben aplicarse</w:t>
            </w:r>
            <w:r w:rsidRPr="00A45D74">
              <w:rPr>
                <w:rFonts w:asciiTheme="minorHAnsi" w:hAnsiTheme="minorHAnsi" w:cstheme="minorHAnsi"/>
                <w:noProof/>
                <w:lang w:val="es-ES"/>
              </w:rPr>
              <w:t>.</w:t>
            </w:r>
          </w:p>
        </w:tc>
      </w:tr>
      <w:tr w:rsidR="005D6B74" w:rsidRPr="00B42C4C" w14:paraId="4775FEFD" w14:textId="77777777" w:rsidTr="00314149">
        <w:trPr>
          <w:cantSplit/>
        </w:trPr>
        <w:tc>
          <w:tcPr>
            <w:tcW w:w="1818" w:type="dxa"/>
            <w:shd w:val="clear" w:color="auto" w:fill="auto"/>
            <w:vAlign w:val="center"/>
          </w:tcPr>
          <w:p w14:paraId="3B93F788" w14:textId="6FEAC4F7"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lastRenderedPageBreak/>
              <w:t>Recomendación 6.7</w:t>
            </w:r>
          </w:p>
        </w:tc>
        <w:tc>
          <w:tcPr>
            <w:tcW w:w="2478" w:type="dxa"/>
            <w:shd w:val="clear" w:color="auto" w:fill="auto"/>
            <w:vAlign w:val="center"/>
          </w:tcPr>
          <w:p w14:paraId="368BFC77" w14:textId="357E85EF" w:rsidR="005D6B74" w:rsidRPr="00A45D74" w:rsidRDefault="005D6B74" w:rsidP="005D6B74">
            <w:pPr>
              <w:pStyle w:val="NormalWeb"/>
              <w:rPr>
                <w:noProof/>
                <w:lang w:val="es-ES"/>
              </w:rPr>
            </w:pPr>
            <w:r w:rsidRPr="00A45D74">
              <w:rPr>
                <w:rFonts w:ascii="Calibri" w:hAnsi="Calibri" w:cs="Calibri"/>
                <w:noProof/>
                <w:sz w:val="22"/>
                <w:szCs w:val="22"/>
                <w:lang w:val="es-ES"/>
              </w:rPr>
              <w:t>Conservación y uso racional de los arrecifes de coral y ecosistemas asociados</w:t>
            </w:r>
          </w:p>
        </w:tc>
        <w:tc>
          <w:tcPr>
            <w:tcW w:w="1221" w:type="dxa"/>
            <w:vAlign w:val="center"/>
          </w:tcPr>
          <w:p w14:paraId="336135D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422A9F3" w14:textId="77777777" w:rsidR="00E17D76" w:rsidRPr="00A45D74" w:rsidRDefault="00E17D7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6.7 parece haber perdido vigencia:</w:t>
            </w:r>
          </w:p>
          <w:p w14:paraId="3AF543A9" w14:textId="77777777" w:rsidR="005D6B74" w:rsidRPr="00A45D74" w:rsidRDefault="005D6B74" w:rsidP="005D6B74">
            <w:pPr>
              <w:ind w:left="0" w:firstLine="0"/>
              <w:rPr>
                <w:rFonts w:asciiTheme="minorHAnsi" w:hAnsiTheme="minorHAnsi" w:cstheme="minorHAnsi"/>
                <w:noProof/>
                <w:lang w:val="es-ES"/>
              </w:rPr>
            </w:pPr>
          </w:p>
          <w:p w14:paraId="62BD2257" w14:textId="135FB143" w:rsidR="002616D3" w:rsidRPr="00A45D74" w:rsidRDefault="00E17D76" w:rsidP="002616D3">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primer párrafo de la parte dispositiva insta a las Partes Contratantes a designar zonas idóneas de sus arrecifes de coral como </w:t>
            </w:r>
            <w:r w:rsidR="00324EEB" w:rsidRPr="00A45D74">
              <w:rPr>
                <w:rFonts w:asciiTheme="minorHAnsi" w:hAnsiTheme="minorHAnsi" w:cstheme="minorHAnsi"/>
                <w:noProof/>
                <w:lang w:val="es-ES"/>
              </w:rPr>
              <w:t>humedales de importancia internacional</w:t>
            </w:r>
            <w:r w:rsidR="002616D3" w:rsidRPr="00A45D74">
              <w:rPr>
                <w:rFonts w:asciiTheme="minorHAnsi" w:hAnsiTheme="minorHAnsi" w:cstheme="minorHAnsi"/>
                <w:noProof/>
                <w:lang w:val="es-ES"/>
              </w:rPr>
              <w:t>. Mientras</w:t>
            </w:r>
            <w:r w:rsidR="001406B5" w:rsidRPr="00A45D74">
              <w:rPr>
                <w:rFonts w:asciiTheme="minorHAnsi" w:hAnsiTheme="minorHAnsi" w:cstheme="minorHAnsi"/>
                <w:noProof/>
                <w:lang w:val="es-ES"/>
              </w:rPr>
              <w:t xml:space="preserve"> tanto</w:t>
            </w:r>
            <w:r w:rsidR="002616D3" w:rsidRPr="00A45D74">
              <w:rPr>
                <w:rFonts w:asciiTheme="minorHAnsi" w:hAnsiTheme="minorHAnsi" w:cstheme="minorHAnsi"/>
                <w:noProof/>
                <w:lang w:val="es-ES"/>
              </w:rPr>
              <w:t xml:space="preserve">, a través del anexo 2 de la Resolución XI.8, los arrecifes de coral se integran actualmente en el </w:t>
            </w:r>
            <w:r w:rsidR="002616D3" w:rsidRPr="00A45D74">
              <w:rPr>
                <w:rFonts w:asciiTheme="minorHAnsi" w:hAnsiTheme="minorHAnsi" w:cstheme="minorHAnsi"/>
                <w:i/>
                <w:iCs/>
                <w:noProof/>
                <w:lang w:val="es-ES"/>
              </w:rPr>
              <w:t>Marco estratégico y lineamientos para el desarrollo futuro de la Lista de Humedales de Importancia Internacional de la Convención sobre los Humedales – revisión de 2012</w:t>
            </w:r>
            <w:r w:rsidR="002616D3" w:rsidRPr="00A45D74">
              <w:rPr>
                <w:rFonts w:asciiTheme="minorHAnsi" w:hAnsiTheme="minorHAnsi" w:cstheme="minorHAnsi"/>
                <w:noProof/>
                <w:lang w:val="es-ES"/>
              </w:rPr>
              <w:t>.</w:t>
            </w:r>
          </w:p>
          <w:p w14:paraId="7CBEE28F" w14:textId="77777777" w:rsidR="005D6B74" w:rsidRPr="00A45D74" w:rsidRDefault="005D6B74" w:rsidP="005D6B74">
            <w:pPr>
              <w:ind w:left="0" w:firstLine="0"/>
              <w:rPr>
                <w:rFonts w:asciiTheme="minorHAnsi" w:hAnsiTheme="minorHAnsi" w:cstheme="minorHAnsi"/>
                <w:noProof/>
                <w:lang w:val="es-ES"/>
              </w:rPr>
            </w:pPr>
          </w:p>
          <w:p w14:paraId="1A962086" w14:textId="66DEB74E" w:rsidR="002616D3" w:rsidRPr="00A45D74" w:rsidRDefault="002616D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Los cuatro párrafos restantes son peticiones a la Secretaría, o a la Secretaría y al GECT. Uno de ellos (</w:t>
            </w:r>
            <w:r w:rsidR="0013501F"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12) tiene una duración determinada, relacionada con la aplicación del Plan Estratégico </w:t>
            </w:r>
            <w:r w:rsidR="0013501F" w:rsidRPr="00A45D74">
              <w:rPr>
                <w:rFonts w:asciiTheme="minorHAnsi" w:hAnsiTheme="minorHAnsi" w:cstheme="minorHAnsi"/>
                <w:noProof/>
                <w:lang w:val="es-ES"/>
              </w:rPr>
              <w:t xml:space="preserve">para </w:t>
            </w:r>
            <w:r w:rsidRPr="00A45D74">
              <w:rPr>
                <w:rFonts w:asciiTheme="minorHAnsi" w:hAnsiTheme="minorHAnsi" w:cstheme="minorHAnsi"/>
                <w:noProof/>
                <w:lang w:val="es-ES"/>
              </w:rPr>
              <w:t xml:space="preserve">1997-2002. </w:t>
            </w:r>
            <w:r w:rsidR="0013501F" w:rsidRPr="00A45D74">
              <w:rPr>
                <w:rFonts w:asciiTheme="minorHAnsi" w:hAnsiTheme="minorHAnsi" w:cstheme="minorHAnsi"/>
                <w:noProof/>
                <w:lang w:val="es-ES"/>
              </w:rPr>
              <w:t>T</w:t>
            </w:r>
            <w:r w:rsidRPr="00A45D74">
              <w:rPr>
                <w:rFonts w:asciiTheme="minorHAnsi" w:hAnsiTheme="minorHAnsi" w:cstheme="minorHAnsi"/>
                <w:noProof/>
                <w:lang w:val="es-ES"/>
              </w:rPr>
              <w:t>odos</w:t>
            </w:r>
            <w:r w:rsidR="00324EEB" w:rsidRPr="00A45D74">
              <w:rPr>
                <w:rFonts w:asciiTheme="minorHAnsi" w:hAnsiTheme="minorHAnsi" w:cstheme="minorHAnsi"/>
                <w:noProof/>
                <w:lang w:val="es-ES"/>
              </w:rPr>
              <w:t xml:space="preserve"> los párrafos</w:t>
            </w:r>
            <w:r w:rsidRPr="00A45D74">
              <w:rPr>
                <w:rFonts w:asciiTheme="minorHAnsi" w:hAnsiTheme="minorHAnsi" w:cstheme="minorHAnsi"/>
                <w:noProof/>
                <w:lang w:val="es-ES"/>
              </w:rPr>
              <w:t xml:space="preserve"> </w:t>
            </w:r>
            <w:r w:rsidR="0013501F" w:rsidRPr="00A45D74">
              <w:rPr>
                <w:rFonts w:asciiTheme="minorHAnsi" w:hAnsiTheme="minorHAnsi" w:cstheme="minorHAnsi"/>
                <w:noProof/>
                <w:lang w:val="es-ES"/>
              </w:rPr>
              <w:t>abordan</w:t>
            </w:r>
            <w:r w:rsidRPr="00A45D74">
              <w:rPr>
                <w:rFonts w:asciiTheme="minorHAnsi" w:hAnsiTheme="minorHAnsi" w:cstheme="minorHAnsi"/>
                <w:noProof/>
                <w:lang w:val="es-ES"/>
              </w:rPr>
              <w:t xml:space="preserve"> temas para los que </w:t>
            </w:r>
            <w:r w:rsidR="0013501F" w:rsidRPr="00A45D74">
              <w:rPr>
                <w:rFonts w:asciiTheme="minorHAnsi" w:hAnsiTheme="minorHAnsi" w:cstheme="minorHAnsi"/>
                <w:noProof/>
                <w:lang w:val="es-ES"/>
              </w:rPr>
              <w:t>hay</w:t>
            </w:r>
            <w:r w:rsidRPr="00A45D74">
              <w:rPr>
                <w:rFonts w:asciiTheme="minorHAnsi" w:hAnsiTheme="minorHAnsi" w:cstheme="minorHAnsi"/>
                <w:noProof/>
                <w:lang w:val="es-ES"/>
              </w:rPr>
              <w:t xml:space="preserve"> decisiones más recientes de la COP (fomento del uso racional, </w:t>
            </w:r>
            <w:r w:rsidR="00324EEB" w:rsidRPr="00A45D74">
              <w:rPr>
                <w:rFonts w:asciiTheme="minorHAnsi" w:hAnsiTheme="minorHAnsi" w:cstheme="minorHAnsi"/>
                <w:noProof/>
                <w:lang w:val="es-ES"/>
              </w:rPr>
              <w:t>promoción</w:t>
            </w:r>
            <w:r w:rsidRPr="00A45D74">
              <w:rPr>
                <w:rFonts w:asciiTheme="minorHAnsi" w:hAnsiTheme="minorHAnsi" w:cstheme="minorHAnsi"/>
                <w:noProof/>
                <w:lang w:val="es-ES"/>
              </w:rPr>
              <w:t xml:space="preserve"> de la adhesión, cooperación con el PNUMA).</w:t>
            </w:r>
          </w:p>
          <w:p w14:paraId="1100C224" w14:textId="77777777" w:rsidR="005D6B74" w:rsidRPr="00A45D74" w:rsidRDefault="005D6B74" w:rsidP="005D6B74">
            <w:pPr>
              <w:ind w:left="0" w:firstLine="0"/>
              <w:rPr>
                <w:rFonts w:asciiTheme="minorHAnsi" w:hAnsiTheme="minorHAnsi" w:cstheme="minorHAnsi"/>
                <w:noProof/>
                <w:lang w:val="es-ES"/>
              </w:rPr>
            </w:pPr>
          </w:p>
          <w:p w14:paraId="65249506" w14:textId="5D5EA64C" w:rsidR="005D6B74" w:rsidRPr="00A45D74" w:rsidRDefault="0013501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se propone la derogación de la Recomendación 6.7.</w:t>
            </w:r>
          </w:p>
        </w:tc>
      </w:tr>
      <w:tr w:rsidR="005D6B74" w:rsidRPr="00B42C4C" w14:paraId="2F0A5F22" w14:textId="77777777" w:rsidTr="00314149">
        <w:trPr>
          <w:cantSplit/>
        </w:trPr>
        <w:tc>
          <w:tcPr>
            <w:tcW w:w="1818" w:type="dxa"/>
            <w:shd w:val="clear" w:color="auto" w:fill="auto"/>
            <w:vAlign w:val="center"/>
          </w:tcPr>
          <w:p w14:paraId="14C41AC3" w14:textId="2A39C45A"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6.8</w:t>
            </w:r>
          </w:p>
        </w:tc>
        <w:tc>
          <w:tcPr>
            <w:tcW w:w="2478" w:type="dxa"/>
            <w:shd w:val="clear" w:color="auto" w:fill="auto"/>
            <w:vAlign w:val="center"/>
          </w:tcPr>
          <w:p w14:paraId="42435F11" w14:textId="0A7DE820" w:rsidR="005D6B74" w:rsidRPr="00A45D74" w:rsidRDefault="005D6B74" w:rsidP="005D6B74">
            <w:pPr>
              <w:pStyle w:val="NormalWeb"/>
              <w:rPr>
                <w:noProof/>
                <w:lang w:val="es-ES"/>
              </w:rPr>
            </w:pPr>
            <w:r w:rsidRPr="00A45D74">
              <w:rPr>
                <w:rFonts w:ascii="Calibri" w:hAnsi="Calibri" w:cs="Calibri"/>
                <w:noProof/>
                <w:sz w:val="22"/>
                <w:szCs w:val="22"/>
                <w:lang w:val="es-ES"/>
              </w:rPr>
              <w:t>Planificación estratégica en las zonas costeras</w:t>
            </w:r>
          </w:p>
        </w:tc>
        <w:tc>
          <w:tcPr>
            <w:tcW w:w="1221" w:type="dxa"/>
            <w:vAlign w:val="center"/>
          </w:tcPr>
          <w:p w14:paraId="2DA2D9C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A64B813" w14:textId="092B2672" w:rsidR="0013501F" w:rsidRPr="00A45D74" w:rsidRDefault="0013501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6.8 ha sido sustituida por la Resolución VIII.4 en la que la COP insta a las Partes Contratantes a aplicar los </w:t>
            </w:r>
            <w:r w:rsidRPr="00A45D74">
              <w:rPr>
                <w:rFonts w:asciiTheme="minorHAnsi" w:hAnsiTheme="minorHAnsi" w:cstheme="minorHAnsi"/>
                <w:i/>
                <w:iCs/>
                <w:noProof/>
                <w:lang w:val="es-ES"/>
              </w:rPr>
              <w:t>Principios y lineamientos para incorporar las cuestiones concernientes a los humedales en el manejo integrado de las zonas costeras</w:t>
            </w:r>
            <w:r w:rsidRPr="00A45D74">
              <w:rPr>
                <w:rFonts w:asciiTheme="minorHAnsi" w:hAnsiTheme="minorHAnsi" w:cstheme="minorHAnsi"/>
                <w:noProof/>
                <w:lang w:val="es-ES"/>
              </w:rPr>
              <w:t>, anexos a dicha Resolución.</w:t>
            </w:r>
          </w:p>
          <w:p w14:paraId="6CEB7D35" w14:textId="77777777" w:rsidR="005D6B74" w:rsidRPr="00A45D74" w:rsidRDefault="005D6B74" w:rsidP="005D6B74">
            <w:pPr>
              <w:ind w:left="0" w:firstLine="0"/>
              <w:rPr>
                <w:rFonts w:asciiTheme="minorHAnsi" w:hAnsiTheme="minorHAnsi" w:cstheme="minorHAnsi"/>
                <w:noProof/>
                <w:lang w:val="es-ES"/>
              </w:rPr>
            </w:pPr>
          </w:p>
          <w:p w14:paraId="212F4F85" w14:textId="24FE718C" w:rsidR="005D6B74" w:rsidRPr="00A45D74" w:rsidRDefault="0013501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6.8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5360EC63" w14:textId="77777777" w:rsidTr="00314149">
        <w:trPr>
          <w:cantSplit/>
        </w:trPr>
        <w:tc>
          <w:tcPr>
            <w:tcW w:w="1818" w:type="dxa"/>
            <w:shd w:val="clear" w:color="auto" w:fill="auto"/>
            <w:vAlign w:val="center"/>
          </w:tcPr>
          <w:p w14:paraId="3BF06F92" w14:textId="510D6120"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6.9</w:t>
            </w:r>
          </w:p>
        </w:tc>
        <w:tc>
          <w:tcPr>
            <w:tcW w:w="2478" w:type="dxa"/>
            <w:shd w:val="clear" w:color="auto" w:fill="auto"/>
            <w:vAlign w:val="center"/>
          </w:tcPr>
          <w:p w14:paraId="11F5142D" w14:textId="596A3ADB" w:rsidR="005D6B74" w:rsidRPr="00A45D74" w:rsidRDefault="005D6B74" w:rsidP="005D6B74">
            <w:pPr>
              <w:pStyle w:val="NormalWeb"/>
              <w:rPr>
                <w:noProof/>
                <w:lang w:val="es-ES"/>
              </w:rPr>
            </w:pPr>
            <w:r w:rsidRPr="00A45D74">
              <w:rPr>
                <w:rFonts w:ascii="Calibri" w:hAnsi="Calibri" w:cs="Calibri"/>
                <w:noProof/>
                <w:sz w:val="22"/>
                <w:szCs w:val="22"/>
                <w:lang w:val="es-ES"/>
              </w:rPr>
              <w:t>Marco para la elaboración y aplicación de Polítcas Nacionales de Humedales</w:t>
            </w:r>
          </w:p>
        </w:tc>
        <w:tc>
          <w:tcPr>
            <w:tcW w:w="1221" w:type="dxa"/>
            <w:vAlign w:val="center"/>
          </w:tcPr>
          <w:p w14:paraId="0213B78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D1B045C" w14:textId="5D2BCEDC" w:rsidR="0013501F" w:rsidRPr="00A45D74" w:rsidRDefault="0013501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Como se indica en el documento del Comité Permanente DOC. SC35-12, la Recomendación 6.9 se refiere íntegramente a la nota de trabajo que se entregó posteriormente como Resolución VII.6 y su anexo, por lo que la Recomendación se puede eliminar.</w:t>
            </w:r>
          </w:p>
          <w:p w14:paraId="18E32FF9" w14:textId="77777777" w:rsidR="0013501F" w:rsidRPr="00A45D74" w:rsidRDefault="0013501F" w:rsidP="005D6B74">
            <w:pPr>
              <w:ind w:left="0" w:firstLine="0"/>
              <w:rPr>
                <w:rFonts w:asciiTheme="minorHAnsi" w:hAnsiTheme="minorHAnsi" w:cstheme="minorHAnsi"/>
                <w:noProof/>
                <w:lang w:val="es-ES"/>
              </w:rPr>
            </w:pPr>
          </w:p>
          <w:p w14:paraId="344B9A08" w14:textId="4ED441AE" w:rsidR="005D6B74" w:rsidRPr="00A45D74" w:rsidRDefault="0013501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6.9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243007C1" w14:textId="77777777" w:rsidTr="00314149">
        <w:trPr>
          <w:cantSplit/>
        </w:trPr>
        <w:tc>
          <w:tcPr>
            <w:tcW w:w="1818" w:type="dxa"/>
            <w:shd w:val="clear" w:color="auto" w:fill="auto"/>
            <w:vAlign w:val="center"/>
          </w:tcPr>
          <w:p w14:paraId="485976BE" w14:textId="59458FE2"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lastRenderedPageBreak/>
              <w:t>Recomendación 6.10</w:t>
            </w:r>
          </w:p>
        </w:tc>
        <w:tc>
          <w:tcPr>
            <w:tcW w:w="2478" w:type="dxa"/>
            <w:shd w:val="clear" w:color="auto" w:fill="auto"/>
            <w:vAlign w:val="center"/>
          </w:tcPr>
          <w:p w14:paraId="2B2D3CA1" w14:textId="16B71ECE" w:rsidR="005D6B74" w:rsidRPr="00A45D74" w:rsidRDefault="005D6B74" w:rsidP="005D6B74">
            <w:pPr>
              <w:pStyle w:val="NormalWeb"/>
              <w:rPr>
                <w:noProof/>
                <w:lang w:val="es-ES"/>
              </w:rPr>
            </w:pPr>
            <w:r w:rsidRPr="00A45D74">
              <w:rPr>
                <w:rFonts w:ascii="Calibri" w:hAnsi="Calibri" w:cs="Calibri"/>
                <w:noProof/>
                <w:sz w:val="22"/>
                <w:szCs w:val="22"/>
                <w:lang w:val="es-ES"/>
              </w:rPr>
              <w:t>Promoción de la cooperación en lo relativo a valoración económico de los humedales</w:t>
            </w:r>
          </w:p>
        </w:tc>
        <w:tc>
          <w:tcPr>
            <w:tcW w:w="1221" w:type="dxa"/>
            <w:vAlign w:val="center"/>
          </w:tcPr>
          <w:p w14:paraId="017BABA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0075043B" w14:textId="5EF0575C" w:rsidR="005D6B74" w:rsidRPr="00A45D74" w:rsidRDefault="0013501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6.10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0F5600F3" w14:textId="77777777" w:rsidTr="00314149">
        <w:trPr>
          <w:cantSplit/>
        </w:trPr>
        <w:tc>
          <w:tcPr>
            <w:tcW w:w="1818" w:type="dxa"/>
            <w:shd w:val="clear" w:color="auto" w:fill="auto"/>
            <w:vAlign w:val="center"/>
          </w:tcPr>
          <w:p w14:paraId="61A63E8E" w14:textId="29E8F443"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6.11</w:t>
            </w:r>
          </w:p>
        </w:tc>
        <w:tc>
          <w:tcPr>
            <w:tcW w:w="2478" w:type="dxa"/>
            <w:shd w:val="clear" w:color="auto" w:fill="auto"/>
            <w:vAlign w:val="center"/>
          </w:tcPr>
          <w:p w14:paraId="41BAAB0F" w14:textId="6FEE865F" w:rsidR="005D6B74" w:rsidRPr="00A45D74" w:rsidRDefault="005D6B74" w:rsidP="005D6B74">
            <w:pPr>
              <w:pStyle w:val="NormalWeb"/>
              <w:rPr>
                <w:noProof/>
                <w:lang w:val="es-ES"/>
              </w:rPr>
            </w:pPr>
            <w:r w:rsidRPr="00A45D74">
              <w:rPr>
                <w:rFonts w:ascii="Calibri" w:hAnsi="Calibri" w:cs="Calibri"/>
                <w:noProof/>
                <w:sz w:val="22"/>
                <w:szCs w:val="22"/>
                <w:lang w:val="es-ES"/>
              </w:rPr>
              <w:t>Mantenimiento de la Cooperación en pro de los humedales del Mediterráneo</w:t>
            </w:r>
          </w:p>
        </w:tc>
        <w:tc>
          <w:tcPr>
            <w:tcW w:w="1221" w:type="dxa"/>
            <w:vAlign w:val="center"/>
          </w:tcPr>
          <w:p w14:paraId="31413BF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2EA61A38" w14:textId="5ACF757C" w:rsidR="005D6B74" w:rsidRPr="00A45D74" w:rsidRDefault="0013501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6.11 </w:t>
            </w:r>
            <w:r w:rsidRPr="00A45D74">
              <w:rPr>
                <w:rFonts w:asciiTheme="minorHAnsi" w:hAnsiTheme="minorHAnsi" w:cstheme="minorHAnsi"/>
                <w:noProof/>
                <w:lang w:val="es-ES"/>
              </w:rPr>
              <w:t>es obsoleta en su mayoría</w:t>
            </w:r>
            <w:r w:rsidR="005D6B74" w:rsidRPr="00A45D74">
              <w:rPr>
                <w:rFonts w:asciiTheme="minorHAnsi" w:hAnsiTheme="minorHAnsi" w:cstheme="minorHAnsi"/>
                <w:noProof/>
                <w:lang w:val="es-ES"/>
              </w:rPr>
              <w:t>.</w:t>
            </w:r>
          </w:p>
          <w:p w14:paraId="3548A59E" w14:textId="77777777" w:rsidR="005D6B74" w:rsidRPr="00A45D74" w:rsidRDefault="005D6B74" w:rsidP="005D6B74">
            <w:pPr>
              <w:ind w:left="0" w:firstLine="0"/>
              <w:rPr>
                <w:rFonts w:asciiTheme="minorHAnsi" w:hAnsiTheme="minorHAnsi" w:cstheme="minorHAnsi"/>
                <w:noProof/>
                <w:lang w:val="es-ES"/>
              </w:rPr>
            </w:pPr>
          </w:p>
          <w:p w14:paraId="3F067EFB" w14:textId="59551784" w:rsidR="005D6B74" w:rsidRPr="00A45D74" w:rsidRDefault="0013501F"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12 tiene una duración limitada, ya que pide la presentación de un informe en la COP7, por lo que ya no es aplicable</w:t>
            </w:r>
            <w:r w:rsidR="005D6B74" w:rsidRPr="00A45D74">
              <w:rPr>
                <w:rFonts w:asciiTheme="minorHAnsi" w:hAnsiTheme="minorHAnsi" w:cstheme="minorHAnsi"/>
                <w:noProof/>
                <w:lang w:val="es-ES"/>
              </w:rPr>
              <w:t>.</w:t>
            </w:r>
          </w:p>
          <w:p w14:paraId="77424231" w14:textId="77777777" w:rsidR="005D6B74" w:rsidRPr="00A45D74" w:rsidRDefault="005D6B74" w:rsidP="005D6B74">
            <w:pPr>
              <w:ind w:left="0" w:firstLine="0"/>
              <w:rPr>
                <w:rFonts w:asciiTheme="minorHAnsi" w:hAnsiTheme="minorHAnsi" w:cstheme="minorHAnsi"/>
                <w:noProof/>
                <w:lang w:val="es-ES"/>
              </w:rPr>
            </w:pPr>
          </w:p>
          <w:p w14:paraId="6EEC0FF0" w14:textId="4C7470B9" w:rsidR="0013501F" w:rsidRPr="00A45D74" w:rsidRDefault="00064F6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d</w:t>
            </w:r>
            <w:r w:rsidR="0013501F" w:rsidRPr="00A45D74">
              <w:rPr>
                <w:rFonts w:asciiTheme="minorHAnsi" w:hAnsiTheme="minorHAnsi" w:cstheme="minorHAnsi"/>
                <w:noProof/>
                <w:lang w:val="es-ES"/>
              </w:rPr>
              <w:t>ocumento del Comité Permanente DOC. SC35-12</w:t>
            </w:r>
            <w:r w:rsidRPr="00A45D74">
              <w:rPr>
                <w:rFonts w:asciiTheme="minorHAnsi" w:hAnsiTheme="minorHAnsi" w:cstheme="minorHAnsi"/>
                <w:noProof/>
                <w:lang w:val="es-ES"/>
              </w:rPr>
              <w:t xml:space="preserve"> afirma que los demás </w:t>
            </w:r>
            <w:r w:rsidR="0013501F" w:rsidRPr="00A45D74">
              <w:rPr>
                <w:rFonts w:asciiTheme="minorHAnsi" w:hAnsiTheme="minorHAnsi" w:cstheme="minorHAnsi"/>
                <w:noProof/>
                <w:lang w:val="es-ES"/>
              </w:rPr>
              <w:t xml:space="preserve">párrafos </w:t>
            </w:r>
            <w:r w:rsidRPr="00A45D74">
              <w:rPr>
                <w:rFonts w:asciiTheme="minorHAnsi" w:hAnsiTheme="minorHAnsi" w:cstheme="minorHAnsi"/>
                <w:noProof/>
                <w:lang w:val="es-ES"/>
              </w:rPr>
              <w:t>dispositivos, excepto uno, han sido sustituidos</w:t>
            </w:r>
            <w:r w:rsidR="0013501F"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ya sea </w:t>
            </w:r>
            <w:r w:rsidR="0013501F" w:rsidRPr="00A45D74">
              <w:rPr>
                <w:rFonts w:asciiTheme="minorHAnsi" w:hAnsiTheme="minorHAnsi" w:cstheme="minorHAnsi"/>
                <w:noProof/>
                <w:lang w:val="es-ES"/>
              </w:rPr>
              <w:t>por acontecimientos o</w:t>
            </w:r>
            <w:r w:rsidRPr="00A45D74">
              <w:rPr>
                <w:rFonts w:asciiTheme="minorHAnsi" w:hAnsiTheme="minorHAnsi" w:cstheme="minorHAnsi"/>
                <w:noProof/>
                <w:lang w:val="es-ES"/>
              </w:rPr>
              <w:t>,</w:t>
            </w:r>
            <w:r w:rsidR="0013501F" w:rsidRPr="00A45D74">
              <w:rPr>
                <w:rFonts w:asciiTheme="minorHAnsi" w:hAnsiTheme="minorHAnsi" w:cstheme="minorHAnsi"/>
                <w:noProof/>
                <w:lang w:val="es-ES"/>
              </w:rPr>
              <w:t xml:space="preserve"> </w:t>
            </w:r>
            <w:r w:rsidRPr="00A45D74">
              <w:rPr>
                <w:rFonts w:asciiTheme="minorHAnsi" w:hAnsiTheme="minorHAnsi" w:cstheme="minorHAnsi"/>
                <w:noProof/>
                <w:lang w:val="es-ES"/>
              </w:rPr>
              <w:t>sobre todo,</w:t>
            </w:r>
            <w:r w:rsidR="0013501F" w:rsidRPr="00A45D74">
              <w:rPr>
                <w:rFonts w:asciiTheme="minorHAnsi" w:hAnsiTheme="minorHAnsi" w:cstheme="minorHAnsi"/>
                <w:noProof/>
                <w:lang w:val="es-ES"/>
              </w:rPr>
              <w:t xml:space="preserve"> por la Res</w:t>
            </w:r>
            <w:r w:rsidRPr="00A45D74">
              <w:rPr>
                <w:rFonts w:asciiTheme="minorHAnsi" w:hAnsiTheme="minorHAnsi" w:cstheme="minorHAnsi"/>
                <w:noProof/>
                <w:lang w:val="es-ES"/>
              </w:rPr>
              <w:t>olución</w:t>
            </w:r>
            <w:r w:rsidR="0013501F" w:rsidRPr="00A45D74">
              <w:rPr>
                <w:rFonts w:asciiTheme="minorHAnsi" w:hAnsiTheme="minorHAnsi" w:cstheme="minorHAnsi"/>
                <w:noProof/>
                <w:lang w:val="es-ES"/>
              </w:rPr>
              <w:t xml:space="preserve"> VII.22</w:t>
            </w:r>
            <w:r w:rsidRPr="00A45D74">
              <w:rPr>
                <w:rFonts w:asciiTheme="minorHAnsi" w:hAnsiTheme="minorHAnsi" w:cstheme="minorHAnsi"/>
                <w:noProof/>
                <w:lang w:val="es-ES"/>
              </w:rPr>
              <w:t xml:space="preserve">, y </w:t>
            </w:r>
            <w:r w:rsidR="00324EEB" w:rsidRPr="00A45D74">
              <w:rPr>
                <w:rFonts w:asciiTheme="minorHAnsi" w:hAnsiTheme="minorHAnsi" w:cstheme="minorHAnsi"/>
                <w:noProof/>
                <w:lang w:val="es-ES"/>
              </w:rPr>
              <w:t xml:space="preserve">también </w:t>
            </w:r>
            <w:r w:rsidRPr="00A45D74">
              <w:rPr>
                <w:rFonts w:asciiTheme="minorHAnsi" w:hAnsiTheme="minorHAnsi" w:cstheme="minorHAnsi"/>
                <w:noProof/>
                <w:lang w:val="es-ES"/>
              </w:rPr>
              <w:t xml:space="preserve">se </w:t>
            </w:r>
            <w:r w:rsidR="0013501F" w:rsidRPr="00A45D74">
              <w:rPr>
                <w:rFonts w:asciiTheme="minorHAnsi" w:hAnsiTheme="minorHAnsi" w:cstheme="minorHAnsi"/>
                <w:noProof/>
                <w:lang w:val="es-ES"/>
              </w:rPr>
              <w:t xml:space="preserve">podrían </w:t>
            </w:r>
            <w:r w:rsidRPr="00A45D74">
              <w:rPr>
                <w:rFonts w:asciiTheme="minorHAnsi" w:hAnsiTheme="minorHAnsi" w:cstheme="minorHAnsi"/>
                <w:noProof/>
                <w:lang w:val="es-ES"/>
              </w:rPr>
              <w:t>eliminar</w:t>
            </w:r>
            <w:r w:rsidR="0013501F" w:rsidRPr="00A45D74">
              <w:rPr>
                <w:rFonts w:asciiTheme="minorHAnsi" w:hAnsiTheme="minorHAnsi" w:cstheme="minorHAnsi"/>
                <w:noProof/>
                <w:lang w:val="es-ES"/>
              </w:rPr>
              <w:t>.</w:t>
            </w:r>
          </w:p>
          <w:p w14:paraId="3E586F1E" w14:textId="77777777" w:rsidR="005D6B74" w:rsidRPr="00A45D74" w:rsidRDefault="005D6B74" w:rsidP="005D6B74">
            <w:pPr>
              <w:ind w:left="0" w:firstLine="0"/>
              <w:rPr>
                <w:rFonts w:asciiTheme="minorHAnsi" w:hAnsiTheme="minorHAnsi" w:cstheme="minorHAnsi"/>
                <w:noProof/>
                <w:lang w:val="es-ES"/>
              </w:rPr>
            </w:pPr>
          </w:p>
          <w:p w14:paraId="61AB9A94" w14:textId="5EDDD9BC" w:rsidR="005D6B74" w:rsidRPr="00A45D74" w:rsidRDefault="00064F6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párrafo que se mantiene vigente es el 13, en el que se pide a las Partes Contratantes del Mediterráneo que designen </w:t>
            </w:r>
            <w:r w:rsidR="00324EEB" w:rsidRPr="00A45D74">
              <w:rPr>
                <w:rFonts w:asciiTheme="minorHAnsi" w:hAnsiTheme="minorHAnsi" w:cstheme="minorHAnsi"/>
                <w:noProof/>
                <w:lang w:val="es-ES"/>
              </w:rPr>
              <w:t>Humedales de Importancia Internacional</w:t>
            </w:r>
            <w:r w:rsidRPr="00A45D74">
              <w:rPr>
                <w:rFonts w:asciiTheme="minorHAnsi" w:hAnsiTheme="minorHAnsi" w:cstheme="minorHAnsi"/>
                <w:noProof/>
                <w:lang w:val="es-ES"/>
              </w:rPr>
              <w:t xml:space="preserve"> que cumplan los criterios, aunque podría considerarse que esto ha perdido vigencia.</w:t>
            </w:r>
          </w:p>
        </w:tc>
      </w:tr>
      <w:tr w:rsidR="005D6B74" w:rsidRPr="00B42C4C" w14:paraId="4590C200" w14:textId="77777777" w:rsidTr="00314149">
        <w:trPr>
          <w:cantSplit/>
        </w:trPr>
        <w:tc>
          <w:tcPr>
            <w:tcW w:w="1818" w:type="dxa"/>
            <w:shd w:val="clear" w:color="auto" w:fill="auto"/>
            <w:vAlign w:val="center"/>
          </w:tcPr>
          <w:p w14:paraId="716F344E" w14:textId="25460856"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6.12</w:t>
            </w:r>
          </w:p>
        </w:tc>
        <w:tc>
          <w:tcPr>
            <w:tcW w:w="2478" w:type="dxa"/>
            <w:shd w:val="clear" w:color="auto" w:fill="auto"/>
            <w:vAlign w:val="center"/>
          </w:tcPr>
          <w:p w14:paraId="52367FDB" w14:textId="3F78991F" w:rsidR="005D6B74" w:rsidRPr="00A45D74" w:rsidRDefault="005D6B74" w:rsidP="005D6B74">
            <w:pPr>
              <w:pStyle w:val="NormalWeb"/>
              <w:rPr>
                <w:noProof/>
                <w:lang w:val="es-ES"/>
              </w:rPr>
            </w:pPr>
            <w:r w:rsidRPr="00A45D74">
              <w:rPr>
                <w:rFonts w:ascii="Calibri" w:hAnsi="Calibri" w:cs="Calibri"/>
                <w:noProof/>
                <w:sz w:val="22"/>
                <w:szCs w:val="22"/>
                <w:lang w:val="es-ES"/>
              </w:rPr>
              <w:t>Conservación y uso racional de los humedales en las actividades financiadas por los sectores público y privado</w:t>
            </w:r>
          </w:p>
        </w:tc>
        <w:tc>
          <w:tcPr>
            <w:tcW w:w="1221" w:type="dxa"/>
            <w:vAlign w:val="center"/>
          </w:tcPr>
          <w:p w14:paraId="0FD3E79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4F67C546" w14:textId="1F61F1E7" w:rsidR="005D6B74" w:rsidRPr="00A45D74" w:rsidRDefault="00064F6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6.12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5B07E439" w14:textId="77777777" w:rsidR="005D6B74" w:rsidRPr="00A45D74" w:rsidRDefault="005D6B74" w:rsidP="005D6B74">
            <w:pPr>
              <w:ind w:left="0" w:firstLine="0"/>
              <w:rPr>
                <w:rFonts w:asciiTheme="minorHAnsi" w:hAnsiTheme="minorHAnsi" w:cstheme="minorHAnsi"/>
                <w:noProof/>
                <w:lang w:val="es-ES"/>
              </w:rPr>
            </w:pPr>
          </w:p>
          <w:p w14:paraId="58CB37B8" w14:textId="77777777" w:rsidR="005D6B74" w:rsidRPr="00A45D74" w:rsidRDefault="005D6B74" w:rsidP="005D6B74">
            <w:pPr>
              <w:ind w:left="0" w:firstLine="0"/>
              <w:rPr>
                <w:rFonts w:asciiTheme="minorHAnsi" w:hAnsiTheme="minorHAnsi" w:cstheme="minorHAnsi"/>
                <w:noProof/>
                <w:lang w:val="es-ES"/>
              </w:rPr>
            </w:pPr>
          </w:p>
          <w:p w14:paraId="072585F5" w14:textId="77777777" w:rsidR="005D6B74" w:rsidRPr="00A45D74" w:rsidRDefault="005D6B74" w:rsidP="005D6B74">
            <w:pPr>
              <w:ind w:left="0" w:firstLine="0"/>
              <w:rPr>
                <w:rFonts w:asciiTheme="minorHAnsi" w:hAnsiTheme="minorHAnsi" w:cstheme="minorHAnsi"/>
                <w:noProof/>
                <w:lang w:val="es-ES"/>
              </w:rPr>
            </w:pPr>
          </w:p>
        </w:tc>
      </w:tr>
      <w:tr w:rsidR="005D6B74" w:rsidRPr="00B42C4C" w14:paraId="26958D31" w14:textId="77777777" w:rsidTr="00314149">
        <w:trPr>
          <w:cantSplit/>
        </w:trPr>
        <w:tc>
          <w:tcPr>
            <w:tcW w:w="1818" w:type="dxa"/>
            <w:shd w:val="clear" w:color="auto" w:fill="auto"/>
            <w:vAlign w:val="center"/>
          </w:tcPr>
          <w:p w14:paraId="5D6F441A" w14:textId="3DF003CB"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lastRenderedPageBreak/>
              <w:t>Recomendación 6.13</w:t>
            </w:r>
          </w:p>
        </w:tc>
        <w:tc>
          <w:tcPr>
            <w:tcW w:w="2478" w:type="dxa"/>
            <w:shd w:val="clear" w:color="auto" w:fill="auto"/>
            <w:vAlign w:val="center"/>
          </w:tcPr>
          <w:p w14:paraId="10948BF0" w14:textId="41C3FE11" w:rsidR="005D6B74" w:rsidRPr="00A45D74" w:rsidRDefault="005D6B74" w:rsidP="005D6B74">
            <w:pPr>
              <w:pStyle w:val="NormalWeb"/>
              <w:rPr>
                <w:noProof/>
                <w:lang w:val="es-ES"/>
              </w:rPr>
            </w:pPr>
            <w:r w:rsidRPr="00A45D74">
              <w:rPr>
                <w:rFonts w:ascii="Calibri" w:hAnsi="Calibri" w:cs="Calibri"/>
                <w:noProof/>
                <w:sz w:val="22"/>
                <w:szCs w:val="22"/>
                <w:lang w:val="es-ES"/>
              </w:rPr>
              <w:t>Lineamientos para la planificación del manejo de los sitios Ramsar y otros humedales</w:t>
            </w:r>
          </w:p>
        </w:tc>
        <w:tc>
          <w:tcPr>
            <w:tcW w:w="1221" w:type="dxa"/>
            <w:vAlign w:val="center"/>
          </w:tcPr>
          <w:p w14:paraId="2DC93EA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F23BD97" w14:textId="77777777" w:rsidR="00064F66" w:rsidRPr="00A45D74" w:rsidRDefault="00064F6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Como se indica en el documento del Comité Permanente DOC. SC35-12,</w:t>
            </w:r>
          </w:p>
          <w:p w14:paraId="516296BC" w14:textId="7460F6D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64F66"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9 </w:t>
            </w:r>
            <w:r w:rsidR="00064F66" w:rsidRPr="00A45D74">
              <w:rPr>
                <w:rFonts w:asciiTheme="minorHAnsi" w:hAnsiTheme="minorHAnsi" w:cstheme="minorHAnsi"/>
                <w:noProof/>
                <w:lang w:val="es-ES"/>
              </w:rPr>
              <w:t>tiene una duración determinada, ya que pide la presentación de un informe en la COP7, y se puede derogar;</w:t>
            </w:r>
          </w:p>
          <w:p w14:paraId="55134223" w14:textId="5FA35E1D" w:rsidR="00064F66"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64F66" w:rsidRPr="00A45D74">
              <w:rPr>
                <w:rFonts w:asciiTheme="minorHAnsi" w:hAnsiTheme="minorHAnsi" w:cstheme="minorHAnsi"/>
                <w:noProof/>
                <w:lang w:val="es-ES"/>
              </w:rPr>
              <w:t xml:space="preserve">las otras partes </w:t>
            </w:r>
            <w:r w:rsidR="005858AE" w:rsidRPr="00A45D74">
              <w:rPr>
                <w:rFonts w:asciiTheme="minorHAnsi" w:hAnsiTheme="minorHAnsi" w:cstheme="minorHAnsi"/>
                <w:noProof/>
                <w:lang w:val="es-ES"/>
              </w:rPr>
              <w:t>dispositivas</w:t>
            </w:r>
            <w:r w:rsidR="00064F66" w:rsidRPr="00A45D74">
              <w:rPr>
                <w:rFonts w:asciiTheme="minorHAnsi" w:hAnsiTheme="minorHAnsi" w:cstheme="minorHAnsi"/>
                <w:noProof/>
                <w:lang w:val="es-ES"/>
              </w:rPr>
              <w:t xml:space="preserve"> de la Recomendación, a saber, las dos líneas de los párrafos 7-8 que alientan la planificación del manejo, podrían considerarse asumidas y realizadas por la Resolución VII.12 (en especial el párrafo 19) y la Resolución VIII.14 y, por lo tanto, </w:t>
            </w:r>
            <w:r w:rsidR="005858AE" w:rsidRPr="00A45D74">
              <w:rPr>
                <w:rFonts w:asciiTheme="minorHAnsi" w:hAnsiTheme="minorHAnsi" w:cstheme="minorHAnsi"/>
                <w:noProof/>
                <w:lang w:val="es-ES"/>
              </w:rPr>
              <w:t xml:space="preserve">la Recomendación </w:t>
            </w:r>
            <w:r w:rsidR="00064F66" w:rsidRPr="00A45D74">
              <w:rPr>
                <w:rFonts w:asciiTheme="minorHAnsi" w:hAnsiTheme="minorHAnsi" w:cstheme="minorHAnsi"/>
                <w:noProof/>
                <w:lang w:val="es-ES"/>
              </w:rPr>
              <w:t>se podría eliminar en su totalidad.</w:t>
            </w:r>
          </w:p>
          <w:p w14:paraId="2B7E47CF" w14:textId="369C0640" w:rsidR="005D6B74" w:rsidRPr="00A45D74" w:rsidRDefault="00064F66" w:rsidP="00064F66">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w:t>
            </w:r>
            <w:r w:rsidR="005858AE" w:rsidRPr="00A45D74">
              <w:rPr>
                <w:rFonts w:asciiTheme="minorHAnsi" w:hAnsiTheme="minorHAnsi" w:cstheme="minorHAnsi"/>
                <w:noProof/>
                <w:lang w:val="es-ES"/>
              </w:rPr>
              <w:t>consiguiente</w:t>
            </w:r>
            <w:r w:rsidRPr="00A45D74">
              <w:rPr>
                <w:rFonts w:asciiTheme="minorHAnsi" w:hAnsiTheme="minorHAnsi" w:cstheme="minorHAnsi"/>
                <w:noProof/>
                <w:lang w:val="es-ES"/>
              </w:rPr>
              <w:t>, la Recomendación 6.13 se puede derogar.</w:t>
            </w:r>
          </w:p>
        </w:tc>
      </w:tr>
      <w:tr w:rsidR="005D6B74" w:rsidRPr="00B42C4C" w14:paraId="701D26D4" w14:textId="77777777" w:rsidTr="00314149">
        <w:trPr>
          <w:cantSplit/>
          <w:trHeight w:val="77"/>
        </w:trPr>
        <w:tc>
          <w:tcPr>
            <w:tcW w:w="1818" w:type="dxa"/>
            <w:shd w:val="clear" w:color="auto" w:fill="auto"/>
            <w:vAlign w:val="center"/>
          </w:tcPr>
          <w:p w14:paraId="52566518" w14:textId="4CCD0228"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6.14</w:t>
            </w:r>
          </w:p>
        </w:tc>
        <w:tc>
          <w:tcPr>
            <w:tcW w:w="2478" w:type="dxa"/>
            <w:shd w:val="clear" w:color="auto" w:fill="auto"/>
            <w:vAlign w:val="center"/>
          </w:tcPr>
          <w:p w14:paraId="577130D2" w14:textId="004C5069" w:rsidR="005D6B74" w:rsidRPr="00A45D74" w:rsidRDefault="005D6B74" w:rsidP="005D6B74">
            <w:pPr>
              <w:pStyle w:val="NormalWeb"/>
              <w:rPr>
                <w:noProof/>
                <w:lang w:val="es-ES"/>
              </w:rPr>
            </w:pPr>
            <w:r w:rsidRPr="00A45D74">
              <w:rPr>
                <w:rFonts w:ascii="Calibri" w:hAnsi="Calibri" w:cs="Calibri"/>
                <w:noProof/>
                <w:sz w:val="22"/>
                <w:szCs w:val="22"/>
                <w:lang w:val="es-ES"/>
              </w:rPr>
              <w:t>Productos químicos tóxicos</w:t>
            </w:r>
          </w:p>
        </w:tc>
        <w:tc>
          <w:tcPr>
            <w:tcW w:w="1221" w:type="dxa"/>
            <w:vAlign w:val="center"/>
          </w:tcPr>
          <w:p w14:paraId="2C6ABFB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64A41CD" w14:textId="2E1C389D" w:rsidR="005D6B74" w:rsidRPr="00A45D74" w:rsidRDefault="00064F6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6.14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39CB1949" w14:textId="77777777" w:rsidR="005D6B74" w:rsidRPr="00A45D74" w:rsidRDefault="005D6B74" w:rsidP="005D6B74">
            <w:pPr>
              <w:ind w:left="0" w:firstLine="0"/>
              <w:rPr>
                <w:rFonts w:asciiTheme="minorHAnsi" w:hAnsiTheme="minorHAnsi" w:cstheme="minorHAnsi"/>
                <w:noProof/>
                <w:lang w:val="es-ES"/>
              </w:rPr>
            </w:pPr>
          </w:p>
          <w:p w14:paraId="3F95C7C2" w14:textId="149D87CD" w:rsidR="005D6B74" w:rsidRPr="00A45D74" w:rsidRDefault="00064F6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párrafo 8, que pide al GECT que </w:t>
            </w:r>
            <w:r w:rsidR="007B379A" w:rsidRPr="00A45D74">
              <w:rPr>
                <w:rFonts w:asciiTheme="minorHAnsi" w:hAnsiTheme="minorHAnsi" w:cstheme="minorHAnsi"/>
                <w:noProof/>
                <w:lang w:val="es-ES"/>
              </w:rPr>
              <w:t>informe a la COP7, ha caducado y se puede derogar.</w:t>
            </w:r>
          </w:p>
        </w:tc>
      </w:tr>
      <w:tr w:rsidR="005D6B74" w:rsidRPr="00B42C4C" w14:paraId="47931CB1" w14:textId="77777777" w:rsidTr="00314149">
        <w:trPr>
          <w:cantSplit/>
        </w:trPr>
        <w:tc>
          <w:tcPr>
            <w:tcW w:w="1818" w:type="dxa"/>
            <w:shd w:val="clear" w:color="auto" w:fill="auto"/>
            <w:vAlign w:val="center"/>
          </w:tcPr>
          <w:p w14:paraId="29678C8D" w14:textId="26728C82"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6.15</w:t>
            </w:r>
          </w:p>
        </w:tc>
        <w:tc>
          <w:tcPr>
            <w:tcW w:w="2478" w:type="dxa"/>
            <w:shd w:val="clear" w:color="auto" w:fill="auto"/>
            <w:vAlign w:val="center"/>
          </w:tcPr>
          <w:p w14:paraId="0487C8AE" w14:textId="78AD35FA" w:rsidR="005D6B74" w:rsidRPr="00A45D74" w:rsidRDefault="005D6B74" w:rsidP="005D6B74">
            <w:pPr>
              <w:pStyle w:val="NormalWeb"/>
              <w:rPr>
                <w:noProof/>
                <w:lang w:val="es-ES"/>
              </w:rPr>
            </w:pPr>
            <w:r w:rsidRPr="00A45D74">
              <w:rPr>
                <w:rFonts w:ascii="Calibri" w:hAnsi="Calibri" w:cs="Calibri"/>
                <w:noProof/>
                <w:sz w:val="22"/>
                <w:szCs w:val="22"/>
                <w:lang w:val="es-ES"/>
              </w:rPr>
              <w:t>Restauración de humedales</w:t>
            </w:r>
          </w:p>
        </w:tc>
        <w:tc>
          <w:tcPr>
            <w:tcW w:w="1221" w:type="dxa"/>
            <w:vAlign w:val="center"/>
          </w:tcPr>
          <w:p w14:paraId="682A6B5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2443396" w14:textId="1893954B" w:rsidR="007B379A" w:rsidRPr="00A45D74" w:rsidRDefault="007B37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Algunos aspectos de la Recomendación 6.15 están incluidos en las Resoluciones VII.17 y VIII.16. Por lo tanto, sería conveniente una consolidación.</w:t>
            </w:r>
          </w:p>
          <w:p w14:paraId="6CE5B1AB" w14:textId="77777777" w:rsidR="007B379A" w:rsidRPr="00A45D74" w:rsidRDefault="007B379A" w:rsidP="005D6B74">
            <w:pPr>
              <w:ind w:left="0" w:firstLine="0"/>
              <w:rPr>
                <w:rFonts w:asciiTheme="minorHAnsi" w:hAnsiTheme="minorHAnsi" w:cstheme="minorHAnsi"/>
                <w:noProof/>
                <w:lang w:val="es-ES"/>
              </w:rPr>
            </w:pPr>
          </w:p>
          <w:p w14:paraId="6C20CBE9" w14:textId="54365DCA" w:rsidR="005D6B74" w:rsidRPr="00A45D74" w:rsidRDefault="007B37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Mientras</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6.15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13BA0C8" w14:textId="77777777" w:rsidR="005D6B74" w:rsidRPr="00A45D74" w:rsidRDefault="005D6B74" w:rsidP="005D6B74">
            <w:pPr>
              <w:ind w:left="0" w:firstLine="0"/>
              <w:rPr>
                <w:rFonts w:asciiTheme="minorHAnsi" w:hAnsiTheme="minorHAnsi" w:cstheme="minorHAnsi"/>
                <w:noProof/>
                <w:lang w:val="es-ES"/>
              </w:rPr>
            </w:pPr>
          </w:p>
          <w:p w14:paraId="69D2E8AB" w14:textId="77777777" w:rsidR="007B379A" w:rsidRPr="00A45D74" w:rsidRDefault="007B379A" w:rsidP="007B379A">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341A533F" w14:textId="20D63914" w:rsidR="007B379A"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B379A"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9, </w:t>
            </w:r>
            <w:r w:rsidR="007B379A" w:rsidRPr="00A45D74">
              <w:rPr>
                <w:rFonts w:asciiTheme="minorHAnsi" w:hAnsiTheme="minorHAnsi" w:cstheme="minorHAnsi"/>
                <w:noProof/>
                <w:lang w:val="es-ES"/>
              </w:rPr>
              <w:t>que asigna al GECT una tarea y la presentación de un informe al Comité Permanente, ha caducado; y</w:t>
            </w:r>
          </w:p>
          <w:p w14:paraId="305F0016" w14:textId="013C2FA8" w:rsidR="005D6B74" w:rsidRPr="00A45D74" w:rsidRDefault="005D6B74" w:rsidP="007B379A">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7B379A" w:rsidRPr="00A45D74">
              <w:rPr>
                <w:rFonts w:asciiTheme="minorHAnsi" w:hAnsiTheme="minorHAnsi" w:cstheme="minorHAnsi"/>
                <w:noProof/>
                <w:lang w:val="es-ES"/>
              </w:rPr>
              <w:t>el párrafo 11, que tiene una duración determinada, ya que pide la presentación de un informe a la COP7, ha caducado.</w:t>
            </w:r>
          </w:p>
        </w:tc>
      </w:tr>
      <w:tr w:rsidR="005D6B74" w:rsidRPr="00B42C4C" w14:paraId="78B8539E" w14:textId="77777777" w:rsidTr="00314149">
        <w:trPr>
          <w:cantSplit/>
        </w:trPr>
        <w:tc>
          <w:tcPr>
            <w:tcW w:w="1818" w:type="dxa"/>
            <w:shd w:val="clear" w:color="auto" w:fill="auto"/>
            <w:vAlign w:val="center"/>
          </w:tcPr>
          <w:p w14:paraId="71C07DD3" w14:textId="6E4036C7"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lastRenderedPageBreak/>
              <w:t>Recomendación 6.16</w:t>
            </w:r>
          </w:p>
        </w:tc>
        <w:tc>
          <w:tcPr>
            <w:tcW w:w="2478" w:type="dxa"/>
            <w:shd w:val="clear" w:color="auto" w:fill="auto"/>
            <w:vAlign w:val="center"/>
          </w:tcPr>
          <w:p w14:paraId="00A80B75" w14:textId="06340197" w:rsidR="005D6B74" w:rsidRPr="00A45D74" w:rsidRDefault="005D6B74" w:rsidP="005D6B74">
            <w:pPr>
              <w:pStyle w:val="NormalWeb"/>
              <w:rPr>
                <w:noProof/>
                <w:lang w:val="es-ES"/>
              </w:rPr>
            </w:pPr>
            <w:r w:rsidRPr="00A45D74">
              <w:rPr>
                <w:rFonts w:ascii="Calibri" w:hAnsi="Calibri" w:cs="Calibri"/>
                <w:noProof/>
                <w:sz w:val="22"/>
                <w:szCs w:val="22"/>
                <w:lang w:val="es-ES"/>
              </w:rPr>
              <w:t>La conservación y el uso racional de los humedales en los programas bilaterales y multilaterales de cooperación para el desarrollo</w:t>
            </w:r>
          </w:p>
        </w:tc>
        <w:tc>
          <w:tcPr>
            <w:tcW w:w="1221" w:type="dxa"/>
            <w:vAlign w:val="center"/>
          </w:tcPr>
          <w:p w14:paraId="49CC281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F83CEFD" w14:textId="1AA8A4DC" w:rsidR="007B379A" w:rsidRPr="00A45D74" w:rsidRDefault="007B37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6.16 establece un proceso para que las Partes Contratantes formulen comentarios al Comité Permanente, al</w:t>
            </w:r>
            <w:r w:rsidR="005858AE" w:rsidRPr="00A45D74">
              <w:rPr>
                <w:rFonts w:asciiTheme="minorHAnsi" w:hAnsiTheme="minorHAnsi" w:cstheme="minorHAnsi"/>
                <w:noProof/>
                <w:lang w:val="es-ES"/>
              </w:rPr>
              <w:t xml:space="preserve"> </w:t>
            </w:r>
            <w:r w:rsidRPr="00A45D74">
              <w:rPr>
                <w:rFonts w:asciiTheme="minorHAnsi" w:hAnsiTheme="minorHAnsi" w:cstheme="minorHAnsi"/>
                <w:noProof/>
                <w:lang w:val="es-ES"/>
              </w:rPr>
              <w:t>que se le encargó la presentación de un informe en la COP7.</w:t>
            </w:r>
          </w:p>
          <w:p w14:paraId="69AEF9F6" w14:textId="00B3A3BE" w:rsidR="005D6B74" w:rsidRPr="00A45D74" w:rsidRDefault="007B37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Recomendación 6.16 ha caducado y se puede derogar.</w:t>
            </w:r>
          </w:p>
        </w:tc>
      </w:tr>
      <w:tr w:rsidR="005D6B74" w:rsidRPr="00B42C4C" w14:paraId="237746DC" w14:textId="77777777" w:rsidTr="00314149">
        <w:trPr>
          <w:cantSplit/>
        </w:trPr>
        <w:tc>
          <w:tcPr>
            <w:tcW w:w="1818" w:type="dxa"/>
            <w:shd w:val="clear" w:color="auto" w:fill="auto"/>
            <w:vAlign w:val="center"/>
          </w:tcPr>
          <w:p w14:paraId="526CBAE6" w14:textId="61E599C6"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6.17</w:t>
            </w:r>
          </w:p>
        </w:tc>
        <w:tc>
          <w:tcPr>
            <w:tcW w:w="2478" w:type="dxa"/>
            <w:shd w:val="clear" w:color="auto" w:fill="auto"/>
            <w:vAlign w:val="center"/>
          </w:tcPr>
          <w:p w14:paraId="304AF5FA" w14:textId="793210DD" w:rsidR="005D6B74" w:rsidRPr="00A45D74" w:rsidRDefault="005D6B74" w:rsidP="005D6B74">
            <w:pPr>
              <w:pStyle w:val="NormalWeb"/>
              <w:rPr>
                <w:noProof/>
                <w:lang w:val="es-ES"/>
              </w:rPr>
            </w:pPr>
            <w:r w:rsidRPr="00A45D74">
              <w:rPr>
                <w:rFonts w:ascii="Calibri" w:hAnsi="Calibri" w:cs="Calibri"/>
                <w:noProof/>
                <w:sz w:val="22"/>
                <w:szCs w:val="22"/>
                <w:lang w:val="es-ES"/>
              </w:rPr>
              <w:t>Sitios Ramsar específicos en algunas Partes Contratantes</w:t>
            </w:r>
          </w:p>
        </w:tc>
        <w:tc>
          <w:tcPr>
            <w:tcW w:w="1221" w:type="dxa"/>
            <w:vAlign w:val="center"/>
          </w:tcPr>
          <w:p w14:paraId="46CB4B4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0143D10" w14:textId="021BC501" w:rsidR="005D6B74" w:rsidRPr="00A45D74" w:rsidRDefault="007B379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6.17 contiene 23 </w:t>
            </w:r>
            <w:r w:rsidR="00725E75" w:rsidRPr="00A45D74">
              <w:rPr>
                <w:rFonts w:asciiTheme="minorHAnsi" w:hAnsiTheme="minorHAnsi" w:cstheme="minorHAnsi"/>
                <w:noProof/>
                <w:lang w:val="es-ES"/>
              </w:rPr>
              <w:t>disposiciones</w:t>
            </w:r>
            <w:r w:rsidR="00EF06E0" w:rsidRPr="00A45D74">
              <w:rPr>
                <w:rFonts w:asciiTheme="minorHAnsi" w:hAnsiTheme="minorHAnsi" w:cstheme="minorHAnsi"/>
                <w:noProof/>
                <w:lang w:val="es-ES"/>
              </w:rPr>
              <w:t xml:space="preserve"> en su parte dispositiva</w:t>
            </w:r>
            <w:r w:rsidRPr="00A45D74">
              <w:rPr>
                <w:rFonts w:asciiTheme="minorHAnsi" w:hAnsiTheme="minorHAnsi" w:cstheme="minorHAnsi"/>
                <w:noProof/>
                <w:lang w:val="es-ES"/>
              </w:rPr>
              <w:t xml:space="preserve">, </w:t>
            </w:r>
            <w:r w:rsidR="00370AC0" w:rsidRPr="00A45D74">
              <w:rPr>
                <w:rFonts w:asciiTheme="minorHAnsi" w:hAnsiTheme="minorHAnsi" w:cstheme="minorHAnsi"/>
                <w:noProof/>
                <w:lang w:val="es-ES"/>
              </w:rPr>
              <w:t xml:space="preserve">en </w:t>
            </w:r>
            <w:r w:rsidRPr="00A45D74">
              <w:rPr>
                <w:rFonts w:asciiTheme="minorHAnsi" w:hAnsiTheme="minorHAnsi" w:cstheme="minorHAnsi"/>
                <w:noProof/>
                <w:lang w:val="es-ES"/>
              </w:rPr>
              <w:t>much</w:t>
            </w:r>
            <w:r w:rsidR="001406B5" w:rsidRPr="00A45D74">
              <w:rPr>
                <w:rFonts w:asciiTheme="minorHAnsi" w:hAnsiTheme="minorHAnsi" w:cstheme="minorHAnsi"/>
                <w:noProof/>
                <w:lang w:val="es-ES"/>
              </w:rPr>
              <w:t>a</w:t>
            </w:r>
            <w:r w:rsidRPr="00A45D74">
              <w:rPr>
                <w:rFonts w:asciiTheme="minorHAnsi" w:hAnsiTheme="minorHAnsi" w:cstheme="minorHAnsi"/>
                <w:noProof/>
                <w:lang w:val="es-ES"/>
              </w:rPr>
              <w:t>s de l</w:t>
            </w:r>
            <w:r w:rsidR="00370AC0" w:rsidRPr="00A45D74">
              <w:rPr>
                <w:rFonts w:asciiTheme="minorHAnsi" w:hAnsiTheme="minorHAnsi" w:cstheme="minorHAnsi"/>
                <w:noProof/>
                <w:lang w:val="es-ES"/>
              </w:rPr>
              <w:t>o</w:t>
            </w:r>
            <w:r w:rsidRPr="00A45D74">
              <w:rPr>
                <w:rFonts w:asciiTheme="minorHAnsi" w:hAnsiTheme="minorHAnsi" w:cstheme="minorHAnsi"/>
                <w:noProof/>
                <w:lang w:val="es-ES"/>
              </w:rPr>
              <w:t xml:space="preserve">s cuales </w:t>
            </w:r>
            <w:r w:rsidR="00370AC0" w:rsidRPr="00A45D74">
              <w:rPr>
                <w:rFonts w:asciiTheme="minorHAnsi" w:hAnsiTheme="minorHAnsi" w:cstheme="minorHAnsi"/>
                <w:noProof/>
                <w:lang w:val="es-ES"/>
              </w:rPr>
              <w:t xml:space="preserve">se </w:t>
            </w:r>
            <w:r w:rsidRPr="00A45D74">
              <w:rPr>
                <w:rFonts w:asciiTheme="minorHAnsi" w:hAnsiTheme="minorHAnsi" w:cstheme="minorHAnsi"/>
                <w:noProof/>
                <w:lang w:val="es-ES"/>
              </w:rPr>
              <w:t>acoge</w:t>
            </w:r>
            <w:r w:rsidR="00EF06E0" w:rsidRPr="00A45D74">
              <w:rPr>
                <w:rFonts w:asciiTheme="minorHAnsi" w:hAnsiTheme="minorHAnsi" w:cstheme="minorHAnsi"/>
                <w:noProof/>
                <w:lang w:val="es-ES"/>
              </w:rPr>
              <w:t xml:space="preserve"> con satisfacción</w:t>
            </w:r>
            <w:r w:rsidRPr="00A45D74">
              <w:rPr>
                <w:rFonts w:asciiTheme="minorHAnsi" w:hAnsiTheme="minorHAnsi" w:cstheme="minorHAnsi"/>
                <w:noProof/>
                <w:lang w:val="es-ES"/>
              </w:rPr>
              <w:t xml:space="preserve">, </w:t>
            </w:r>
            <w:r w:rsidR="00370AC0" w:rsidRPr="00A45D74">
              <w:rPr>
                <w:rFonts w:asciiTheme="minorHAnsi" w:hAnsiTheme="minorHAnsi" w:cstheme="minorHAnsi"/>
                <w:noProof/>
                <w:lang w:val="es-ES"/>
              </w:rPr>
              <w:t xml:space="preserve">se </w:t>
            </w:r>
            <w:r w:rsidR="00EF06E0" w:rsidRPr="00A45D74">
              <w:rPr>
                <w:rFonts w:asciiTheme="minorHAnsi" w:hAnsiTheme="minorHAnsi" w:cstheme="minorHAnsi"/>
                <w:noProof/>
                <w:lang w:val="es-ES"/>
              </w:rPr>
              <w:t>agradece</w:t>
            </w:r>
            <w:r w:rsidRPr="00A45D74">
              <w:rPr>
                <w:rFonts w:asciiTheme="minorHAnsi" w:hAnsiTheme="minorHAnsi" w:cstheme="minorHAnsi"/>
                <w:noProof/>
                <w:lang w:val="es-ES"/>
              </w:rPr>
              <w:t xml:space="preserve"> o</w:t>
            </w:r>
            <w:r w:rsidR="00370AC0" w:rsidRPr="00A45D74">
              <w:rPr>
                <w:rFonts w:asciiTheme="minorHAnsi" w:hAnsiTheme="minorHAnsi" w:cstheme="minorHAnsi"/>
                <w:noProof/>
                <w:lang w:val="es-ES"/>
              </w:rPr>
              <w:t xml:space="preserve"> se</w:t>
            </w:r>
            <w:r w:rsidRPr="00A45D74">
              <w:rPr>
                <w:rFonts w:asciiTheme="minorHAnsi" w:hAnsiTheme="minorHAnsi" w:cstheme="minorHAnsi"/>
                <w:noProof/>
                <w:lang w:val="es-ES"/>
              </w:rPr>
              <w:t xml:space="preserve"> toma nota de las acciones </w:t>
            </w:r>
            <w:r w:rsidR="00370AC0" w:rsidRPr="00A45D74">
              <w:rPr>
                <w:rFonts w:asciiTheme="minorHAnsi" w:hAnsiTheme="minorHAnsi" w:cstheme="minorHAnsi"/>
                <w:noProof/>
                <w:lang w:val="es-ES"/>
              </w:rPr>
              <w:t>realizadas</w:t>
            </w:r>
            <w:r w:rsidR="00546D9A" w:rsidRPr="00A45D74">
              <w:rPr>
                <w:rFonts w:asciiTheme="minorHAnsi" w:hAnsiTheme="minorHAnsi" w:cstheme="minorHAnsi"/>
                <w:noProof/>
                <w:lang w:val="es-ES"/>
              </w:rPr>
              <w:t xml:space="preserve">. Se </w:t>
            </w:r>
            <w:r w:rsidRPr="00A45D74">
              <w:rPr>
                <w:rFonts w:asciiTheme="minorHAnsi" w:hAnsiTheme="minorHAnsi" w:cstheme="minorHAnsi"/>
                <w:noProof/>
                <w:lang w:val="es-ES"/>
              </w:rPr>
              <w:t xml:space="preserve">puede considerar </w:t>
            </w:r>
            <w:r w:rsidR="00370AC0" w:rsidRPr="00A45D74">
              <w:rPr>
                <w:rFonts w:asciiTheme="minorHAnsi" w:hAnsiTheme="minorHAnsi" w:cstheme="minorHAnsi"/>
                <w:noProof/>
                <w:lang w:val="es-ES"/>
              </w:rPr>
              <w:t>que est</w:t>
            </w:r>
            <w:r w:rsidR="001406B5" w:rsidRPr="00A45D74">
              <w:rPr>
                <w:rFonts w:asciiTheme="minorHAnsi" w:hAnsiTheme="minorHAnsi" w:cstheme="minorHAnsi"/>
                <w:noProof/>
                <w:lang w:val="es-ES"/>
              </w:rPr>
              <w:t>a</w:t>
            </w:r>
            <w:r w:rsidR="00370AC0" w:rsidRPr="00A45D74">
              <w:rPr>
                <w:rFonts w:asciiTheme="minorHAnsi" w:hAnsiTheme="minorHAnsi" w:cstheme="minorHAnsi"/>
                <w:noProof/>
                <w:lang w:val="es-ES"/>
              </w:rPr>
              <w:t>s ya no son necesarios</w:t>
            </w:r>
            <w:r w:rsidRPr="00A45D74">
              <w:rPr>
                <w:rFonts w:asciiTheme="minorHAnsi" w:hAnsiTheme="minorHAnsi" w:cstheme="minorHAnsi"/>
                <w:noProof/>
                <w:lang w:val="es-ES"/>
              </w:rPr>
              <w:t xml:space="preserve">. </w:t>
            </w:r>
            <w:r w:rsidR="00725E75" w:rsidRPr="00A45D74">
              <w:rPr>
                <w:rFonts w:asciiTheme="minorHAnsi" w:hAnsiTheme="minorHAnsi" w:cstheme="minorHAnsi"/>
                <w:noProof/>
                <w:lang w:val="es-ES"/>
              </w:rPr>
              <w:t>Las</w:t>
            </w:r>
            <w:r w:rsidRPr="00A45D74">
              <w:rPr>
                <w:rFonts w:asciiTheme="minorHAnsi" w:hAnsiTheme="minorHAnsi" w:cstheme="minorHAnsi"/>
                <w:noProof/>
                <w:lang w:val="es-ES"/>
              </w:rPr>
              <w:t xml:space="preserve"> </w:t>
            </w:r>
            <w:r w:rsidR="00546D9A" w:rsidRPr="00A45D74">
              <w:rPr>
                <w:rFonts w:asciiTheme="minorHAnsi" w:hAnsiTheme="minorHAnsi" w:cstheme="minorHAnsi"/>
                <w:noProof/>
                <w:lang w:val="es-ES"/>
              </w:rPr>
              <w:t>otr</w:t>
            </w:r>
            <w:r w:rsidR="00725E75" w:rsidRPr="00A45D74">
              <w:rPr>
                <w:rFonts w:asciiTheme="minorHAnsi" w:hAnsiTheme="minorHAnsi" w:cstheme="minorHAnsi"/>
                <w:noProof/>
                <w:lang w:val="es-ES"/>
              </w:rPr>
              <w:t>a</w:t>
            </w:r>
            <w:r w:rsidR="00546D9A" w:rsidRPr="00A45D74">
              <w:rPr>
                <w:rFonts w:asciiTheme="minorHAnsi" w:hAnsiTheme="minorHAnsi" w:cstheme="minorHAnsi"/>
                <w:noProof/>
                <w:lang w:val="es-ES"/>
              </w:rPr>
              <w:t xml:space="preserve">s </w:t>
            </w:r>
            <w:r w:rsidR="00725E75" w:rsidRPr="00A45D74">
              <w:rPr>
                <w:rFonts w:asciiTheme="minorHAnsi" w:hAnsiTheme="minorHAnsi" w:cstheme="minorHAnsi"/>
                <w:noProof/>
                <w:lang w:val="es-ES"/>
              </w:rPr>
              <w:t>disposiciones</w:t>
            </w:r>
            <w:r w:rsidRPr="00A45D74">
              <w:rPr>
                <w:rFonts w:asciiTheme="minorHAnsi" w:hAnsiTheme="minorHAnsi" w:cstheme="minorHAnsi"/>
                <w:noProof/>
                <w:lang w:val="es-ES"/>
              </w:rPr>
              <w:t xml:space="preserve"> </w:t>
            </w:r>
            <w:r w:rsidR="00546D9A" w:rsidRPr="00A45D74">
              <w:rPr>
                <w:rFonts w:asciiTheme="minorHAnsi" w:hAnsiTheme="minorHAnsi" w:cstheme="minorHAnsi"/>
                <w:noProof/>
                <w:lang w:val="es-ES"/>
              </w:rPr>
              <w:t>piden</w:t>
            </w:r>
            <w:r w:rsidRPr="00A45D74">
              <w:rPr>
                <w:rFonts w:asciiTheme="minorHAnsi" w:hAnsiTheme="minorHAnsi" w:cstheme="minorHAnsi"/>
                <w:noProof/>
                <w:lang w:val="es-ES"/>
              </w:rPr>
              <w:t xml:space="preserve"> a determinadas Partes</w:t>
            </w:r>
            <w:r w:rsidR="00546D9A"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 xml:space="preserve"> que </w:t>
            </w:r>
            <w:r w:rsidR="00546D9A" w:rsidRPr="00A45D74">
              <w:rPr>
                <w:rFonts w:asciiTheme="minorHAnsi" w:hAnsiTheme="minorHAnsi" w:cstheme="minorHAnsi"/>
                <w:noProof/>
                <w:lang w:val="es-ES"/>
              </w:rPr>
              <w:t>contemplen</w:t>
            </w:r>
            <w:r w:rsidRPr="00A45D74">
              <w:rPr>
                <w:rFonts w:asciiTheme="minorHAnsi" w:hAnsiTheme="minorHAnsi" w:cstheme="minorHAnsi"/>
                <w:noProof/>
                <w:lang w:val="es-ES"/>
              </w:rPr>
              <w:t xml:space="preserve"> o lleven a cabo acciones específicas relacionadas con humedales concretos. </w:t>
            </w:r>
            <w:r w:rsidR="00546D9A" w:rsidRPr="00A45D74">
              <w:rPr>
                <w:rFonts w:asciiTheme="minorHAnsi" w:hAnsiTheme="minorHAnsi" w:cstheme="minorHAnsi"/>
                <w:noProof/>
                <w:lang w:val="es-ES"/>
              </w:rPr>
              <w:t>Es sabido</w:t>
            </w:r>
            <w:r w:rsidRPr="00A45D74">
              <w:rPr>
                <w:rFonts w:asciiTheme="minorHAnsi" w:hAnsiTheme="minorHAnsi" w:cstheme="minorHAnsi"/>
                <w:noProof/>
                <w:lang w:val="es-ES"/>
              </w:rPr>
              <w:t xml:space="preserve"> que algunas de </w:t>
            </w:r>
            <w:r w:rsidR="00370AC0" w:rsidRPr="00A45D74">
              <w:rPr>
                <w:rFonts w:asciiTheme="minorHAnsi" w:hAnsiTheme="minorHAnsi" w:cstheme="minorHAnsi"/>
                <w:noProof/>
                <w:lang w:val="es-ES"/>
              </w:rPr>
              <w:t>ellas</w:t>
            </w:r>
            <w:r w:rsidRPr="00A45D74">
              <w:rPr>
                <w:rFonts w:asciiTheme="minorHAnsi" w:hAnsiTheme="minorHAnsi" w:cstheme="minorHAnsi"/>
                <w:noProof/>
                <w:lang w:val="es-ES"/>
              </w:rPr>
              <w:t xml:space="preserve"> se han aplicado. Si </w:t>
            </w:r>
            <w:r w:rsidR="00546D9A" w:rsidRPr="00A45D74">
              <w:rPr>
                <w:rFonts w:asciiTheme="minorHAnsi" w:hAnsiTheme="minorHAnsi" w:cstheme="minorHAnsi"/>
                <w:noProof/>
                <w:lang w:val="es-ES"/>
              </w:rPr>
              <w:t>hubiera</w:t>
            </w:r>
            <w:r w:rsidRPr="00A45D74">
              <w:rPr>
                <w:rFonts w:asciiTheme="minorHAnsi" w:hAnsiTheme="minorHAnsi" w:cstheme="minorHAnsi"/>
                <w:noProof/>
                <w:lang w:val="es-ES"/>
              </w:rPr>
              <w:t xml:space="preserve"> otras que no </w:t>
            </w:r>
            <w:r w:rsidR="00546D9A" w:rsidRPr="00A45D74">
              <w:rPr>
                <w:rFonts w:asciiTheme="minorHAnsi" w:hAnsiTheme="minorHAnsi" w:cstheme="minorHAnsi"/>
                <w:noProof/>
                <w:lang w:val="es-ES"/>
              </w:rPr>
              <w:t>se aplicaron</w:t>
            </w:r>
            <w:r w:rsidRPr="00A45D74">
              <w:rPr>
                <w:rFonts w:asciiTheme="minorHAnsi" w:hAnsiTheme="minorHAnsi" w:cstheme="minorHAnsi"/>
                <w:noProof/>
                <w:lang w:val="es-ES"/>
              </w:rPr>
              <w:t>, podría considerarse que, después de casi un cuarto de siglo, esta Recomendación ha perdido vigencia</w:t>
            </w:r>
            <w:r w:rsidR="00725E75" w:rsidRPr="00A45D74">
              <w:rPr>
                <w:rFonts w:asciiTheme="minorHAnsi" w:hAnsiTheme="minorHAnsi" w:cstheme="minorHAnsi"/>
                <w:noProof/>
                <w:lang w:val="es-ES"/>
              </w:rPr>
              <w:t>. N</w:t>
            </w:r>
            <w:r w:rsidRPr="00A45D74">
              <w:rPr>
                <w:rFonts w:asciiTheme="minorHAnsi" w:hAnsiTheme="minorHAnsi" w:cstheme="minorHAnsi"/>
                <w:noProof/>
                <w:lang w:val="es-ES"/>
              </w:rPr>
              <w:t xml:space="preserve">o </w:t>
            </w:r>
            <w:r w:rsidR="00546D9A" w:rsidRPr="00A45D74">
              <w:rPr>
                <w:rFonts w:asciiTheme="minorHAnsi" w:hAnsiTheme="minorHAnsi" w:cstheme="minorHAnsi"/>
                <w:noProof/>
                <w:lang w:val="es-ES"/>
              </w:rPr>
              <w:t>tiene sentido</w:t>
            </w:r>
            <w:r w:rsidRPr="00A45D74">
              <w:rPr>
                <w:rFonts w:asciiTheme="minorHAnsi" w:hAnsiTheme="minorHAnsi" w:cstheme="minorHAnsi"/>
                <w:noProof/>
                <w:lang w:val="es-ES"/>
              </w:rPr>
              <w:t xml:space="preserve"> incluirla en la lista de </w:t>
            </w:r>
            <w:r w:rsidR="00546D9A"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esoluciones y </w:t>
            </w:r>
            <w:r w:rsidR="00546D9A" w:rsidRPr="00A45D74">
              <w:rPr>
                <w:rFonts w:asciiTheme="minorHAnsi" w:hAnsiTheme="minorHAnsi" w:cstheme="minorHAnsi"/>
                <w:noProof/>
                <w:lang w:val="es-ES"/>
              </w:rPr>
              <w:t>r</w:t>
            </w:r>
            <w:r w:rsidRPr="00A45D74">
              <w:rPr>
                <w:rFonts w:asciiTheme="minorHAnsi" w:hAnsiTheme="minorHAnsi" w:cstheme="minorHAnsi"/>
                <w:noProof/>
                <w:lang w:val="es-ES"/>
              </w:rPr>
              <w:t xml:space="preserve">ecomendaciones </w:t>
            </w:r>
            <w:r w:rsidR="00546D9A" w:rsidRPr="00A45D74">
              <w:rPr>
                <w:rFonts w:asciiTheme="minorHAnsi" w:hAnsiTheme="minorHAnsi" w:cstheme="minorHAnsi"/>
                <w:noProof/>
                <w:lang w:val="es-ES"/>
              </w:rPr>
              <w:t>vigentes</w:t>
            </w:r>
            <w:r w:rsidRPr="00A45D74">
              <w:rPr>
                <w:rFonts w:asciiTheme="minorHAnsi" w:hAnsiTheme="minorHAnsi" w:cstheme="minorHAnsi"/>
                <w:noProof/>
                <w:lang w:val="es-ES"/>
              </w:rPr>
              <w:t>.</w:t>
            </w:r>
          </w:p>
        </w:tc>
      </w:tr>
      <w:tr w:rsidR="005D6B74" w:rsidRPr="00B42C4C" w14:paraId="6A9D38C1" w14:textId="77777777" w:rsidTr="00314149">
        <w:trPr>
          <w:cantSplit/>
        </w:trPr>
        <w:tc>
          <w:tcPr>
            <w:tcW w:w="1818" w:type="dxa"/>
            <w:shd w:val="clear" w:color="auto" w:fill="auto"/>
            <w:vAlign w:val="center"/>
          </w:tcPr>
          <w:p w14:paraId="31E63AAB" w14:textId="4FACF956"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6.17.1</w:t>
            </w:r>
          </w:p>
        </w:tc>
        <w:tc>
          <w:tcPr>
            <w:tcW w:w="2478" w:type="dxa"/>
            <w:shd w:val="clear" w:color="auto" w:fill="auto"/>
            <w:vAlign w:val="center"/>
          </w:tcPr>
          <w:p w14:paraId="686583F1" w14:textId="7D7EA353" w:rsidR="005D6B74" w:rsidRPr="00A45D74" w:rsidRDefault="005D6B74" w:rsidP="005D6B74">
            <w:pPr>
              <w:pStyle w:val="NormalWeb"/>
              <w:rPr>
                <w:noProof/>
                <w:lang w:val="es-ES"/>
              </w:rPr>
            </w:pPr>
            <w:r w:rsidRPr="00A45D74">
              <w:rPr>
                <w:rFonts w:ascii="Calibri" w:hAnsi="Calibri" w:cs="Calibri"/>
                <w:noProof/>
                <w:sz w:val="22"/>
                <w:szCs w:val="22"/>
                <w:lang w:val="es-ES"/>
              </w:rPr>
              <w:t>Los sitios Ramsar en Grecia</w:t>
            </w:r>
          </w:p>
        </w:tc>
        <w:tc>
          <w:tcPr>
            <w:tcW w:w="1221" w:type="dxa"/>
            <w:vAlign w:val="center"/>
          </w:tcPr>
          <w:p w14:paraId="19839BE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val="restart"/>
          </w:tcPr>
          <w:p w14:paraId="139BE0A1" w14:textId="72E7270E" w:rsidR="00370AC0" w:rsidRPr="00A45D74" w:rsidRDefault="00370AC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Estas cinco </w:t>
            </w:r>
            <w:r w:rsidR="00725E75" w:rsidRPr="00A45D74">
              <w:rPr>
                <w:rFonts w:asciiTheme="minorHAnsi" w:hAnsiTheme="minorHAnsi" w:cstheme="minorHAnsi"/>
                <w:noProof/>
                <w:lang w:val="es-ES"/>
              </w:rPr>
              <w:t>r</w:t>
            </w:r>
            <w:r w:rsidRPr="00A45D74">
              <w:rPr>
                <w:rFonts w:asciiTheme="minorHAnsi" w:hAnsiTheme="minorHAnsi" w:cstheme="minorHAnsi"/>
                <w:noProof/>
                <w:lang w:val="es-ES"/>
              </w:rPr>
              <w:t xml:space="preserve">ecomendaciones (o subrecomendaciones) contienen peticiones, por lo general dirigidas al país en cuestión, </w:t>
            </w:r>
            <w:r w:rsidR="00725E75" w:rsidRPr="00A45D74">
              <w:rPr>
                <w:rFonts w:asciiTheme="minorHAnsi" w:hAnsiTheme="minorHAnsi" w:cstheme="minorHAnsi"/>
                <w:noProof/>
                <w:lang w:val="es-ES"/>
              </w:rPr>
              <w:t xml:space="preserve">para que </w:t>
            </w:r>
            <w:r w:rsidR="00956D52" w:rsidRPr="00A45D74">
              <w:rPr>
                <w:rFonts w:asciiTheme="minorHAnsi" w:hAnsiTheme="minorHAnsi" w:cstheme="minorHAnsi"/>
                <w:noProof/>
                <w:lang w:val="es-ES"/>
              </w:rPr>
              <w:t>tomen medidas</w:t>
            </w:r>
            <w:r w:rsidRPr="00A45D74">
              <w:rPr>
                <w:rFonts w:asciiTheme="minorHAnsi" w:hAnsiTheme="minorHAnsi" w:cstheme="minorHAnsi"/>
                <w:noProof/>
                <w:lang w:val="es-ES"/>
              </w:rPr>
              <w:t xml:space="preserve"> específicas</w:t>
            </w:r>
            <w:r w:rsidR="00956D52" w:rsidRPr="00A45D74">
              <w:rPr>
                <w:rFonts w:asciiTheme="minorHAnsi" w:hAnsiTheme="minorHAnsi" w:cstheme="minorHAnsi"/>
                <w:noProof/>
                <w:lang w:val="es-ES"/>
              </w:rPr>
              <w:t xml:space="preserve"> en</w:t>
            </w:r>
            <w:r w:rsidRPr="00A45D74">
              <w:rPr>
                <w:rFonts w:asciiTheme="minorHAnsi" w:hAnsiTheme="minorHAnsi" w:cstheme="minorHAnsi"/>
                <w:noProof/>
                <w:lang w:val="es-ES"/>
              </w:rPr>
              <w:t xml:space="preserve"> relaci</w:t>
            </w:r>
            <w:r w:rsidR="00956D52" w:rsidRPr="00A45D74">
              <w:rPr>
                <w:rFonts w:asciiTheme="minorHAnsi" w:hAnsiTheme="minorHAnsi" w:cstheme="minorHAnsi"/>
                <w:noProof/>
                <w:lang w:val="es-ES"/>
              </w:rPr>
              <w:t>ón</w:t>
            </w:r>
            <w:r w:rsidRPr="00A45D74">
              <w:rPr>
                <w:rFonts w:asciiTheme="minorHAnsi" w:hAnsiTheme="minorHAnsi" w:cstheme="minorHAnsi"/>
                <w:noProof/>
                <w:lang w:val="es-ES"/>
              </w:rPr>
              <w:t xml:space="preserve"> con</w:t>
            </w:r>
            <w:r w:rsidR="0043776B" w:rsidRPr="00A45D74">
              <w:rPr>
                <w:rFonts w:asciiTheme="minorHAnsi" w:hAnsiTheme="minorHAnsi" w:cstheme="minorHAnsi"/>
                <w:noProof/>
                <w:lang w:val="es-ES"/>
              </w:rPr>
              <w:t xml:space="preserve"> humedales específicos o</w:t>
            </w:r>
            <w:r w:rsidRPr="00A45D74">
              <w:rPr>
                <w:rFonts w:asciiTheme="minorHAnsi" w:hAnsiTheme="minorHAnsi" w:cstheme="minorHAnsi"/>
                <w:noProof/>
                <w:lang w:val="es-ES"/>
              </w:rPr>
              <w:t xml:space="preserve"> el conjunto de </w:t>
            </w:r>
            <w:r w:rsidR="00956D52" w:rsidRPr="00A45D74">
              <w:rPr>
                <w:rFonts w:asciiTheme="minorHAnsi" w:hAnsiTheme="minorHAnsi" w:cstheme="minorHAnsi"/>
                <w:noProof/>
                <w:lang w:val="es-ES"/>
              </w:rPr>
              <w:t>humedales</w:t>
            </w:r>
            <w:r w:rsidRPr="00A45D74">
              <w:rPr>
                <w:rFonts w:asciiTheme="minorHAnsi" w:hAnsiTheme="minorHAnsi" w:cstheme="minorHAnsi"/>
                <w:noProof/>
                <w:lang w:val="es-ES"/>
              </w:rPr>
              <w:t xml:space="preserve"> </w:t>
            </w:r>
            <w:r w:rsidR="00956D52" w:rsidRPr="00A45D74">
              <w:rPr>
                <w:rFonts w:asciiTheme="minorHAnsi" w:hAnsiTheme="minorHAnsi" w:cstheme="minorHAnsi"/>
                <w:noProof/>
                <w:lang w:val="es-ES"/>
              </w:rPr>
              <w:t>del</w:t>
            </w:r>
            <w:r w:rsidRPr="00A45D74">
              <w:rPr>
                <w:rFonts w:asciiTheme="minorHAnsi" w:hAnsiTheme="minorHAnsi" w:cstheme="minorHAnsi"/>
                <w:noProof/>
                <w:lang w:val="es-ES"/>
              </w:rPr>
              <w:t xml:space="preserve"> país.</w:t>
            </w:r>
          </w:p>
          <w:p w14:paraId="385DA1B6" w14:textId="77777777" w:rsidR="005D6B74" w:rsidRPr="00A45D74" w:rsidRDefault="005D6B74" w:rsidP="005D6B74">
            <w:pPr>
              <w:ind w:left="0" w:firstLine="0"/>
              <w:rPr>
                <w:rFonts w:asciiTheme="minorHAnsi" w:hAnsiTheme="minorHAnsi" w:cstheme="minorHAnsi"/>
                <w:noProof/>
                <w:lang w:val="es-ES"/>
              </w:rPr>
            </w:pPr>
          </w:p>
          <w:p w14:paraId="7B11880C" w14:textId="6194FE58" w:rsidR="005D6B74" w:rsidRPr="00A45D74" w:rsidRDefault="00370AC0" w:rsidP="00370AC0">
            <w:pPr>
              <w:ind w:left="0" w:firstLine="0"/>
              <w:rPr>
                <w:rFonts w:asciiTheme="minorHAnsi" w:hAnsiTheme="minorHAnsi" w:cstheme="minorHAnsi"/>
                <w:noProof/>
                <w:lang w:val="es-ES"/>
              </w:rPr>
            </w:pPr>
            <w:r w:rsidRPr="00A45D74">
              <w:rPr>
                <w:rFonts w:asciiTheme="minorHAnsi" w:hAnsiTheme="minorHAnsi" w:cstheme="minorHAnsi"/>
                <w:noProof/>
                <w:lang w:val="es-ES"/>
              </w:rPr>
              <w:t>No está claro si se llevaron a cabo todas las acciones solicitadas. Sin embargo, después de casi un cuarto de siglo, puede considerarse que estas recomendaciones han perdido vigencia y que no tiene sentido incluirlas en la lista de resoluciones y recomendaciones vigentes.</w:t>
            </w:r>
          </w:p>
        </w:tc>
      </w:tr>
      <w:tr w:rsidR="005D6B74" w:rsidRPr="00A45D74" w14:paraId="2A5ED873" w14:textId="77777777" w:rsidTr="00314149">
        <w:trPr>
          <w:cantSplit/>
        </w:trPr>
        <w:tc>
          <w:tcPr>
            <w:tcW w:w="1818" w:type="dxa"/>
            <w:shd w:val="clear" w:color="auto" w:fill="auto"/>
            <w:vAlign w:val="center"/>
          </w:tcPr>
          <w:p w14:paraId="2C9742D2" w14:textId="6A904DE9"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6.17.2</w:t>
            </w:r>
          </w:p>
        </w:tc>
        <w:tc>
          <w:tcPr>
            <w:tcW w:w="2478" w:type="dxa"/>
            <w:shd w:val="clear" w:color="auto" w:fill="auto"/>
            <w:vAlign w:val="center"/>
          </w:tcPr>
          <w:p w14:paraId="41EB2BAF" w14:textId="5A4F639E" w:rsidR="005D6B74" w:rsidRPr="00A45D74" w:rsidRDefault="005D6B74" w:rsidP="005D6B74">
            <w:pPr>
              <w:pStyle w:val="NormalWeb"/>
              <w:rPr>
                <w:noProof/>
                <w:lang w:val="es-ES"/>
              </w:rPr>
            </w:pPr>
            <w:r w:rsidRPr="00A45D74">
              <w:rPr>
                <w:rFonts w:ascii="Calibri" w:hAnsi="Calibri" w:cs="Calibri"/>
                <w:noProof/>
                <w:sz w:val="22"/>
                <w:szCs w:val="22"/>
                <w:lang w:val="es-ES"/>
              </w:rPr>
              <w:t>La Reserva Nacional de Paracas y la estrategia nacional para la conservación de humedales en el Perú</w:t>
            </w:r>
          </w:p>
        </w:tc>
        <w:tc>
          <w:tcPr>
            <w:tcW w:w="1221" w:type="dxa"/>
            <w:vAlign w:val="center"/>
          </w:tcPr>
          <w:p w14:paraId="75F7B7A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3B4D9521" w14:textId="77777777" w:rsidR="005D6B74" w:rsidRPr="00A45D74" w:rsidRDefault="005D6B74" w:rsidP="005D6B74">
            <w:pPr>
              <w:ind w:left="0" w:firstLine="0"/>
              <w:rPr>
                <w:rFonts w:asciiTheme="minorHAnsi" w:hAnsiTheme="minorHAnsi" w:cstheme="minorHAnsi"/>
                <w:noProof/>
                <w:lang w:val="es-ES"/>
              </w:rPr>
            </w:pPr>
          </w:p>
        </w:tc>
      </w:tr>
      <w:tr w:rsidR="005D6B74" w:rsidRPr="00A45D74" w14:paraId="2C99CECB" w14:textId="77777777" w:rsidTr="00314149">
        <w:trPr>
          <w:cantSplit/>
        </w:trPr>
        <w:tc>
          <w:tcPr>
            <w:tcW w:w="1818" w:type="dxa"/>
            <w:shd w:val="clear" w:color="auto" w:fill="auto"/>
            <w:vAlign w:val="center"/>
          </w:tcPr>
          <w:p w14:paraId="13A275DE" w14:textId="3E519AB2"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6.17.3</w:t>
            </w:r>
          </w:p>
        </w:tc>
        <w:tc>
          <w:tcPr>
            <w:tcW w:w="2478" w:type="dxa"/>
            <w:shd w:val="clear" w:color="auto" w:fill="auto"/>
            <w:vAlign w:val="center"/>
          </w:tcPr>
          <w:p w14:paraId="5A908111" w14:textId="183F8D52" w:rsidR="005D6B74" w:rsidRPr="00A45D74" w:rsidRDefault="005D6B74" w:rsidP="005D6B74">
            <w:pPr>
              <w:pStyle w:val="NormalWeb"/>
              <w:rPr>
                <w:noProof/>
                <w:lang w:val="es-ES"/>
              </w:rPr>
            </w:pPr>
            <w:r w:rsidRPr="00A45D74">
              <w:rPr>
                <w:rFonts w:ascii="Calibri" w:hAnsi="Calibri" w:cs="Calibri"/>
                <w:noProof/>
                <w:sz w:val="22"/>
                <w:szCs w:val="22"/>
                <w:lang w:val="es-ES"/>
              </w:rPr>
              <w:t>Oasis de Azraq, Jordania</w:t>
            </w:r>
          </w:p>
        </w:tc>
        <w:tc>
          <w:tcPr>
            <w:tcW w:w="1221" w:type="dxa"/>
            <w:vAlign w:val="center"/>
          </w:tcPr>
          <w:p w14:paraId="74B4449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42B81F69" w14:textId="77777777" w:rsidR="005D6B74" w:rsidRPr="00A45D74" w:rsidRDefault="005D6B74" w:rsidP="005D6B74">
            <w:pPr>
              <w:ind w:left="0" w:firstLine="0"/>
              <w:rPr>
                <w:rFonts w:asciiTheme="minorHAnsi" w:hAnsiTheme="minorHAnsi" w:cstheme="minorHAnsi"/>
                <w:noProof/>
                <w:lang w:val="es-ES"/>
              </w:rPr>
            </w:pPr>
          </w:p>
        </w:tc>
      </w:tr>
      <w:tr w:rsidR="005D6B74" w:rsidRPr="00A45D74" w14:paraId="24175B07" w14:textId="77777777" w:rsidTr="00314149">
        <w:trPr>
          <w:cantSplit/>
        </w:trPr>
        <w:tc>
          <w:tcPr>
            <w:tcW w:w="1818" w:type="dxa"/>
            <w:shd w:val="clear" w:color="auto" w:fill="auto"/>
            <w:vAlign w:val="center"/>
          </w:tcPr>
          <w:p w14:paraId="239F1ECF" w14:textId="68D34227"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6.17.4</w:t>
            </w:r>
          </w:p>
        </w:tc>
        <w:tc>
          <w:tcPr>
            <w:tcW w:w="2478" w:type="dxa"/>
            <w:shd w:val="clear" w:color="auto" w:fill="auto"/>
            <w:vAlign w:val="center"/>
          </w:tcPr>
          <w:p w14:paraId="2A6DB59B" w14:textId="54F9D2AF" w:rsidR="005D6B74" w:rsidRPr="00A45D74" w:rsidRDefault="005D6B74" w:rsidP="005D6B74">
            <w:pPr>
              <w:pStyle w:val="NormalWeb"/>
              <w:rPr>
                <w:noProof/>
                <w:lang w:val="es-ES"/>
              </w:rPr>
            </w:pPr>
            <w:r w:rsidRPr="00A45D74">
              <w:rPr>
                <w:rFonts w:ascii="Calibri" w:hAnsi="Calibri" w:cs="Calibri"/>
                <w:noProof/>
                <w:sz w:val="22"/>
                <w:szCs w:val="22"/>
                <w:lang w:val="es-ES"/>
              </w:rPr>
              <w:t>Sitios Ramsar de Australia</w:t>
            </w:r>
          </w:p>
        </w:tc>
        <w:tc>
          <w:tcPr>
            <w:tcW w:w="1221" w:type="dxa"/>
            <w:vAlign w:val="center"/>
          </w:tcPr>
          <w:p w14:paraId="4DDCBCF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28496E40" w14:textId="77777777" w:rsidR="005D6B74" w:rsidRPr="00A45D74" w:rsidRDefault="005D6B74" w:rsidP="005D6B74">
            <w:pPr>
              <w:ind w:left="0" w:firstLine="0"/>
              <w:rPr>
                <w:rFonts w:asciiTheme="minorHAnsi" w:hAnsiTheme="minorHAnsi" w:cstheme="minorHAnsi"/>
                <w:noProof/>
                <w:lang w:val="es-ES"/>
              </w:rPr>
            </w:pPr>
          </w:p>
        </w:tc>
      </w:tr>
      <w:tr w:rsidR="005D6B74" w:rsidRPr="00A45D74" w14:paraId="5710153B" w14:textId="77777777" w:rsidTr="00314149">
        <w:trPr>
          <w:cantSplit/>
        </w:trPr>
        <w:tc>
          <w:tcPr>
            <w:tcW w:w="1818" w:type="dxa"/>
            <w:shd w:val="clear" w:color="auto" w:fill="auto"/>
            <w:vAlign w:val="center"/>
          </w:tcPr>
          <w:p w14:paraId="2F0BE3DA" w14:textId="40969871"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lastRenderedPageBreak/>
              <w:t>Recomendación 6.17.5</w:t>
            </w:r>
          </w:p>
        </w:tc>
        <w:tc>
          <w:tcPr>
            <w:tcW w:w="2478" w:type="dxa"/>
            <w:shd w:val="clear" w:color="auto" w:fill="auto"/>
            <w:vAlign w:val="center"/>
          </w:tcPr>
          <w:p w14:paraId="7630E088" w14:textId="1BE9C2B5" w:rsidR="005D6B74" w:rsidRPr="00A45D74" w:rsidRDefault="005D6B74" w:rsidP="005D6B74">
            <w:pPr>
              <w:pStyle w:val="NormalWeb"/>
              <w:rPr>
                <w:noProof/>
                <w:lang w:val="es-ES"/>
              </w:rPr>
            </w:pPr>
            <w:r w:rsidRPr="00A45D74">
              <w:rPr>
                <w:rFonts w:ascii="Calibri" w:hAnsi="Calibri" w:cs="Calibri"/>
                <w:noProof/>
                <w:sz w:val="22"/>
                <w:szCs w:val="22"/>
                <w:lang w:val="es-ES"/>
              </w:rPr>
              <w:t>Sitios Ramsar en la Cuenca inferior del Danubio</w:t>
            </w:r>
          </w:p>
        </w:tc>
        <w:tc>
          <w:tcPr>
            <w:tcW w:w="1221" w:type="dxa"/>
            <w:vAlign w:val="center"/>
          </w:tcPr>
          <w:p w14:paraId="4C22C66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6D224724" w14:textId="77777777" w:rsidR="005D6B74" w:rsidRPr="00A45D74" w:rsidRDefault="005D6B74" w:rsidP="005D6B74">
            <w:pPr>
              <w:ind w:left="0" w:firstLine="0"/>
              <w:rPr>
                <w:rFonts w:asciiTheme="minorHAnsi" w:hAnsiTheme="minorHAnsi" w:cstheme="minorHAnsi"/>
                <w:noProof/>
                <w:lang w:val="es-ES"/>
              </w:rPr>
            </w:pPr>
          </w:p>
        </w:tc>
      </w:tr>
      <w:tr w:rsidR="005D6B74" w:rsidRPr="00B42C4C" w14:paraId="3E8F1BCE" w14:textId="77777777" w:rsidTr="00314149">
        <w:trPr>
          <w:cantSplit/>
        </w:trPr>
        <w:tc>
          <w:tcPr>
            <w:tcW w:w="1818" w:type="dxa"/>
            <w:shd w:val="clear" w:color="auto" w:fill="auto"/>
            <w:vAlign w:val="center"/>
          </w:tcPr>
          <w:p w14:paraId="1F0B5AAB" w14:textId="2E50EF0D"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6.18</w:t>
            </w:r>
          </w:p>
        </w:tc>
        <w:tc>
          <w:tcPr>
            <w:tcW w:w="2478" w:type="dxa"/>
            <w:shd w:val="clear" w:color="auto" w:fill="auto"/>
            <w:vAlign w:val="center"/>
          </w:tcPr>
          <w:p w14:paraId="11A20A9F" w14:textId="3AD1AEA1" w:rsidR="005D6B74" w:rsidRPr="00A45D74" w:rsidRDefault="005D6B74" w:rsidP="005D6B74">
            <w:pPr>
              <w:pStyle w:val="NormalWeb"/>
              <w:rPr>
                <w:noProof/>
                <w:lang w:val="es-ES"/>
              </w:rPr>
            </w:pPr>
            <w:r w:rsidRPr="00A45D74">
              <w:rPr>
                <w:rFonts w:ascii="Calibri" w:hAnsi="Calibri" w:cs="Calibri"/>
                <w:noProof/>
                <w:sz w:val="22"/>
                <w:szCs w:val="22"/>
                <w:lang w:val="es-ES"/>
              </w:rPr>
              <w:t>Conservación y uso racional de los humedales en la región de las islas del Pacífico</w:t>
            </w:r>
          </w:p>
        </w:tc>
        <w:tc>
          <w:tcPr>
            <w:tcW w:w="1221" w:type="dxa"/>
            <w:vAlign w:val="center"/>
          </w:tcPr>
          <w:p w14:paraId="107E279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754F7221" w14:textId="7BFB270C" w:rsidR="00370AC0" w:rsidRPr="00A45D74" w:rsidRDefault="00370AC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6.18 tiene cierto traslape con la Recomendación 7.2 y la Resolución VIII.42</w:t>
            </w:r>
            <w:r w:rsidR="00956D52" w:rsidRPr="00A45D74">
              <w:rPr>
                <w:rFonts w:asciiTheme="minorHAnsi" w:hAnsiTheme="minorHAnsi" w:cstheme="minorHAnsi"/>
                <w:noProof/>
                <w:lang w:val="es-ES"/>
              </w:rPr>
              <w:t xml:space="preserve">, ya que </w:t>
            </w:r>
            <w:r w:rsidRPr="00A45D74">
              <w:rPr>
                <w:rFonts w:asciiTheme="minorHAnsi" w:hAnsiTheme="minorHAnsi" w:cstheme="minorHAnsi"/>
                <w:noProof/>
                <w:lang w:val="es-ES"/>
              </w:rPr>
              <w:t xml:space="preserve">en sus respectivos preámbulos </w:t>
            </w:r>
            <w:r w:rsidR="00956D52" w:rsidRPr="00A45D74">
              <w:rPr>
                <w:rFonts w:asciiTheme="minorHAnsi" w:hAnsiTheme="minorHAnsi" w:cstheme="minorHAnsi"/>
                <w:noProof/>
                <w:lang w:val="es-ES"/>
              </w:rPr>
              <w:t xml:space="preserve">ambas </w:t>
            </w:r>
            <w:r w:rsidRPr="00A45D74">
              <w:rPr>
                <w:rFonts w:asciiTheme="minorHAnsi" w:hAnsiTheme="minorHAnsi" w:cstheme="minorHAnsi"/>
                <w:noProof/>
                <w:lang w:val="es-ES"/>
              </w:rPr>
              <w:t>hacen referencia a la Recomendación 6.18. Por lo tanto, sería conveniente considerar su consolidación.</w:t>
            </w:r>
          </w:p>
          <w:p w14:paraId="68CADD2C" w14:textId="77777777" w:rsidR="005D6B74" w:rsidRPr="00A45D74" w:rsidRDefault="005D6B74" w:rsidP="005D6B74">
            <w:pPr>
              <w:ind w:left="0" w:firstLine="0"/>
              <w:rPr>
                <w:rFonts w:asciiTheme="minorHAnsi" w:hAnsiTheme="minorHAnsi" w:cstheme="minorHAnsi"/>
                <w:noProof/>
                <w:lang w:val="es-ES"/>
              </w:rPr>
            </w:pPr>
          </w:p>
          <w:p w14:paraId="4993CD55" w14:textId="5E5D32D1" w:rsidR="005D6B74" w:rsidRPr="00A45D74" w:rsidRDefault="00370AC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Mientras</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6.18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46390261" w14:textId="77777777" w:rsidR="005D6B74" w:rsidRPr="00A45D74" w:rsidRDefault="005D6B74" w:rsidP="005D6B74">
            <w:pPr>
              <w:ind w:left="0" w:firstLine="0"/>
              <w:rPr>
                <w:rFonts w:asciiTheme="minorHAnsi" w:hAnsiTheme="minorHAnsi" w:cstheme="minorHAnsi"/>
                <w:noProof/>
                <w:lang w:val="es-ES"/>
              </w:rPr>
            </w:pPr>
          </w:p>
          <w:p w14:paraId="141D2E8A" w14:textId="20C93C19" w:rsidR="005D6B74" w:rsidRPr="00A45D74" w:rsidRDefault="00370AC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12, 13 y 15 asignan tareas a la Secretaría relacionadas con la prestación de apoyo de diversas maneras a los países insulares del Pacífico. Como estas tareas se identificaron hace 24 años, podría considerarse que han perdido vigencia y se pueden derogar.</w:t>
            </w:r>
          </w:p>
        </w:tc>
      </w:tr>
      <w:tr w:rsidR="005D6B74" w:rsidRPr="00A45D74" w14:paraId="1A5575B9" w14:textId="77777777" w:rsidTr="00314149">
        <w:trPr>
          <w:cantSplit/>
        </w:trPr>
        <w:tc>
          <w:tcPr>
            <w:tcW w:w="4296" w:type="dxa"/>
            <w:gridSpan w:val="2"/>
            <w:shd w:val="clear" w:color="auto" w:fill="EEECE1" w:themeFill="background2"/>
            <w:vAlign w:val="center"/>
          </w:tcPr>
          <w:p w14:paraId="132A861B" w14:textId="77777777"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COP5</w:t>
            </w:r>
            <w:r w:rsidRPr="00A45D74">
              <w:rPr>
                <w:rFonts w:asciiTheme="minorHAnsi" w:hAnsiTheme="minorHAnsi" w:cstheme="minorHAnsi"/>
                <w:b/>
                <w:bCs/>
                <w:noProof/>
                <w:lang w:val="es-ES"/>
              </w:rPr>
              <w:br/>
              <w:t>(Kushiro, 1993)</w:t>
            </w:r>
          </w:p>
        </w:tc>
        <w:tc>
          <w:tcPr>
            <w:tcW w:w="1221" w:type="dxa"/>
            <w:shd w:val="clear" w:color="auto" w:fill="EEECE1" w:themeFill="background2"/>
            <w:vAlign w:val="center"/>
          </w:tcPr>
          <w:p w14:paraId="61676C3C" w14:textId="77777777" w:rsidR="005D6B74" w:rsidRPr="00A45D74" w:rsidRDefault="005D6B74" w:rsidP="005D6B74">
            <w:pPr>
              <w:ind w:left="0" w:firstLine="0"/>
              <w:jc w:val="center"/>
              <w:rPr>
                <w:rFonts w:asciiTheme="minorHAnsi" w:hAnsiTheme="minorHAnsi" w:cstheme="minorHAnsi"/>
                <w:b/>
                <w:bCs/>
                <w:noProof/>
                <w:lang w:val="es-ES"/>
              </w:rPr>
            </w:pPr>
          </w:p>
        </w:tc>
        <w:tc>
          <w:tcPr>
            <w:tcW w:w="8375" w:type="dxa"/>
            <w:shd w:val="clear" w:color="auto" w:fill="EEECE1" w:themeFill="background2"/>
          </w:tcPr>
          <w:p w14:paraId="57B01D00" w14:textId="77777777" w:rsidR="005D6B74" w:rsidRPr="00A45D74" w:rsidRDefault="005D6B74" w:rsidP="005D6B74">
            <w:pPr>
              <w:ind w:left="0" w:firstLine="0"/>
              <w:rPr>
                <w:rFonts w:asciiTheme="minorHAnsi" w:hAnsiTheme="minorHAnsi" w:cstheme="minorHAnsi"/>
                <w:b/>
                <w:bCs/>
                <w:noProof/>
                <w:lang w:val="es-ES"/>
              </w:rPr>
            </w:pPr>
          </w:p>
        </w:tc>
      </w:tr>
      <w:tr w:rsidR="005D6B74" w:rsidRPr="00B42C4C" w14:paraId="46E43E6B" w14:textId="77777777" w:rsidTr="00314149">
        <w:trPr>
          <w:cantSplit/>
        </w:trPr>
        <w:tc>
          <w:tcPr>
            <w:tcW w:w="1818" w:type="dxa"/>
            <w:vAlign w:val="center"/>
          </w:tcPr>
          <w:p w14:paraId="5B920330" w14:textId="617C51A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5.1</w:t>
            </w:r>
          </w:p>
        </w:tc>
        <w:tc>
          <w:tcPr>
            <w:tcW w:w="2478" w:type="dxa"/>
            <w:vAlign w:val="center"/>
          </w:tcPr>
          <w:p w14:paraId="0B911F22" w14:textId="5F02439C" w:rsidR="005D6B74" w:rsidRPr="00A45D74" w:rsidRDefault="005D6B74" w:rsidP="005D6B74">
            <w:pPr>
              <w:pStyle w:val="NormalWeb"/>
              <w:rPr>
                <w:noProof/>
                <w:lang w:val="es-ES"/>
              </w:rPr>
            </w:pPr>
            <w:r w:rsidRPr="00A45D74">
              <w:rPr>
                <w:rFonts w:ascii="Calibri" w:hAnsi="Calibri" w:cs="Calibri"/>
                <w:noProof/>
                <w:sz w:val="22"/>
                <w:szCs w:val="22"/>
                <w:lang w:val="es-ES"/>
              </w:rPr>
              <w:t>La Declaración de Kushiro y el marco de referencia para la aplicación de la Convención</w:t>
            </w:r>
          </w:p>
        </w:tc>
        <w:tc>
          <w:tcPr>
            <w:tcW w:w="1221" w:type="dxa"/>
            <w:vAlign w:val="center"/>
          </w:tcPr>
          <w:p w14:paraId="596414E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7CB8791" w14:textId="0CD6F56E" w:rsidR="00AB5F33" w:rsidRPr="00A45D74" w:rsidRDefault="00AB5F3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5.1 </w:t>
            </w:r>
            <w:r w:rsidR="00956D52" w:rsidRPr="00A45D74">
              <w:rPr>
                <w:rFonts w:asciiTheme="minorHAnsi" w:hAnsiTheme="minorHAnsi" w:cstheme="minorHAnsi"/>
                <w:noProof/>
                <w:lang w:val="es-ES"/>
              </w:rPr>
              <w:t>contiene</w:t>
            </w:r>
            <w:r w:rsidRPr="00A45D74">
              <w:rPr>
                <w:rFonts w:asciiTheme="minorHAnsi" w:hAnsiTheme="minorHAnsi" w:cstheme="minorHAnsi"/>
                <w:noProof/>
                <w:lang w:val="es-ES"/>
              </w:rPr>
              <w:t xml:space="preserve"> la aprobación de las prioridades para 1994-1996 (anexo 1) y una visión general del programa de la Secretaría para 1994-1996 (anexo 3), que evidentemente han </w:t>
            </w:r>
            <w:r w:rsidR="00956D52" w:rsidRPr="00A45D74">
              <w:rPr>
                <w:rFonts w:asciiTheme="minorHAnsi" w:hAnsiTheme="minorHAnsi" w:cstheme="minorHAnsi"/>
                <w:noProof/>
                <w:lang w:val="es-ES"/>
              </w:rPr>
              <w:t>caducado</w:t>
            </w:r>
            <w:r w:rsidRPr="00A45D74">
              <w:rPr>
                <w:rFonts w:asciiTheme="minorHAnsi" w:hAnsiTheme="minorHAnsi" w:cstheme="minorHAnsi"/>
                <w:noProof/>
                <w:lang w:val="es-ES"/>
              </w:rPr>
              <w:t xml:space="preserve"> y se pueden derogar.</w:t>
            </w:r>
          </w:p>
          <w:p w14:paraId="67B6E65F" w14:textId="6A8BC215" w:rsidR="00AB5F33" w:rsidRPr="00A45D74" w:rsidRDefault="00AB5F3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Asimismo, la Resolución menciona un </w:t>
            </w:r>
            <w:r w:rsidRPr="00A45D74">
              <w:rPr>
                <w:rFonts w:asciiTheme="minorHAnsi" w:hAnsiTheme="minorHAnsi" w:cstheme="minorHAnsi"/>
                <w:i/>
                <w:iCs/>
                <w:noProof/>
                <w:lang w:val="es-ES"/>
              </w:rPr>
              <w:t xml:space="preserve">Marco de referencia para la aplicación de la Convención </w:t>
            </w:r>
            <w:r w:rsidRPr="00A45D74">
              <w:rPr>
                <w:rFonts w:asciiTheme="minorHAnsi" w:hAnsiTheme="minorHAnsi" w:cstheme="minorHAnsi"/>
                <w:noProof/>
                <w:lang w:val="es-ES"/>
              </w:rPr>
              <w:t>(anexo 2). Ese documento también está desactualizado en muchos aspectos importantes y, por lo tanto, no puede considerarse un instrumento de orientación para las Partes Contratantes</w:t>
            </w:r>
            <w:r w:rsidR="00956D52" w:rsidRPr="00A45D74">
              <w:rPr>
                <w:rFonts w:asciiTheme="minorHAnsi" w:hAnsiTheme="minorHAnsi" w:cstheme="minorHAnsi"/>
                <w:noProof/>
                <w:lang w:val="es-ES"/>
              </w:rPr>
              <w:t xml:space="preserve"> </w:t>
            </w:r>
            <w:r w:rsidRPr="00A45D74">
              <w:rPr>
                <w:rFonts w:asciiTheme="minorHAnsi" w:hAnsiTheme="minorHAnsi" w:cstheme="minorHAnsi"/>
                <w:noProof/>
                <w:lang w:val="es-ES"/>
              </w:rPr>
              <w:t>en su forma actual.</w:t>
            </w:r>
          </w:p>
          <w:p w14:paraId="3A9DA947" w14:textId="665F400A" w:rsidR="00AB5F33" w:rsidRPr="00A45D74" w:rsidRDefault="00AB5F3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último, encarga a la Secretaría que </w:t>
            </w:r>
            <w:r w:rsidR="00956D52" w:rsidRPr="00A45D74">
              <w:rPr>
                <w:rFonts w:asciiTheme="minorHAnsi" w:hAnsiTheme="minorHAnsi" w:cstheme="minorHAnsi"/>
                <w:noProof/>
                <w:lang w:val="es-ES"/>
              </w:rPr>
              <w:t>re</w:t>
            </w:r>
            <w:r w:rsidRPr="00A45D74">
              <w:rPr>
                <w:rFonts w:asciiTheme="minorHAnsi" w:hAnsiTheme="minorHAnsi" w:cstheme="minorHAnsi"/>
                <w:noProof/>
                <w:lang w:val="es-ES"/>
              </w:rPr>
              <w:t>comiende la elaboración de planes de trabajo anuales para 1994-1996.</w:t>
            </w:r>
          </w:p>
          <w:p w14:paraId="1A659A7C" w14:textId="0004D38B" w:rsidR="005D6B74" w:rsidRPr="00A45D74" w:rsidRDefault="00AB5F3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completa está desactualizada y se puede derogar.</w:t>
            </w:r>
          </w:p>
        </w:tc>
      </w:tr>
      <w:tr w:rsidR="005D6B74" w:rsidRPr="00B42C4C" w14:paraId="29C388D2" w14:textId="77777777" w:rsidTr="00314149">
        <w:tc>
          <w:tcPr>
            <w:tcW w:w="1818" w:type="dxa"/>
            <w:vAlign w:val="center"/>
          </w:tcPr>
          <w:p w14:paraId="3D3B71A1" w14:textId="0E3B4BC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5.2</w:t>
            </w:r>
          </w:p>
        </w:tc>
        <w:tc>
          <w:tcPr>
            <w:tcW w:w="2478" w:type="dxa"/>
            <w:vAlign w:val="center"/>
          </w:tcPr>
          <w:p w14:paraId="2C82F067" w14:textId="4362495A" w:rsidR="005D6B74" w:rsidRPr="00A45D74" w:rsidRDefault="005D6B74" w:rsidP="005D6B74">
            <w:pPr>
              <w:pStyle w:val="NormalWeb"/>
              <w:rPr>
                <w:noProof/>
                <w:lang w:val="es-ES"/>
              </w:rPr>
            </w:pPr>
            <w:r w:rsidRPr="00A45D74">
              <w:rPr>
                <w:rFonts w:ascii="Calibri" w:hAnsi="Calibri" w:cs="Calibri"/>
                <w:noProof/>
                <w:sz w:val="22"/>
                <w:szCs w:val="22"/>
                <w:lang w:val="es-ES"/>
              </w:rPr>
              <w:t>Asuntos financieros y presupuestarios</w:t>
            </w:r>
          </w:p>
        </w:tc>
        <w:tc>
          <w:tcPr>
            <w:tcW w:w="1221" w:type="dxa"/>
            <w:vAlign w:val="center"/>
          </w:tcPr>
          <w:p w14:paraId="364D5AC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0891ED54" w14:textId="617C1A45" w:rsidR="00854F01" w:rsidRPr="00A45D74" w:rsidRDefault="00AB5F33" w:rsidP="00854F01">
            <w:pPr>
              <w:ind w:left="0" w:firstLine="0"/>
              <w:rPr>
                <w:rFonts w:eastAsia="Times New Roman" w:cs="Calibri"/>
                <w:noProof/>
                <w:lang w:val="es-ES"/>
              </w:rPr>
            </w:pPr>
            <w:r w:rsidRPr="00A45D74">
              <w:rPr>
                <w:rFonts w:asciiTheme="minorHAnsi" w:hAnsiTheme="minorHAnsi" w:cstheme="minorHAnsi"/>
                <w:noProof/>
                <w:lang w:val="es-ES"/>
              </w:rPr>
              <w:t xml:space="preserve">Al igual que las Resoluciones anteriores sobre asuntos financieros y presupuestarios, en el párrafo 11 de la Resolución XIII.2 la COP </w:t>
            </w:r>
            <w:r w:rsidR="00854F01" w:rsidRPr="00A45D74">
              <w:rPr>
                <w:rFonts w:asciiTheme="minorHAnsi" w:hAnsiTheme="minorHAnsi" w:cstheme="minorHAnsi"/>
                <w:noProof/>
                <w:lang w:val="es-ES"/>
              </w:rPr>
              <w:t>“</w:t>
            </w:r>
            <w:r w:rsidR="00854F01" w:rsidRPr="00A45D74">
              <w:rPr>
                <w:rFonts w:cs="Calibri"/>
                <w:i/>
                <w:iCs/>
                <w:noProof/>
                <w:lang w:val="es-ES"/>
              </w:rPr>
              <w:t xml:space="preserve">DECIDE que el mandato relativo a la administración financiera de la Convención que figura en el anexo 3 de la Resolución 5.2 </w:t>
            </w:r>
            <w:r w:rsidR="00854F01" w:rsidRPr="00A45D74">
              <w:rPr>
                <w:rFonts w:cs="Calibri"/>
                <w:i/>
                <w:iCs/>
                <w:noProof/>
                <w:lang w:val="es-ES"/>
              </w:rPr>
              <w:lastRenderedPageBreak/>
              <w:t>sobre Asuntos financieros y presupuestarios (1993) se aplicará en su totalidad al trienio 2019-2021</w:t>
            </w:r>
            <w:r w:rsidR="00854F01" w:rsidRPr="00A45D74">
              <w:rPr>
                <w:rFonts w:cs="Calibri"/>
                <w:noProof/>
                <w:lang w:val="es-ES"/>
              </w:rPr>
              <w:t xml:space="preserve">”; </w:t>
            </w:r>
          </w:p>
          <w:p w14:paraId="73756EEA" w14:textId="19DB9712" w:rsidR="00854F01" w:rsidRPr="00A45D74" w:rsidRDefault="00854F0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por el momento la Resolución 5.2 se mantiene vigente.</w:t>
            </w:r>
          </w:p>
          <w:p w14:paraId="377EA75D" w14:textId="77777777" w:rsidR="005D6B74" w:rsidRPr="00A45D74" w:rsidRDefault="005D6B74" w:rsidP="005D6B74">
            <w:pPr>
              <w:ind w:left="0" w:firstLine="0"/>
              <w:rPr>
                <w:rFonts w:asciiTheme="minorHAnsi" w:hAnsiTheme="minorHAnsi" w:cstheme="minorHAnsi"/>
                <w:noProof/>
                <w:lang w:val="es-ES"/>
              </w:rPr>
            </w:pPr>
          </w:p>
          <w:p w14:paraId="4F51B438" w14:textId="77777777" w:rsidR="00854F01" w:rsidRPr="00A45D74" w:rsidRDefault="00854F01" w:rsidP="00854F01">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los párrafos que se enumeran a continuación están desactualizados y se pueden derogar, lo que podría requerir las enmiendas consiguientes, como sigue:</w:t>
            </w:r>
          </w:p>
          <w:p w14:paraId="1A695030" w14:textId="2B017DD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54F01" w:rsidRPr="00A45D74">
              <w:rPr>
                <w:rFonts w:asciiTheme="minorHAnsi" w:hAnsiTheme="minorHAnsi" w:cstheme="minorHAnsi"/>
                <w:noProof/>
                <w:lang w:val="es-ES"/>
              </w:rPr>
              <w:t>los párrafos</w:t>
            </w:r>
            <w:r w:rsidRPr="00A45D74">
              <w:rPr>
                <w:rFonts w:asciiTheme="minorHAnsi" w:hAnsiTheme="minorHAnsi" w:cstheme="minorHAnsi"/>
                <w:noProof/>
                <w:lang w:val="es-ES"/>
              </w:rPr>
              <w:t xml:space="preserve"> 1, 2 </w:t>
            </w:r>
            <w:r w:rsidR="00854F01" w:rsidRPr="00A45D74">
              <w:rPr>
                <w:rFonts w:asciiTheme="minorHAnsi" w:hAnsiTheme="minorHAnsi" w:cstheme="minorHAnsi"/>
                <w:noProof/>
                <w:lang w:val="es-ES"/>
              </w:rPr>
              <w:t>y</w:t>
            </w:r>
            <w:r w:rsidRPr="00A45D74">
              <w:rPr>
                <w:rFonts w:asciiTheme="minorHAnsi" w:hAnsiTheme="minorHAnsi" w:cstheme="minorHAnsi"/>
                <w:noProof/>
                <w:lang w:val="es-ES"/>
              </w:rPr>
              <w:t xml:space="preserve"> 3, </w:t>
            </w:r>
            <w:r w:rsidR="00854F01" w:rsidRPr="00A45D74">
              <w:rPr>
                <w:rFonts w:asciiTheme="minorHAnsi" w:hAnsiTheme="minorHAnsi" w:cstheme="minorHAnsi"/>
                <w:noProof/>
                <w:lang w:val="es-ES"/>
              </w:rPr>
              <w:t>así como los anexos</w:t>
            </w:r>
            <w:r w:rsidRPr="00A45D74">
              <w:rPr>
                <w:rFonts w:asciiTheme="minorHAnsi" w:hAnsiTheme="minorHAnsi" w:cstheme="minorHAnsi"/>
                <w:noProof/>
                <w:lang w:val="es-ES"/>
              </w:rPr>
              <w:t xml:space="preserve"> 1 </w:t>
            </w:r>
            <w:r w:rsidR="00854F01" w:rsidRPr="00A45D74">
              <w:rPr>
                <w:rFonts w:asciiTheme="minorHAnsi" w:hAnsiTheme="minorHAnsi" w:cstheme="minorHAnsi"/>
                <w:noProof/>
                <w:lang w:val="es-ES"/>
              </w:rPr>
              <w:t>y</w:t>
            </w:r>
            <w:r w:rsidRPr="00A45D74">
              <w:rPr>
                <w:rFonts w:asciiTheme="minorHAnsi" w:hAnsiTheme="minorHAnsi" w:cstheme="minorHAnsi"/>
                <w:noProof/>
                <w:lang w:val="es-ES"/>
              </w:rPr>
              <w:t xml:space="preserve"> 2, </w:t>
            </w:r>
            <w:r w:rsidR="00854F01" w:rsidRPr="00A45D74">
              <w:rPr>
                <w:rFonts w:asciiTheme="minorHAnsi" w:hAnsiTheme="minorHAnsi" w:cstheme="minorHAnsi"/>
                <w:noProof/>
                <w:lang w:val="es-ES"/>
              </w:rPr>
              <w:t xml:space="preserve">tienen una duración limitada y han caducado; </w:t>
            </w:r>
          </w:p>
          <w:p w14:paraId="13F3BC86" w14:textId="7A937DE5" w:rsidR="00854F01"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8088D" w:rsidRPr="00A45D74">
              <w:rPr>
                <w:rFonts w:asciiTheme="minorHAnsi" w:hAnsiTheme="minorHAnsi" w:cstheme="minorHAnsi"/>
                <w:noProof/>
                <w:lang w:val="es-ES"/>
              </w:rPr>
              <w:t>e</w:t>
            </w:r>
            <w:r w:rsidR="00854F01" w:rsidRPr="00A45D74">
              <w:rPr>
                <w:rFonts w:asciiTheme="minorHAnsi" w:hAnsiTheme="minorHAnsi" w:cstheme="minorHAnsi"/>
                <w:noProof/>
                <w:lang w:val="es-ES"/>
              </w:rPr>
              <w:t xml:space="preserve">l </w:t>
            </w:r>
            <w:r w:rsidRPr="00A45D74">
              <w:rPr>
                <w:rFonts w:asciiTheme="minorHAnsi" w:hAnsiTheme="minorHAnsi" w:cstheme="minorHAnsi"/>
                <w:noProof/>
                <w:lang w:val="es-ES"/>
              </w:rPr>
              <w:t xml:space="preserve">párrafo 5 </w:t>
            </w:r>
            <w:r w:rsidR="00854F01" w:rsidRPr="00A45D74">
              <w:rPr>
                <w:rFonts w:asciiTheme="minorHAnsi" w:hAnsiTheme="minorHAnsi" w:cstheme="minorHAnsi"/>
                <w:noProof/>
                <w:lang w:val="es-ES"/>
              </w:rPr>
              <w:t>es sustituido, para el trienio actual, por el párrafo 30 de la Resolución XIII.2;</w:t>
            </w:r>
          </w:p>
          <w:p w14:paraId="725811B4" w14:textId="571D2D61" w:rsidR="00854F01"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08088D"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6 </w:t>
            </w:r>
            <w:r w:rsidR="00854F01" w:rsidRPr="00A45D74">
              <w:rPr>
                <w:rFonts w:asciiTheme="minorHAnsi" w:hAnsiTheme="minorHAnsi" w:cstheme="minorHAnsi"/>
                <w:noProof/>
                <w:lang w:val="es-ES"/>
              </w:rPr>
              <w:t>recuerda a las Partes</w:t>
            </w:r>
            <w:r w:rsidR="0008088D" w:rsidRPr="00A45D74">
              <w:rPr>
                <w:rFonts w:asciiTheme="minorHAnsi" w:hAnsiTheme="minorHAnsi" w:cstheme="minorHAnsi"/>
                <w:noProof/>
                <w:lang w:val="es-ES"/>
              </w:rPr>
              <w:t xml:space="preserve"> Contratantes</w:t>
            </w:r>
            <w:r w:rsidR="00854F01" w:rsidRPr="00A45D74">
              <w:rPr>
                <w:rFonts w:asciiTheme="minorHAnsi" w:hAnsiTheme="minorHAnsi" w:cstheme="minorHAnsi"/>
                <w:noProof/>
                <w:lang w:val="es-ES"/>
              </w:rPr>
              <w:t xml:space="preserve"> tres recomendaciones anteriores y puede considerarse redundante;</w:t>
            </w:r>
          </w:p>
          <w:p w14:paraId="10C4C7BB" w14:textId="43C86050" w:rsidR="00854F01"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54F01"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8 </w:t>
            </w:r>
            <w:r w:rsidR="00854F01" w:rsidRPr="00A45D74">
              <w:rPr>
                <w:rFonts w:asciiTheme="minorHAnsi" w:hAnsiTheme="minorHAnsi" w:cstheme="minorHAnsi"/>
                <w:noProof/>
                <w:lang w:val="es-ES"/>
              </w:rPr>
              <w:t>insta a las Partes Contratantes a aceptar la enmienda a la Convención del 28 de mayo de 1987, que está en vigor actualmente;</w:t>
            </w:r>
          </w:p>
          <w:p w14:paraId="5DA1FF1D" w14:textId="2AC4E03E" w:rsidR="00854F01"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54F01"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9 </w:t>
            </w:r>
            <w:r w:rsidR="00854F01" w:rsidRPr="00A45D74">
              <w:rPr>
                <w:rFonts w:asciiTheme="minorHAnsi" w:hAnsiTheme="minorHAnsi" w:cstheme="minorHAnsi"/>
                <w:noProof/>
                <w:lang w:val="es-ES"/>
              </w:rPr>
              <w:t>es sustituido por el párrafo 21 de la Resolución XIII.2; y</w:t>
            </w:r>
          </w:p>
          <w:p w14:paraId="2DCF4048" w14:textId="3B7D5E16" w:rsidR="00854F01" w:rsidRPr="00A45D74" w:rsidRDefault="005D6B74" w:rsidP="00854F01">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54F01"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11 </w:t>
            </w:r>
            <w:r w:rsidR="00854F01" w:rsidRPr="00A45D74">
              <w:rPr>
                <w:rFonts w:asciiTheme="minorHAnsi" w:hAnsiTheme="minorHAnsi" w:cstheme="minorHAnsi"/>
                <w:noProof/>
                <w:lang w:val="es-ES"/>
              </w:rPr>
              <w:t xml:space="preserve">tiene una duración limitada y ha caducado. </w:t>
            </w:r>
          </w:p>
          <w:p w14:paraId="38BB17C3" w14:textId="77777777" w:rsidR="005D6B74" w:rsidRPr="00A45D74" w:rsidRDefault="005D6B74" w:rsidP="005D6B74">
            <w:pPr>
              <w:ind w:left="0" w:firstLine="0"/>
              <w:rPr>
                <w:rFonts w:asciiTheme="minorHAnsi" w:hAnsiTheme="minorHAnsi" w:cstheme="minorHAnsi"/>
                <w:noProof/>
                <w:lang w:val="es-ES"/>
              </w:rPr>
            </w:pPr>
          </w:p>
          <w:p w14:paraId="3FFCA7C7" w14:textId="18AB2AD3" w:rsidR="00854F01" w:rsidRPr="00A45D74" w:rsidRDefault="00854F0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cuanto al</w:t>
            </w:r>
            <w:r w:rsidR="005D6B74" w:rsidRPr="00A45D74">
              <w:rPr>
                <w:rFonts w:asciiTheme="minorHAnsi" w:hAnsiTheme="minorHAnsi" w:cstheme="minorHAnsi"/>
                <w:noProof/>
                <w:lang w:val="es-ES"/>
              </w:rPr>
              <w:t xml:space="preserve"> párrafo 7, </w:t>
            </w:r>
            <w:r w:rsidR="0008088D" w:rsidRPr="00A45D74">
              <w:rPr>
                <w:rFonts w:asciiTheme="minorHAnsi" w:hAnsiTheme="minorHAnsi" w:cstheme="minorHAnsi"/>
                <w:noProof/>
                <w:lang w:val="es-ES"/>
              </w:rPr>
              <w:t>está</w:t>
            </w:r>
            <w:r w:rsidRPr="00A45D74">
              <w:rPr>
                <w:rFonts w:asciiTheme="minorHAnsi" w:hAnsiTheme="minorHAnsi" w:cstheme="minorHAnsi"/>
                <w:noProof/>
                <w:lang w:val="es-ES"/>
              </w:rPr>
              <w:t xml:space="preserve"> vigente en principio. Si se mantiene, es necesario actualizarlo como sigue:</w:t>
            </w:r>
          </w:p>
          <w:p w14:paraId="02A8D361" w14:textId="0C63BC72" w:rsidR="003F525C" w:rsidRPr="00A45D74" w:rsidRDefault="005D6B74" w:rsidP="003F525C">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54F01" w:rsidRPr="00A45D74">
              <w:rPr>
                <w:rFonts w:asciiTheme="minorHAnsi" w:hAnsiTheme="minorHAnsi" w:cstheme="minorHAnsi"/>
                <w:noProof/>
                <w:lang w:val="es-ES"/>
              </w:rPr>
              <w:t xml:space="preserve">la referencia al “Procedimiento </w:t>
            </w:r>
            <w:r w:rsidR="0008088D" w:rsidRPr="00A45D74">
              <w:rPr>
                <w:rFonts w:asciiTheme="minorHAnsi" w:hAnsiTheme="minorHAnsi" w:cstheme="minorHAnsi"/>
                <w:noProof/>
                <w:lang w:val="es-ES"/>
              </w:rPr>
              <w:t xml:space="preserve">de </w:t>
            </w:r>
            <w:r w:rsidR="00854F01" w:rsidRPr="00A45D74">
              <w:rPr>
                <w:rFonts w:asciiTheme="minorHAnsi" w:hAnsiTheme="minorHAnsi" w:cstheme="minorHAnsi"/>
                <w:noProof/>
                <w:lang w:val="es-ES"/>
              </w:rPr>
              <w:t>Monitoreo” debería cambiarse por “Misiones Ramsar de Asesoramiento”; y</w:t>
            </w:r>
          </w:p>
          <w:p w14:paraId="2AA3C3E9" w14:textId="65FFB82B" w:rsidR="00854F01"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54F01" w:rsidRPr="00A45D74">
              <w:rPr>
                <w:rFonts w:asciiTheme="minorHAnsi" w:hAnsiTheme="minorHAnsi" w:cstheme="minorHAnsi"/>
                <w:noProof/>
                <w:lang w:val="es-ES"/>
              </w:rPr>
              <w:t>la referencia al “Fondo para la Conservación de los Humedales”</w:t>
            </w:r>
            <w:r w:rsidR="0008088D" w:rsidRPr="00A45D74">
              <w:rPr>
                <w:rFonts w:asciiTheme="minorHAnsi" w:hAnsiTheme="minorHAnsi" w:cstheme="minorHAnsi"/>
                <w:noProof/>
                <w:lang w:val="es-ES"/>
              </w:rPr>
              <w:t xml:space="preserve"> habría que eliminarla</w:t>
            </w:r>
            <w:r w:rsidR="00854F01" w:rsidRPr="00A45D74">
              <w:rPr>
                <w:rFonts w:asciiTheme="minorHAnsi" w:hAnsiTheme="minorHAnsi" w:cstheme="minorHAnsi"/>
                <w:noProof/>
                <w:lang w:val="es-ES"/>
              </w:rPr>
              <w:t xml:space="preserve">. </w:t>
            </w:r>
            <w:r w:rsidR="0008088D" w:rsidRPr="00A45D74">
              <w:rPr>
                <w:rFonts w:asciiTheme="minorHAnsi" w:hAnsiTheme="minorHAnsi" w:cstheme="minorHAnsi"/>
                <w:noProof/>
                <w:lang w:val="es-ES"/>
              </w:rPr>
              <w:t>Posteriormente, e</w:t>
            </w:r>
            <w:r w:rsidR="00854F01" w:rsidRPr="00A45D74">
              <w:rPr>
                <w:rFonts w:asciiTheme="minorHAnsi" w:hAnsiTheme="minorHAnsi" w:cstheme="minorHAnsi"/>
                <w:noProof/>
                <w:lang w:val="es-ES"/>
              </w:rPr>
              <w:t xml:space="preserve">l nombre de este fondo </w:t>
            </w:r>
            <w:r w:rsidR="003F525C" w:rsidRPr="00A45D74">
              <w:rPr>
                <w:rFonts w:asciiTheme="minorHAnsi" w:hAnsiTheme="minorHAnsi" w:cstheme="minorHAnsi"/>
                <w:noProof/>
                <w:lang w:val="es-ES"/>
              </w:rPr>
              <w:t>pasó a denominarse</w:t>
            </w:r>
            <w:r w:rsidR="00854F01" w:rsidRPr="00A45D74">
              <w:rPr>
                <w:rFonts w:asciiTheme="minorHAnsi" w:hAnsiTheme="minorHAnsi" w:cstheme="minorHAnsi"/>
                <w:noProof/>
                <w:lang w:val="es-ES"/>
              </w:rPr>
              <w:t xml:space="preserve"> </w:t>
            </w:r>
            <w:r w:rsidR="003F525C" w:rsidRPr="00A45D74">
              <w:rPr>
                <w:rFonts w:asciiTheme="minorHAnsi" w:hAnsiTheme="minorHAnsi" w:cstheme="minorHAnsi"/>
                <w:noProof/>
                <w:lang w:val="es-ES"/>
              </w:rPr>
              <w:t>“Fondo Ramsar de Pequeñas Subvenciones para la Conservación y el Uso Racional de los Humedales” (Fondo de Pequeñas Subvenciones)</w:t>
            </w:r>
            <w:r w:rsidR="00854F01" w:rsidRPr="00A45D74">
              <w:rPr>
                <w:rFonts w:asciiTheme="minorHAnsi" w:hAnsiTheme="minorHAnsi" w:cstheme="minorHAnsi"/>
                <w:noProof/>
                <w:lang w:val="es-ES"/>
              </w:rPr>
              <w:t>, y la COP ha decidido que este</w:t>
            </w:r>
            <w:r w:rsidR="0008088D" w:rsidRPr="00A45D74">
              <w:rPr>
                <w:rFonts w:asciiTheme="minorHAnsi" w:hAnsiTheme="minorHAnsi" w:cstheme="minorHAnsi"/>
                <w:noProof/>
                <w:lang w:val="es-ES"/>
              </w:rPr>
              <w:t xml:space="preserve"> fondo</w:t>
            </w:r>
            <w:r w:rsidR="00854F01" w:rsidRPr="00A45D74">
              <w:rPr>
                <w:rFonts w:asciiTheme="minorHAnsi" w:hAnsiTheme="minorHAnsi" w:cstheme="minorHAnsi"/>
                <w:noProof/>
                <w:lang w:val="es-ES"/>
              </w:rPr>
              <w:t xml:space="preserve"> se eliminará gradualmente.</w:t>
            </w:r>
          </w:p>
          <w:p w14:paraId="6DC037BD" w14:textId="02273464" w:rsidR="008C1AB3" w:rsidRPr="00A45D74" w:rsidRDefault="008C1AB3" w:rsidP="005D6B74">
            <w:pPr>
              <w:ind w:left="0" w:firstLine="0"/>
              <w:rPr>
                <w:rFonts w:asciiTheme="minorHAnsi" w:hAnsiTheme="minorHAnsi" w:cstheme="minorHAnsi"/>
                <w:noProof/>
                <w:lang w:val="es-ES"/>
              </w:rPr>
            </w:pPr>
          </w:p>
          <w:p w14:paraId="7F598EAD" w14:textId="0DA87FCC" w:rsidR="005D6B74" w:rsidRPr="00A45D74" w:rsidRDefault="008C1AB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Se sugiere que en adelante el mandato para la administración financiera de la Convención se incluya en la última resolución sobre cuestiones financieras y presupuestarias, a fin de evitar que haya múltiples resoluciones vigentes sobre el mismo tema.</w:t>
            </w:r>
            <w:r w:rsidR="005D6B74" w:rsidRPr="00A45D74">
              <w:rPr>
                <w:rFonts w:asciiTheme="minorHAnsi" w:hAnsiTheme="minorHAnsi" w:cstheme="minorHAnsi"/>
                <w:noProof/>
                <w:lang w:val="es-ES"/>
              </w:rPr>
              <w:t xml:space="preserve"> </w:t>
            </w:r>
          </w:p>
        </w:tc>
      </w:tr>
      <w:tr w:rsidR="005D6B74" w:rsidRPr="00B42C4C" w14:paraId="05B198EC" w14:textId="77777777" w:rsidTr="00314149">
        <w:trPr>
          <w:cantSplit/>
        </w:trPr>
        <w:tc>
          <w:tcPr>
            <w:tcW w:w="1818" w:type="dxa"/>
            <w:vAlign w:val="center"/>
          </w:tcPr>
          <w:p w14:paraId="4D64B170" w14:textId="0CC78BA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5.3</w:t>
            </w:r>
          </w:p>
        </w:tc>
        <w:tc>
          <w:tcPr>
            <w:tcW w:w="2478" w:type="dxa"/>
            <w:vAlign w:val="center"/>
          </w:tcPr>
          <w:p w14:paraId="2AF7E4AA" w14:textId="6C2F9227" w:rsidR="005D6B74" w:rsidRPr="00A45D74" w:rsidRDefault="005D6B74" w:rsidP="005D6B74">
            <w:pPr>
              <w:pStyle w:val="NormalWeb"/>
              <w:rPr>
                <w:noProof/>
                <w:lang w:val="es-ES"/>
              </w:rPr>
            </w:pPr>
            <w:r w:rsidRPr="00A45D74">
              <w:rPr>
                <w:rFonts w:ascii="Calibri" w:hAnsi="Calibri" w:cs="Calibri"/>
                <w:noProof/>
                <w:sz w:val="22"/>
                <w:szCs w:val="22"/>
                <w:lang w:val="es-ES"/>
              </w:rPr>
              <w:t>Procedimiento para la designación inicial de sitios para la Lista de Humedales de Importancia Internacional</w:t>
            </w:r>
          </w:p>
        </w:tc>
        <w:tc>
          <w:tcPr>
            <w:tcW w:w="1221" w:type="dxa"/>
            <w:vAlign w:val="center"/>
          </w:tcPr>
          <w:p w14:paraId="030C127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533BF28" w14:textId="5B2C98B2" w:rsidR="008C1AB3" w:rsidRPr="00A45D74" w:rsidRDefault="008C1AB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Todas las partes de la Resolución 5.3 parecen haber sido sustituidas:</w:t>
            </w:r>
          </w:p>
          <w:p w14:paraId="4231F3D7" w14:textId="7AC3874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el primer</w:t>
            </w:r>
            <w:r w:rsidRPr="00A45D74">
              <w:rPr>
                <w:rFonts w:asciiTheme="minorHAnsi" w:hAnsiTheme="minorHAnsi" w:cstheme="minorHAnsi"/>
                <w:noProof/>
                <w:lang w:val="es-ES"/>
              </w:rPr>
              <w:t xml:space="preserve"> párrafo</w:t>
            </w:r>
            <w:r w:rsidR="008C1AB3" w:rsidRPr="00A45D74">
              <w:rPr>
                <w:rFonts w:asciiTheme="minorHAnsi" w:hAnsiTheme="minorHAnsi" w:cstheme="minorHAnsi"/>
                <w:noProof/>
                <w:lang w:val="es-ES"/>
              </w:rPr>
              <w:t xml:space="preserve"> </w:t>
            </w:r>
            <w:r w:rsidR="00631726" w:rsidRPr="00A45D74">
              <w:rPr>
                <w:rFonts w:asciiTheme="minorHAnsi" w:hAnsiTheme="minorHAnsi" w:cstheme="minorHAnsi"/>
                <w:noProof/>
                <w:lang w:val="es-ES"/>
              </w:rPr>
              <w:t xml:space="preserve">de la parte </w:t>
            </w:r>
            <w:r w:rsidR="008C1AB3" w:rsidRPr="00A45D74">
              <w:rPr>
                <w:rFonts w:asciiTheme="minorHAnsi" w:hAnsiTheme="minorHAnsi" w:cstheme="minorHAnsi"/>
                <w:noProof/>
                <w:lang w:val="es-ES"/>
              </w:rPr>
              <w:t>dispositiv</w:t>
            </w:r>
            <w:r w:rsidR="00631726" w:rsidRPr="00A45D74">
              <w:rPr>
                <w:rFonts w:asciiTheme="minorHAnsi" w:hAnsiTheme="minorHAnsi" w:cstheme="minorHAnsi"/>
                <w:noProof/>
                <w:lang w:val="es-ES"/>
              </w:rPr>
              <w:t>a</w:t>
            </w: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bajo “INSTA”</w:t>
            </w:r>
            <w:r w:rsidR="009278AE" w:rsidRPr="00A45D74">
              <w:rPr>
                <w:rFonts w:asciiTheme="minorHAnsi" w:hAnsiTheme="minorHAnsi" w:cstheme="minorHAnsi"/>
                <w:noProof/>
                <w:lang w:val="es-ES"/>
              </w:rPr>
              <w:t>,</w:t>
            </w:r>
            <w:r w:rsidR="008C1AB3" w:rsidRPr="00A45D74">
              <w:rPr>
                <w:rFonts w:asciiTheme="minorHAnsi" w:hAnsiTheme="minorHAnsi" w:cstheme="minorHAnsi"/>
                <w:noProof/>
                <w:lang w:val="es-ES"/>
              </w:rPr>
              <w:t xml:space="preserve"> se sustituyó por los criterios que figuran en el anexo 2 de la</w:t>
            </w:r>
            <w:r w:rsidRPr="00A45D74">
              <w:rPr>
                <w:rFonts w:asciiTheme="minorHAnsi" w:hAnsiTheme="minorHAnsi" w:cstheme="minorHAnsi"/>
                <w:noProof/>
                <w:lang w:val="es-ES"/>
              </w:rPr>
              <w:t xml:space="preserve"> Resolución XI.8;</w:t>
            </w:r>
          </w:p>
          <w:p w14:paraId="11644769" w14:textId="6728C04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 xml:space="preserve">el segundo párrafo </w:t>
            </w:r>
            <w:r w:rsidR="00631726" w:rsidRPr="00A45D74">
              <w:rPr>
                <w:rFonts w:asciiTheme="minorHAnsi" w:hAnsiTheme="minorHAnsi" w:cstheme="minorHAnsi"/>
                <w:noProof/>
                <w:lang w:val="es-ES"/>
              </w:rPr>
              <w:t>de la parte dispositiva</w:t>
            </w: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bajo</w:t>
            </w: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“PIDE ADEMÁS”</w:t>
            </w:r>
            <w:r w:rsidR="009278AE" w:rsidRPr="00A45D74">
              <w:rPr>
                <w:rFonts w:asciiTheme="minorHAnsi" w:hAnsiTheme="minorHAnsi" w:cstheme="minorHAnsi"/>
                <w:noProof/>
                <w:lang w:val="es-ES"/>
              </w:rPr>
              <w:t>,</w:t>
            </w:r>
            <w:r w:rsidR="008C1AB3" w:rsidRPr="00A45D74">
              <w:rPr>
                <w:rFonts w:asciiTheme="minorHAnsi" w:hAnsiTheme="minorHAnsi" w:cstheme="minorHAnsi"/>
                <w:noProof/>
                <w:lang w:val="es-ES"/>
              </w:rPr>
              <w:t xml:space="preserve"> se sustituyó por los lineamientos sobre la presentación de las FIR que figuran en</w:t>
            </w:r>
            <w:r w:rsidR="0086390E" w:rsidRPr="00A45D74">
              <w:rPr>
                <w:rFonts w:asciiTheme="minorHAnsi" w:hAnsiTheme="minorHAnsi" w:cstheme="minorHAnsi"/>
                <w:noProof/>
                <w:lang w:val="es-ES"/>
              </w:rPr>
              <w:t xml:space="preserve"> el anexo 1 de</w:t>
            </w:r>
            <w:r w:rsidR="008C1AB3" w:rsidRPr="00A45D74">
              <w:rPr>
                <w:rFonts w:asciiTheme="minorHAnsi" w:hAnsiTheme="minorHAnsi" w:cstheme="minorHAnsi"/>
                <w:noProof/>
                <w:lang w:val="es-ES"/>
              </w:rPr>
              <w:t xml:space="preserve"> la </w:t>
            </w:r>
            <w:r w:rsidRPr="00A45D74">
              <w:rPr>
                <w:rFonts w:asciiTheme="minorHAnsi" w:hAnsiTheme="minorHAnsi" w:cstheme="minorHAnsi"/>
                <w:noProof/>
                <w:lang w:val="es-ES"/>
              </w:rPr>
              <w:t>Resolución XI.8;</w:t>
            </w:r>
          </w:p>
          <w:p w14:paraId="4F143261" w14:textId="19B042B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 xml:space="preserve">el tercer párrafo </w:t>
            </w:r>
            <w:r w:rsidR="00631726" w:rsidRPr="00A45D74">
              <w:rPr>
                <w:rFonts w:asciiTheme="minorHAnsi" w:hAnsiTheme="minorHAnsi" w:cstheme="minorHAnsi"/>
                <w:noProof/>
                <w:lang w:val="es-ES"/>
              </w:rPr>
              <w:t>de la parte dispositiva</w:t>
            </w: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bajo</w:t>
            </w: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“INSTA”</w:t>
            </w:r>
            <w:r w:rsidR="009278AE" w:rsidRPr="00A45D74">
              <w:rPr>
                <w:rFonts w:asciiTheme="minorHAnsi" w:hAnsiTheme="minorHAnsi" w:cstheme="minorHAnsi"/>
                <w:noProof/>
                <w:lang w:val="es-ES"/>
              </w:rPr>
              <w:t>,</w:t>
            </w:r>
            <w:r w:rsidR="008C1AB3" w:rsidRPr="00A45D74">
              <w:rPr>
                <w:rFonts w:asciiTheme="minorHAnsi" w:hAnsiTheme="minorHAnsi" w:cstheme="minorHAnsi"/>
                <w:noProof/>
                <w:lang w:val="es-ES"/>
              </w:rPr>
              <w:t xml:space="preserve"> se sustituyó por el párrafo 44 del anexo 2 de la </w:t>
            </w:r>
            <w:r w:rsidRPr="00A45D74">
              <w:rPr>
                <w:rFonts w:asciiTheme="minorHAnsi" w:hAnsiTheme="minorHAnsi" w:cstheme="minorHAnsi"/>
                <w:noProof/>
                <w:lang w:val="es-ES"/>
              </w:rPr>
              <w:t>Resolución XI.8;</w:t>
            </w:r>
          </w:p>
          <w:p w14:paraId="54DD85A9" w14:textId="19FB247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 xml:space="preserve">el cuarto párrafo </w:t>
            </w:r>
            <w:r w:rsidR="00631726" w:rsidRPr="00A45D74">
              <w:rPr>
                <w:rFonts w:asciiTheme="minorHAnsi" w:hAnsiTheme="minorHAnsi" w:cstheme="minorHAnsi"/>
                <w:noProof/>
                <w:lang w:val="es-ES"/>
              </w:rPr>
              <w:t>de la parte dispositiva</w:t>
            </w: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bajo “ENCARGA”</w:t>
            </w:r>
            <w:r w:rsidR="009278AE"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r w:rsidR="008C1AB3" w:rsidRPr="00A45D74">
              <w:rPr>
                <w:rFonts w:asciiTheme="minorHAnsi" w:hAnsiTheme="minorHAnsi" w:cstheme="minorHAnsi"/>
                <w:noProof/>
                <w:lang w:val="es-ES"/>
              </w:rPr>
              <w:t xml:space="preserve">se sustituyó por las </w:t>
            </w:r>
            <w:r w:rsidRPr="00A45D74">
              <w:rPr>
                <w:rFonts w:asciiTheme="minorHAnsi" w:hAnsiTheme="minorHAnsi" w:cstheme="minorHAnsi"/>
                <w:noProof/>
                <w:lang w:val="es-ES"/>
              </w:rPr>
              <w:t>Resoluci</w:t>
            </w:r>
            <w:r w:rsidR="008C1AB3" w:rsidRPr="00A45D74">
              <w:rPr>
                <w:rFonts w:asciiTheme="minorHAnsi" w:hAnsiTheme="minorHAnsi" w:cstheme="minorHAnsi"/>
                <w:noProof/>
                <w:lang w:val="es-ES"/>
              </w:rPr>
              <w:t>ones</w:t>
            </w:r>
            <w:r w:rsidRPr="00A45D74">
              <w:rPr>
                <w:rFonts w:asciiTheme="minorHAnsi" w:hAnsiTheme="minorHAnsi" w:cstheme="minorHAnsi"/>
                <w:noProof/>
                <w:lang w:val="es-ES"/>
              </w:rPr>
              <w:t xml:space="preserve"> VIII.6 </w:t>
            </w:r>
            <w:r w:rsidR="008C1AB3" w:rsidRPr="00A45D74">
              <w:rPr>
                <w:rFonts w:asciiTheme="minorHAnsi" w:hAnsiTheme="minorHAnsi" w:cstheme="minorHAnsi"/>
                <w:noProof/>
                <w:lang w:val="es-ES"/>
              </w:rPr>
              <w:t>y</w:t>
            </w:r>
            <w:r w:rsidRPr="00A45D74">
              <w:rPr>
                <w:rFonts w:asciiTheme="minorHAnsi" w:hAnsiTheme="minorHAnsi" w:cstheme="minorHAnsi"/>
                <w:noProof/>
                <w:lang w:val="es-ES"/>
              </w:rPr>
              <w:t xml:space="preserve"> IX.1 (esp</w:t>
            </w:r>
            <w:r w:rsidR="009278AE" w:rsidRPr="00A45D74">
              <w:rPr>
                <w:rFonts w:asciiTheme="minorHAnsi" w:hAnsiTheme="minorHAnsi" w:cstheme="minorHAnsi"/>
                <w:noProof/>
                <w:lang w:val="es-ES"/>
              </w:rPr>
              <w:t xml:space="preserve">ecialmente el anexo </w:t>
            </w:r>
            <w:r w:rsidRPr="00A45D74">
              <w:rPr>
                <w:rFonts w:asciiTheme="minorHAnsi" w:hAnsiTheme="minorHAnsi" w:cstheme="minorHAnsi"/>
                <w:noProof/>
                <w:lang w:val="es-ES"/>
              </w:rPr>
              <w:t xml:space="preserve">E); </w:t>
            </w:r>
          </w:p>
          <w:p w14:paraId="515D76BD" w14:textId="003B7BE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9278AE" w:rsidRPr="00A45D74">
              <w:rPr>
                <w:rFonts w:asciiTheme="minorHAnsi" w:hAnsiTheme="minorHAnsi" w:cstheme="minorHAnsi"/>
                <w:noProof/>
                <w:lang w:val="es-ES"/>
              </w:rPr>
              <w:t xml:space="preserve">el quinto párrafo </w:t>
            </w:r>
            <w:r w:rsidR="00631726" w:rsidRPr="00A45D74">
              <w:rPr>
                <w:rFonts w:asciiTheme="minorHAnsi" w:hAnsiTheme="minorHAnsi" w:cstheme="minorHAnsi"/>
                <w:noProof/>
                <w:lang w:val="es-ES"/>
              </w:rPr>
              <w:t>de la parte dispositiva</w:t>
            </w:r>
            <w:r w:rsidR="009278AE" w:rsidRPr="00A45D74">
              <w:rPr>
                <w:rFonts w:asciiTheme="minorHAnsi" w:hAnsiTheme="minorHAnsi" w:cstheme="minorHAnsi"/>
                <w:noProof/>
                <w:lang w:val="es-ES"/>
              </w:rPr>
              <w:t>, bajo “ENCARGA”, se sustituyó por la</w:t>
            </w:r>
            <w:r w:rsidRPr="00A45D74">
              <w:rPr>
                <w:rFonts w:asciiTheme="minorHAnsi" w:hAnsiTheme="minorHAnsi" w:cstheme="minorHAnsi"/>
                <w:noProof/>
                <w:lang w:val="es-ES"/>
              </w:rPr>
              <w:t xml:space="preserve"> Resolución IX.6.</w:t>
            </w:r>
          </w:p>
          <w:p w14:paraId="09A12268" w14:textId="28A65BE6" w:rsidR="005D6B74" w:rsidRPr="00A45D74" w:rsidRDefault="009278A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Resolución 5.3 queda sin efecto y se puede derogar.</w:t>
            </w:r>
          </w:p>
        </w:tc>
      </w:tr>
      <w:tr w:rsidR="005D6B74" w:rsidRPr="00B42C4C" w14:paraId="5F70B86E" w14:textId="77777777" w:rsidTr="00314149">
        <w:trPr>
          <w:cantSplit/>
        </w:trPr>
        <w:tc>
          <w:tcPr>
            <w:tcW w:w="1818" w:type="dxa"/>
            <w:vAlign w:val="center"/>
          </w:tcPr>
          <w:p w14:paraId="09443E80" w14:textId="0820E16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5.4</w:t>
            </w:r>
          </w:p>
        </w:tc>
        <w:tc>
          <w:tcPr>
            <w:tcW w:w="2478" w:type="dxa"/>
            <w:vAlign w:val="center"/>
          </w:tcPr>
          <w:p w14:paraId="1A1E60C9" w14:textId="396FF665" w:rsidR="005D6B74" w:rsidRPr="00A45D74" w:rsidRDefault="005D6B74" w:rsidP="005D6B74">
            <w:pPr>
              <w:pStyle w:val="NormalWeb"/>
              <w:rPr>
                <w:noProof/>
                <w:lang w:val="es-ES"/>
              </w:rPr>
            </w:pPr>
            <w:r w:rsidRPr="00A45D74">
              <w:rPr>
                <w:rFonts w:ascii="Calibri" w:hAnsi="Calibri" w:cs="Calibri"/>
                <w:noProof/>
                <w:sz w:val="22"/>
                <w:szCs w:val="22"/>
                <w:lang w:val="es-ES"/>
              </w:rPr>
              <w:t>El Registro de sitios Ramsar en los que se han producido, se están produciendo o pueden producirse cambios en las condiciones ecológicas (“Registro de Montreux”)</w:t>
            </w:r>
          </w:p>
        </w:tc>
        <w:tc>
          <w:tcPr>
            <w:tcW w:w="1221" w:type="dxa"/>
            <w:vAlign w:val="center"/>
          </w:tcPr>
          <w:p w14:paraId="1A73BFE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BAAE779" w14:textId="31CFF654" w:rsidR="00D038FB" w:rsidRPr="00A45D74" w:rsidRDefault="00D038F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5.4 se centra por completo en el procedimiento para el funcionamiento del Registro de Montreux.</w:t>
            </w:r>
          </w:p>
          <w:p w14:paraId="4DB28412" w14:textId="72BBCC72" w:rsidR="00D038FB" w:rsidRPr="00A45D74" w:rsidRDefault="00D038FB" w:rsidP="005D6B74">
            <w:pPr>
              <w:ind w:left="0" w:firstLine="0"/>
              <w:rPr>
                <w:rFonts w:asciiTheme="minorHAnsi" w:hAnsiTheme="minorHAnsi" w:cstheme="minorHAnsi"/>
                <w:i/>
                <w:iCs/>
                <w:noProof/>
                <w:lang w:val="es-ES"/>
              </w:rPr>
            </w:pPr>
            <w:r w:rsidRPr="00A45D74">
              <w:rPr>
                <w:rFonts w:asciiTheme="minorHAnsi" w:hAnsiTheme="minorHAnsi" w:cstheme="minorHAnsi"/>
                <w:noProof/>
                <w:lang w:val="es-ES"/>
              </w:rPr>
              <w:t xml:space="preserve">Sin embargo, ha sido sustituida por el anexo de la Resolución VI.1, </w:t>
            </w:r>
            <w:r w:rsidRPr="00A45D74">
              <w:rPr>
                <w:rFonts w:asciiTheme="minorHAnsi" w:hAnsiTheme="minorHAnsi" w:cstheme="minorHAnsi"/>
                <w:i/>
                <w:iCs/>
                <w:noProof/>
                <w:lang w:val="es-ES"/>
              </w:rPr>
              <w:t xml:space="preserve">Definiciones de trabajo </w:t>
            </w:r>
            <w:r w:rsidR="00185668" w:rsidRPr="00A45D74">
              <w:rPr>
                <w:rFonts w:asciiTheme="minorHAnsi" w:hAnsiTheme="minorHAnsi" w:cstheme="minorHAnsi"/>
                <w:i/>
                <w:iCs/>
                <w:noProof/>
                <w:lang w:val="es-ES"/>
              </w:rPr>
              <w:t>y</w:t>
            </w:r>
            <w:r w:rsidRPr="00A45D74">
              <w:rPr>
                <w:rFonts w:asciiTheme="minorHAnsi" w:hAnsiTheme="minorHAnsi" w:cstheme="minorHAnsi"/>
                <w:i/>
                <w:iCs/>
                <w:noProof/>
                <w:lang w:val="es-ES"/>
              </w:rPr>
              <w:t xml:space="preserve"> lineamientos para describir y mantener las características ecológicas de los sitios incluidos en la Lista, y lineamientos para el funcionamiento del Registro de Montreux.</w:t>
            </w:r>
          </w:p>
          <w:p w14:paraId="1EEC0461" w14:textId="76A7AB29" w:rsidR="005D6B74" w:rsidRPr="00A45D74" w:rsidRDefault="00D038F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Resolución 5.4 se puede derogar.</w:t>
            </w:r>
          </w:p>
        </w:tc>
      </w:tr>
      <w:tr w:rsidR="005D6B74" w:rsidRPr="00B42C4C" w14:paraId="74464675" w14:textId="77777777" w:rsidTr="00314149">
        <w:trPr>
          <w:cantSplit/>
          <w:trHeight w:val="77"/>
        </w:trPr>
        <w:tc>
          <w:tcPr>
            <w:tcW w:w="1818" w:type="dxa"/>
            <w:vAlign w:val="center"/>
          </w:tcPr>
          <w:p w14:paraId="026040D6" w14:textId="1F012D6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5.5</w:t>
            </w:r>
          </w:p>
        </w:tc>
        <w:tc>
          <w:tcPr>
            <w:tcW w:w="2478" w:type="dxa"/>
            <w:vAlign w:val="center"/>
          </w:tcPr>
          <w:p w14:paraId="41A4024C" w14:textId="377EFDC9" w:rsidR="005D6B74" w:rsidRPr="00A45D74" w:rsidRDefault="005D6B74" w:rsidP="005D6B74">
            <w:pPr>
              <w:pStyle w:val="NormalWeb"/>
              <w:rPr>
                <w:noProof/>
                <w:lang w:val="es-ES"/>
              </w:rPr>
            </w:pPr>
            <w:r w:rsidRPr="00A45D74">
              <w:rPr>
                <w:rFonts w:ascii="Calibri" w:hAnsi="Calibri" w:cs="Calibri"/>
                <w:noProof/>
                <w:sz w:val="22"/>
                <w:szCs w:val="22"/>
                <w:lang w:val="es-ES"/>
              </w:rPr>
              <w:t>La Creación de un Grupo de Examen Científico y Técnico</w:t>
            </w:r>
          </w:p>
        </w:tc>
        <w:tc>
          <w:tcPr>
            <w:tcW w:w="1221" w:type="dxa"/>
            <w:vAlign w:val="center"/>
          </w:tcPr>
          <w:p w14:paraId="4BF8EC1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47DD695" w14:textId="5530526F" w:rsidR="00D038FB" w:rsidRPr="00A45D74" w:rsidRDefault="00D038F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15 de la Resolución XII.5 establece que deja sin efecto todas las resoluciones anteriores sobre asuntos del GECT.</w:t>
            </w:r>
          </w:p>
          <w:p w14:paraId="326F5616" w14:textId="38B3FCBB" w:rsidR="005D6B74" w:rsidRPr="00A45D74" w:rsidRDefault="00D038FB"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Resolución 5.5 </w:t>
            </w:r>
            <w:r w:rsidR="00631726" w:rsidRPr="00A45D74">
              <w:rPr>
                <w:rFonts w:asciiTheme="minorHAnsi" w:hAnsiTheme="minorHAnsi" w:cstheme="minorHAnsi"/>
                <w:noProof/>
                <w:lang w:val="es-ES"/>
              </w:rPr>
              <w:t>ha caducado y se puede derogar</w:t>
            </w:r>
            <w:r w:rsidRPr="00A45D74">
              <w:rPr>
                <w:rFonts w:asciiTheme="minorHAnsi" w:hAnsiTheme="minorHAnsi" w:cstheme="minorHAnsi"/>
                <w:noProof/>
                <w:lang w:val="es-ES"/>
              </w:rPr>
              <w:t>.</w:t>
            </w:r>
          </w:p>
        </w:tc>
      </w:tr>
      <w:tr w:rsidR="005D6B74" w:rsidRPr="00B42C4C" w14:paraId="7D5DD4B7" w14:textId="77777777" w:rsidTr="00314149">
        <w:trPr>
          <w:cantSplit/>
        </w:trPr>
        <w:tc>
          <w:tcPr>
            <w:tcW w:w="1818" w:type="dxa"/>
            <w:vAlign w:val="center"/>
          </w:tcPr>
          <w:p w14:paraId="4709E6BF" w14:textId="5762540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5.6</w:t>
            </w:r>
          </w:p>
        </w:tc>
        <w:tc>
          <w:tcPr>
            <w:tcW w:w="2478" w:type="dxa"/>
            <w:vAlign w:val="center"/>
          </w:tcPr>
          <w:p w14:paraId="61E60B1F" w14:textId="6CBF7C56" w:rsidR="005D6B74" w:rsidRPr="00A45D74" w:rsidRDefault="005D6B74" w:rsidP="005D6B74">
            <w:pPr>
              <w:pStyle w:val="NormalWeb"/>
              <w:rPr>
                <w:noProof/>
                <w:lang w:val="es-ES"/>
              </w:rPr>
            </w:pPr>
            <w:r w:rsidRPr="00A45D74">
              <w:rPr>
                <w:rFonts w:ascii="Calibri" w:hAnsi="Calibri" w:cs="Calibri"/>
                <w:noProof/>
                <w:sz w:val="22"/>
                <w:szCs w:val="22"/>
                <w:lang w:val="es-ES"/>
              </w:rPr>
              <w:t>El uso racional de los humedales</w:t>
            </w:r>
          </w:p>
        </w:tc>
        <w:tc>
          <w:tcPr>
            <w:tcW w:w="1221" w:type="dxa"/>
            <w:vAlign w:val="center"/>
          </w:tcPr>
          <w:p w14:paraId="5145870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3598DB9" w14:textId="0265B96D" w:rsidR="005D6B74" w:rsidRPr="00A45D74" w:rsidRDefault="0063172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5.6 </w:t>
            </w:r>
            <w:r w:rsidRPr="00A45D74">
              <w:rPr>
                <w:rFonts w:asciiTheme="minorHAnsi" w:hAnsiTheme="minorHAnsi" w:cstheme="minorHAnsi"/>
                <w:noProof/>
                <w:lang w:val="es-ES"/>
              </w:rPr>
              <w:t>tiene cuatro párrafos dispositivos</w:t>
            </w:r>
            <w:r w:rsidR="005D6B74" w:rsidRPr="00A45D74">
              <w:rPr>
                <w:rFonts w:asciiTheme="minorHAnsi" w:hAnsiTheme="minorHAnsi" w:cstheme="minorHAnsi"/>
                <w:noProof/>
                <w:lang w:val="es-ES"/>
              </w:rPr>
              <w:t>:</w:t>
            </w:r>
          </w:p>
          <w:p w14:paraId="498CEEB3" w14:textId="6CD134A3" w:rsidR="00631726"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631726" w:rsidRPr="00A45D74">
              <w:rPr>
                <w:rFonts w:asciiTheme="minorHAnsi" w:hAnsiTheme="minorHAnsi" w:cstheme="minorHAnsi"/>
                <w:noProof/>
                <w:lang w:val="es-ES"/>
              </w:rPr>
              <w:t>el primer párrafo de la parte dispositiva</w:t>
            </w:r>
            <w:r w:rsidR="00631726" w:rsidRPr="00A45D74">
              <w:rPr>
                <w:noProof/>
                <w:lang w:val="es-ES"/>
              </w:rPr>
              <w:t xml:space="preserve"> </w:t>
            </w:r>
            <w:r w:rsidR="00631726" w:rsidRPr="00A45D74">
              <w:rPr>
                <w:rFonts w:asciiTheme="minorHAnsi" w:hAnsiTheme="minorHAnsi" w:cstheme="minorHAnsi"/>
                <w:noProof/>
                <w:lang w:val="es-ES"/>
              </w:rPr>
              <w:t xml:space="preserve">pide a las Partes Contratantes que apliquen los lineamientos de uso racional que se establecieron en la COP4, pero se puede considerar que esto se sustituyó por la última decisión de la COP sobre este tema, tal como figura en el </w:t>
            </w:r>
            <w:r w:rsidR="00631726" w:rsidRPr="00A45D74">
              <w:rPr>
                <w:rFonts w:asciiTheme="minorHAnsi" w:hAnsiTheme="minorHAnsi" w:cstheme="minorHAnsi"/>
                <w:i/>
                <w:iCs/>
                <w:noProof/>
                <w:lang w:val="es-ES"/>
              </w:rPr>
              <w:t>Marco conceptual para el uso racional de los humedales y el mantenimiento de sus características ecológicas</w:t>
            </w:r>
            <w:r w:rsidR="00631726" w:rsidRPr="00A45D74">
              <w:rPr>
                <w:rFonts w:asciiTheme="minorHAnsi" w:hAnsiTheme="minorHAnsi" w:cstheme="minorHAnsi"/>
                <w:noProof/>
                <w:lang w:val="es-ES"/>
              </w:rPr>
              <w:t>, que es el anexo A de la Resolución IX.1;</w:t>
            </w:r>
          </w:p>
          <w:p w14:paraId="29307CF1" w14:textId="5AB842F8" w:rsidR="00631726"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631726" w:rsidRPr="00A45D74">
              <w:rPr>
                <w:rFonts w:asciiTheme="minorHAnsi" w:hAnsiTheme="minorHAnsi" w:cstheme="minorHAnsi"/>
                <w:noProof/>
                <w:lang w:val="es-ES"/>
              </w:rPr>
              <w:t xml:space="preserve">el segundo párrafo de la parte dispositiva toma nota de las </w:t>
            </w:r>
            <w:r w:rsidR="00631726" w:rsidRPr="00A45D74">
              <w:rPr>
                <w:rFonts w:asciiTheme="minorHAnsi" w:hAnsiTheme="minorHAnsi" w:cstheme="minorHAnsi"/>
                <w:i/>
                <w:iCs/>
                <w:noProof/>
                <w:lang w:val="es-ES"/>
              </w:rPr>
              <w:t>Orientaciones adicionales para la aplicación del concepto de uso racional</w:t>
            </w:r>
            <w:r w:rsidR="00631726" w:rsidRPr="00A45D74">
              <w:rPr>
                <w:rFonts w:asciiTheme="minorHAnsi" w:hAnsiTheme="minorHAnsi" w:cstheme="minorHAnsi"/>
                <w:noProof/>
                <w:lang w:val="es-ES"/>
              </w:rPr>
              <w:t xml:space="preserve"> que se anexan, que pueden considerarse sustituidas por la misma razón;</w:t>
            </w:r>
          </w:p>
          <w:p w14:paraId="0F55FA84" w14:textId="2D61B0FE" w:rsidR="00631726" w:rsidRPr="00A45D74" w:rsidRDefault="005D6B74"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631726" w:rsidRPr="00A45D74">
              <w:rPr>
                <w:rFonts w:asciiTheme="minorHAnsi" w:hAnsiTheme="minorHAnsi" w:cstheme="minorHAnsi"/>
                <w:noProof/>
                <w:lang w:val="es-ES"/>
              </w:rPr>
              <w:t xml:space="preserve">el </w:t>
            </w:r>
            <w:r w:rsidR="00ED5FD5" w:rsidRPr="00A45D74">
              <w:rPr>
                <w:rFonts w:asciiTheme="minorHAnsi" w:hAnsiTheme="minorHAnsi" w:cstheme="minorHAnsi"/>
                <w:noProof/>
                <w:lang w:val="es-ES"/>
              </w:rPr>
              <w:t>tercer</w:t>
            </w:r>
            <w:r w:rsidR="00631726" w:rsidRPr="00A45D74">
              <w:rPr>
                <w:rFonts w:asciiTheme="minorHAnsi" w:hAnsiTheme="minorHAnsi" w:cstheme="minorHAnsi"/>
                <w:noProof/>
                <w:lang w:val="es-ES"/>
              </w:rPr>
              <w:t xml:space="preserve"> párrafo de la parte dispositiva invita a las Partes Contratantes a reforzar la cooperación entre los países desarrollados y los países en desarrollo en el contexto del uso racional. Con este enfoque, se puede considerar que ha sido sustituido por varias resoluciones, quizás especialmente el anexo de la Resolución XI.13, </w:t>
            </w:r>
            <w:r w:rsidR="00631726" w:rsidRPr="00A45D74">
              <w:rPr>
                <w:rFonts w:asciiTheme="minorHAnsi" w:hAnsiTheme="minorHAnsi" w:cstheme="minorHAnsi"/>
                <w:i/>
                <w:iCs/>
                <w:noProof/>
                <w:lang w:val="es-ES"/>
              </w:rPr>
              <w:t>Marco integrado para vincular la conservación y el uso racional de los humedales con la erradicación de la pobreza</w:t>
            </w:r>
            <w:r w:rsidR="00631726" w:rsidRPr="00A45D74">
              <w:rPr>
                <w:rFonts w:asciiTheme="minorHAnsi" w:hAnsiTheme="minorHAnsi" w:cstheme="minorHAnsi"/>
                <w:noProof/>
                <w:lang w:val="es-ES"/>
              </w:rPr>
              <w:t>; y</w:t>
            </w:r>
          </w:p>
          <w:p w14:paraId="0EF9EB5A" w14:textId="7B891AD1" w:rsidR="00ED5FD5" w:rsidRPr="00A45D74" w:rsidRDefault="005D6B74" w:rsidP="00ED5FD5">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ED5FD5" w:rsidRPr="00A45D74">
              <w:rPr>
                <w:rFonts w:asciiTheme="minorHAnsi" w:hAnsiTheme="minorHAnsi" w:cstheme="minorHAnsi"/>
                <w:noProof/>
                <w:lang w:val="es-ES"/>
              </w:rPr>
              <w:t>el cuarto párrafo de la parte dispositiva</w:t>
            </w:r>
            <w:r w:rsidR="00ED5FD5" w:rsidRPr="00A45D74">
              <w:rPr>
                <w:noProof/>
                <w:lang w:val="es-ES"/>
              </w:rPr>
              <w:t xml:space="preserve"> </w:t>
            </w:r>
            <w:r w:rsidR="00ED5FD5" w:rsidRPr="00A45D74">
              <w:rPr>
                <w:rFonts w:asciiTheme="minorHAnsi" w:hAnsiTheme="minorHAnsi" w:cstheme="minorHAnsi"/>
                <w:noProof/>
                <w:lang w:val="es-ES"/>
              </w:rPr>
              <w:t xml:space="preserve">asigna al GECT las orientaciones sobre el uso racional, lo que se </w:t>
            </w:r>
            <w:r w:rsidR="008E3F8C" w:rsidRPr="00A45D74">
              <w:rPr>
                <w:rFonts w:asciiTheme="minorHAnsi" w:hAnsiTheme="minorHAnsi" w:cstheme="minorHAnsi"/>
                <w:noProof/>
                <w:lang w:val="es-ES"/>
              </w:rPr>
              <w:t>llevó a cabo</w:t>
            </w:r>
            <w:r w:rsidR="00ED5FD5" w:rsidRPr="00A45D74">
              <w:rPr>
                <w:rFonts w:asciiTheme="minorHAnsi" w:hAnsiTheme="minorHAnsi" w:cstheme="minorHAnsi"/>
                <w:noProof/>
                <w:lang w:val="es-ES"/>
              </w:rPr>
              <w:t>.</w:t>
            </w:r>
          </w:p>
          <w:p w14:paraId="11D6ED64" w14:textId="56D86790" w:rsidR="005D6B74" w:rsidRPr="00A45D74" w:rsidRDefault="00ED5FD5" w:rsidP="00ED5FD5">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Resolución 5.6 puede considerarse obsoleta o redundante y se puede derogar.</w:t>
            </w:r>
          </w:p>
        </w:tc>
      </w:tr>
      <w:tr w:rsidR="005D6B74" w:rsidRPr="00B42C4C" w14:paraId="5FBBE1FC" w14:textId="77777777" w:rsidTr="00314149">
        <w:trPr>
          <w:cantSplit/>
        </w:trPr>
        <w:tc>
          <w:tcPr>
            <w:tcW w:w="1818" w:type="dxa"/>
            <w:vAlign w:val="center"/>
          </w:tcPr>
          <w:p w14:paraId="13B663F3" w14:textId="416B283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5.7</w:t>
            </w:r>
          </w:p>
        </w:tc>
        <w:tc>
          <w:tcPr>
            <w:tcW w:w="2478" w:type="dxa"/>
            <w:vAlign w:val="center"/>
          </w:tcPr>
          <w:p w14:paraId="5725114E" w14:textId="39B4D3AA" w:rsidR="005D6B74" w:rsidRPr="00A45D74" w:rsidRDefault="005D6B74" w:rsidP="005D6B74">
            <w:pPr>
              <w:pStyle w:val="NormalWeb"/>
              <w:rPr>
                <w:noProof/>
                <w:lang w:val="es-ES"/>
              </w:rPr>
            </w:pPr>
            <w:r w:rsidRPr="00A45D74">
              <w:rPr>
                <w:rFonts w:ascii="Calibri" w:hAnsi="Calibri" w:cs="Calibri"/>
                <w:noProof/>
                <w:sz w:val="22"/>
                <w:szCs w:val="22"/>
                <w:lang w:val="es-ES"/>
              </w:rPr>
              <w:t>La planificación para el manejo de los sitios Ramsar y otros humedales</w:t>
            </w:r>
          </w:p>
        </w:tc>
        <w:tc>
          <w:tcPr>
            <w:tcW w:w="1221" w:type="dxa"/>
            <w:vAlign w:val="center"/>
          </w:tcPr>
          <w:p w14:paraId="4415C7B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62C7BA4" w14:textId="73D3E5C6" w:rsidR="00ED5FD5" w:rsidRPr="00A45D74" w:rsidRDefault="00ED5FD5"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5.7 se centra en promover el desarrollo de planes de manejo para los Humedales de Importancia Internacional, con </w:t>
            </w:r>
            <w:r w:rsidR="00CC5A81" w:rsidRPr="00A45D74">
              <w:rPr>
                <w:rFonts w:asciiTheme="minorHAnsi" w:hAnsiTheme="minorHAnsi" w:cstheme="minorHAnsi"/>
                <w:noProof/>
                <w:lang w:val="es-ES"/>
              </w:rPr>
              <w:t xml:space="preserve">financiación y </w:t>
            </w:r>
            <w:r w:rsidRPr="00A45D74">
              <w:rPr>
                <w:rFonts w:asciiTheme="minorHAnsi" w:hAnsiTheme="minorHAnsi" w:cstheme="minorHAnsi"/>
                <w:noProof/>
                <w:lang w:val="es-ES"/>
              </w:rPr>
              <w:t xml:space="preserve">estructuras jurídicas y administrativas adecuadas. </w:t>
            </w:r>
            <w:r w:rsidR="00CC5A81" w:rsidRPr="00A45D74">
              <w:rPr>
                <w:rFonts w:asciiTheme="minorHAnsi" w:hAnsiTheme="minorHAnsi" w:cstheme="minorHAnsi"/>
                <w:noProof/>
                <w:lang w:val="es-ES"/>
              </w:rPr>
              <w:t>Esta resolución i</w:t>
            </w:r>
            <w:r w:rsidRPr="00A45D74">
              <w:rPr>
                <w:rFonts w:asciiTheme="minorHAnsi" w:hAnsiTheme="minorHAnsi" w:cstheme="minorHAnsi"/>
                <w:noProof/>
                <w:lang w:val="es-ES"/>
              </w:rPr>
              <w:t xml:space="preserve">nsta a las Partes Contratantes a </w:t>
            </w:r>
            <w:r w:rsidR="00274A93" w:rsidRPr="00A45D74">
              <w:rPr>
                <w:rFonts w:asciiTheme="minorHAnsi" w:hAnsiTheme="minorHAnsi" w:cstheme="minorHAnsi"/>
                <w:noProof/>
                <w:lang w:val="es-ES"/>
              </w:rPr>
              <w:t>aplicar</w:t>
            </w:r>
            <w:r w:rsidRPr="00A45D74">
              <w:rPr>
                <w:rFonts w:asciiTheme="minorHAnsi" w:hAnsiTheme="minorHAnsi" w:cstheme="minorHAnsi"/>
                <w:noProof/>
                <w:lang w:val="es-ES"/>
              </w:rPr>
              <w:t xml:space="preserve"> los </w:t>
            </w:r>
            <w:r w:rsidRPr="00A45D74">
              <w:rPr>
                <w:rFonts w:asciiTheme="minorHAnsi" w:hAnsiTheme="minorHAnsi" w:cstheme="minorHAnsi"/>
                <w:i/>
                <w:iCs/>
                <w:noProof/>
                <w:lang w:val="es-ES"/>
              </w:rPr>
              <w:t>Lineamientos para la planificación del manejo de los sitios Ramsar y otros humedales</w:t>
            </w:r>
            <w:r w:rsidRPr="00A45D74">
              <w:rPr>
                <w:rFonts w:asciiTheme="minorHAnsi" w:hAnsiTheme="minorHAnsi" w:cstheme="minorHAnsi"/>
                <w:noProof/>
                <w:lang w:val="es-ES"/>
              </w:rPr>
              <w:t xml:space="preserve"> que se anexan.</w:t>
            </w:r>
          </w:p>
          <w:p w14:paraId="2E9C8095" w14:textId="55D6C58D" w:rsidR="00ED5FD5" w:rsidRPr="00A45D74" w:rsidRDefault="00ED5FD5"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decisión más reciente de la COP sobre este tema figura en la Resolución VIII.14, que es más exhaustiva, con un anexo que contiene los </w:t>
            </w:r>
            <w:r w:rsidRPr="00A45D74">
              <w:rPr>
                <w:rFonts w:asciiTheme="minorHAnsi" w:hAnsiTheme="minorHAnsi" w:cstheme="minorHAnsi"/>
                <w:i/>
                <w:iCs/>
                <w:noProof/>
                <w:lang w:val="es-ES"/>
              </w:rPr>
              <w:t>Nuevos lineamientos para la planificación del manejo de los sitios Ramsar y otros humedales</w:t>
            </w:r>
            <w:r w:rsidRPr="00A45D74">
              <w:rPr>
                <w:rFonts w:asciiTheme="minorHAnsi" w:hAnsiTheme="minorHAnsi" w:cstheme="minorHAnsi"/>
                <w:noProof/>
                <w:lang w:val="es-ES"/>
              </w:rPr>
              <w:t>, que puede considerarse que ha sustituido a la Resolución 5.7.</w:t>
            </w:r>
          </w:p>
          <w:p w14:paraId="10AD344B" w14:textId="5A146B13" w:rsidR="005D6B74" w:rsidRPr="00A45D74" w:rsidRDefault="00ED5FD5"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w:t>
            </w:r>
            <w:r w:rsidR="00274A93" w:rsidRPr="00A45D74">
              <w:rPr>
                <w:rFonts w:asciiTheme="minorHAnsi" w:hAnsiTheme="minorHAnsi" w:cstheme="minorHAnsi"/>
                <w:noProof/>
                <w:lang w:val="es-ES"/>
              </w:rPr>
              <w:t>consiguiente</w:t>
            </w:r>
            <w:r w:rsidRPr="00A45D74">
              <w:rPr>
                <w:rFonts w:asciiTheme="minorHAnsi" w:hAnsiTheme="minorHAnsi" w:cstheme="minorHAnsi"/>
                <w:noProof/>
                <w:lang w:val="es-ES"/>
              </w:rPr>
              <w:t xml:space="preserve">, la </w:t>
            </w:r>
            <w:r w:rsidR="005D6B74" w:rsidRPr="00A45D74">
              <w:rPr>
                <w:rFonts w:asciiTheme="minorHAnsi" w:hAnsiTheme="minorHAnsi" w:cstheme="minorHAnsi"/>
                <w:noProof/>
                <w:lang w:val="es-ES"/>
              </w:rPr>
              <w:t xml:space="preserve">Resolución 5.7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0BEA02B8" w14:textId="77777777" w:rsidTr="00314149">
        <w:trPr>
          <w:cantSplit/>
        </w:trPr>
        <w:tc>
          <w:tcPr>
            <w:tcW w:w="1818" w:type="dxa"/>
            <w:vAlign w:val="center"/>
          </w:tcPr>
          <w:p w14:paraId="45D957FD" w14:textId="0820C68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5.8</w:t>
            </w:r>
          </w:p>
        </w:tc>
        <w:tc>
          <w:tcPr>
            <w:tcW w:w="2478" w:type="dxa"/>
            <w:vAlign w:val="center"/>
          </w:tcPr>
          <w:p w14:paraId="3E115DC7" w14:textId="4B6B8D2A" w:rsidR="005D6B74" w:rsidRPr="00A45D74" w:rsidRDefault="005D6B74" w:rsidP="005D6B74">
            <w:pPr>
              <w:pStyle w:val="NormalWeb"/>
              <w:rPr>
                <w:noProof/>
                <w:lang w:val="es-ES"/>
              </w:rPr>
            </w:pPr>
            <w:r w:rsidRPr="00A45D74">
              <w:rPr>
                <w:rFonts w:ascii="Calibri" w:hAnsi="Calibri" w:cs="Calibri"/>
                <w:noProof/>
                <w:sz w:val="22"/>
                <w:szCs w:val="22"/>
                <w:lang w:val="es-ES"/>
              </w:rPr>
              <w:t>La financiación y funcionamiento futuros del Fondo de Ramsar para la Conservación de los Humedales</w:t>
            </w:r>
          </w:p>
        </w:tc>
        <w:tc>
          <w:tcPr>
            <w:tcW w:w="1221" w:type="dxa"/>
            <w:vAlign w:val="center"/>
          </w:tcPr>
          <w:p w14:paraId="3B475F1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C18510C" w14:textId="7F56AA77" w:rsidR="005D6B74" w:rsidRPr="00A45D74" w:rsidRDefault="00ED5FD5"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Como se indica en el documento del Comité Permanente DOC. SC35-12</w:t>
            </w:r>
            <w:r w:rsidR="00B97103" w:rsidRPr="00A45D74">
              <w:rPr>
                <w:rFonts w:asciiTheme="minorHAnsi" w:hAnsiTheme="minorHAnsi" w:cstheme="minorHAnsi"/>
                <w:noProof/>
                <w:lang w:val="es-ES"/>
              </w:rPr>
              <w:t>:</w:t>
            </w:r>
            <w:r w:rsidRPr="00A45D74">
              <w:rPr>
                <w:rFonts w:asciiTheme="minorHAnsi" w:hAnsiTheme="minorHAnsi" w:cstheme="minorHAnsi"/>
                <w:noProof/>
                <w:lang w:val="es-ES"/>
              </w:rPr>
              <w:t xml:space="preserve"> </w:t>
            </w:r>
            <w:r w:rsidR="00B97103" w:rsidRPr="00A45D74">
              <w:rPr>
                <w:rFonts w:asciiTheme="minorHAnsi" w:hAnsiTheme="minorHAnsi" w:cstheme="minorHAnsi"/>
                <w:noProof/>
                <w:lang w:val="es-ES"/>
              </w:rPr>
              <w:t>P</w:t>
            </w:r>
            <w:r w:rsidRPr="00A45D74">
              <w:rPr>
                <w:rFonts w:asciiTheme="minorHAnsi" w:hAnsiTheme="minorHAnsi" w:cstheme="minorHAnsi"/>
                <w:noProof/>
                <w:lang w:val="es-ES"/>
              </w:rPr>
              <w:t>arece que todos los elementos de esta Resolución han sido sustituidos o trasladados por decisiones posteriores (incluso por la mención en el preámbulo de algunos de los elementos específicos), y que, por lo tanto, esta Resolución puede eliminarse por completo</w:t>
            </w:r>
            <w:r w:rsidR="00B97103" w:rsidRPr="00A45D74">
              <w:rPr>
                <w:rFonts w:asciiTheme="minorHAnsi" w:hAnsiTheme="minorHAnsi" w:cstheme="minorHAnsi"/>
                <w:noProof/>
                <w:lang w:val="es-ES"/>
              </w:rPr>
              <w:t>.</w:t>
            </w:r>
          </w:p>
        </w:tc>
      </w:tr>
      <w:tr w:rsidR="005D6B74" w:rsidRPr="00A45D74" w14:paraId="12F1AFCE" w14:textId="77777777" w:rsidTr="00314149">
        <w:trPr>
          <w:cantSplit/>
        </w:trPr>
        <w:tc>
          <w:tcPr>
            <w:tcW w:w="1818" w:type="dxa"/>
            <w:vAlign w:val="center"/>
          </w:tcPr>
          <w:p w14:paraId="2B76F9A7" w14:textId="3898F95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5.9</w:t>
            </w:r>
          </w:p>
        </w:tc>
        <w:tc>
          <w:tcPr>
            <w:tcW w:w="2478" w:type="dxa"/>
            <w:vAlign w:val="center"/>
          </w:tcPr>
          <w:p w14:paraId="0E5446F9" w14:textId="48C2214C" w:rsidR="005D6B74" w:rsidRPr="00A45D74" w:rsidRDefault="005D6B74" w:rsidP="005D6B74">
            <w:pPr>
              <w:pStyle w:val="NormalWeb"/>
              <w:rPr>
                <w:noProof/>
                <w:lang w:val="es-ES"/>
              </w:rPr>
            </w:pPr>
            <w:r w:rsidRPr="00A45D74">
              <w:rPr>
                <w:rFonts w:ascii="Calibri" w:hAnsi="Calibri" w:cs="Calibri"/>
                <w:noProof/>
                <w:sz w:val="22"/>
                <w:szCs w:val="22"/>
                <w:lang w:val="es-ES"/>
              </w:rPr>
              <w:t>La aplicación de los criterios Ramsar para los humedales de importancia nacional</w:t>
            </w:r>
          </w:p>
        </w:tc>
        <w:tc>
          <w:tcPr>
            <w:tcW w:w="1221" w:type="dxa"/>
            <w:vAlign w:val="center"/>
          </w:tcPr>
          <w:p w14:paraId="523386F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55130EF" w14:textId="7D72E77F" w:rsidR="00B97103" w:rsidRPr="00A45D74" w:rsidRDefault="00B97103" w:rsidP="00B97103">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Todas las partes de la Resolución 5.9 han quedado desactualizadas o han sido sustituidas por resoluciones posteriores, en particular en lo que respecta a los criterios de designación de los Humedales de Importancia Internacional. Por </w:t>
            </w:r>
            <w:r w:rsidR="00274A93" w:rsidRPr="00A45D74">
              <w:rPr>
                <w:rFonts w:asciiTheme="minorHAnsi" w:hAnsiTheme="minorHAnsi" w:cstheme="minorHAnsi"/>
                <w:noProof/>
                <w:lang w:val="es-ES"/>
              </w:rPr>
              <w:t>consiguiente</w:t>
            </w:r>
            <w:r w:rsidRPr="00A45D74">
              <w:rPr>
                <w:rFonts w:asciiTheme="minorHAnsi" w:hAnsiTheme="minorHAnsi" w:cstheme="minorHAnsi"/>
                <w:noProof/>
                <w:lang w:val="es-ES"/>
              </w:rPr>
              <w:t>, la Resolución 5.9 se puede derogar.</w:t>
            </w:r>
          </w:p>
          <w:p w14:paraId="1DCE6B28" w14:textId="4D0B19BB" w:rsidR="005D6B74" w:rsidRPr="00A45D74" w:rsidRDefault="005D6B74" w:rsidP="005D6B74">
            <w:pPr>
              <w:autoSpaceDE w:val="0"/>
              <w:autoSpaceDN w:val="0"/>
              <w:adjustRightInd w:val="0"/>
              <w:ind w:left="0" w:firstLine="0"/>
              <w:rPr>
                <w:rFonts w:asciiTheme="minorHAnsi" w:hAnsiTheme="minorHAnsi" w:cstheme="minorHAnsi"/>
                <w:noProof/>
                <w:lang w:val="es-ES"/>
              </w:rPr>
            </w:pPr>
          </w:p>
        </w:tc>
      </w:tr>
      <w:tr w:rsidR="005D6B74" w:rsidRPr="00B42C4C" w14:paraId="1B061668" w14:textId="77777777" w:rsidTr="00314149">
        <w:trPr>
          <w:cantSplit/>
        </w:trPr>
        <w:tc>
          <w:tcPr>
            <w:tcW w:w="1818" w:type="dxa"/>
            <w:shd w:val="clear" w:color="auto" w:fill="auto"/>
            <w:vAlign w:val="center"/>
          </w:tcPr>
          <w:p w14:paraId="5CF2363E" w14:textId="16580C97"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5.1</w:t>
            </w:r>
          </w:p>
        </w:tc>
        <w:tc>
          <w:tcPr>
            <w:tcW w:w="2478" w:type="dxa"/>
            <w:shd w:val="clear" w:color="auto" w:fill="auto"/>
            <w:vAlign w:val="center"/>
          </w:tcPr>
          <w:p w14:paraId="5317E281" w14:textId="0D76F3C8" w:rsidR="005D6B74" w:rsidRPr="00A45D74" w:rsidRDefault="005D6B74" w:rsidP="005D6B74">
            <w:pPr>
              <w:pStyle w:val="NormalWeb"/>
              <w:rPr>
                <w:noProof/>
                <w:lang w:val="es-ES"/>
              </w:rPr>
            </w:pPr>
            <w:r w:rsidRPr="00A45D74">
              <w:rPr>
                <w:rFonts w:ascii="Calibri" w:hAnsi="Calibri" w:cs="Calibri"/>
                <w:noProof/>
                <w:sz w:val="22"/>
                <w:szCs w:val="22"/>
                <w:lang w:val="es-ES"/>
              </w:rPr>
              <w:t>Sitios Ramsar en territorios específicos de Partes Contratantes</w:t>
            </w:r>
          </w:p>
        </w:tc>
        <w:tc>
          <w:tcPr>
            <w:tcW w:w="1221" w:type="dxa"/>
            <w:vAlign w:val="center"/>
          </w:tcPr>
          <w:p w14:paraId="565963F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E5D43FD" w14:textId="7813D107" w:rsidR="00B97103" w:rsidRPr="00A45D74" w:rsidRDefault="00B9710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5.1 contiene </w:t>
            </w:r>
            <w:r w:rsidR="00274A93" w:rsidRPr="00A45D74">
              <w:rPr>
                <w:rFonts w:asciiTheme="minorHAnsi" w:hAnsiTheme="minorHAnsi" w:cstheme="minorHAnsi"/>
                <w:noProof/>
                <w:lang w:val="es-ES"/>
              </w:rPr>
              <w:t>una serie de</w:t>
            </w:r>
            <w:r w:rsidRPr="00A45D74">
              <w:rPr>
                <w:rFonts w:asciiTheme="minorHAnsi" w:hAnsiTheme="minorHAnsi" w:cstheme="minorHAnsi"/>
                <w:noProof/>
                <w:lang w:val="es-ES"/>
              </w:rPr>
              <w:t xml:space="preserve"> peticiones o expresiones de aprecio o preocupación en relación con los Humedales de Importancia Internacional en diversos países. No está claro si se </w:t>
            </w:r>
            <w:r w:rsidR="00274A93" w:rsidRPr="00A45D74">
              <w:rPr>
                <w:rFonts w:asciiTheme="minorHAnsi" w:hAnsiTheme="minorHAnsi" w:cstheme="minorHAnsi"/>
                <w:noProof/>
                <w:lang w:val="es-ES"/>
              </w:rPr>
              <w:t>tomaron</w:t>
            </w:r>
            <w:r w:rsidRPr="00A45D74">
              <w:rPr>
                <w:rFonts w:asciiTheme="minorHAnsi" w:hAnsiTheme="minorHAnsi" w:cstheme="minorHAnsi"/>
                <w:noProof/>
                <w:lang w:val="es-ES"/>
              </w:rPr>
              <w:t xml:space="preserve"> todas las </w:t>
            </w:r>
            <w:r w:rsidR="00274A93" w:rsidRPr="00A45D74">
              <w:rPr>
                <w:rFonts w:asciiTheme="minorHAnsi" w:hAnsiTheme="minorHAnsi" w:cstheme="minorHAnsi"/>
                <w:noProof/>
                <w:lang w:val="es-ES"/>
              </w:rPr>
              <w:t>medidas</w:t>
            </w:r>
            <w:r w:rsidRPr="00A45D74">
              <w:rPr>
                <w:rFonts w:asciiTheme="minorHAnsi" w:hAnsiTheme="minorHAnsi" w:cstheme="minorHAnsi"/>
                <w:noProof/>
                <w:lang w:val="es-ES"/>
              </w:rPr>
              <w:t xml:space="preserve"> solicitadas. Sin embargo, después de casi un cuarto de siglo, puede considerarse que esta Recomendación ha perdido vigencia y que no tiene sentido incluirla en la lista de resoluciones y recomendaciones vigentes.</w:t>
            </w:r>
          </w:p>
        </w:tc>
      </w:tr>
      <w:tr w:rsidR="005D6B74" w:rsidRPr="00B42C4C" w14:paraId="64FC9041" w14:textId="77777777" w:rsidTr="00314149">
        <w:trPr>
          <w:cantSplit/>
        </w:trPr>
        <w:tc>
          <w:tcPr>
            <w:tcW w:w="1818" w:type="dxa"/>
            <w:shd w:val="clear" w:color="auto" w:fill="auto"/>
            <w:vAlign w:val="center"/>
          </w:tcPr>
          <w:p w14:paraId="539650EC" w14:textId="05BFE392"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5.1.1</w:t>
            </w:r>
          </w:p>
        </w:tc>
        <w:tc>
          <w:tcPr>
            <w:tcW w:w="2478" w:type="dxa"/>
            <w:shd w:val="clear" w:color="auto" w:fill="auto"/>
            <w:vAlign w:val="center"/>
          </w:tcPr>
          <w:p w14:paraId="48AB4FF7" w14:textId="3E6434A8" w:rsidR="005D6B74" w:rsidRPr="00A45D74" w:rsidRDefault="005D6B74" w:rsidP="005D6B74">
            <w:pPr>
              <w:pStyle w:val="NormalWeb"/>
              <w:rPr>
                <w:noProof/>
                <w:lang w:val="es-ES"/>
              </w:rPr>
            </w:pPr>
            <w:r w:rsidRPr="00A45D74">
              <w:rPr>
                <w:rFonts w:ascii="Calibri" w:hAnsi="Calibri" w:cs="Calibri"/>
                <w:noProof/>
                <w:sz w:val="22"/>
                <w:szCs w:val="22"/>
                <w:lang w:val="es-ES"/>
              </w:rPr>
              <w:t>Los sitios Ramsar en Grecia</w:t>
            </w:r>
          </w:p>
        </w:tc>
        <w:tc>
          <w:tcPr>
            <w:tcW w:w="1221" w:type="dxa"/>
            <w:vAlign w:val="center"/>
          </w:tcPr>
          <w:p w14:paraId="6F27959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val="restart"/>
          </w:tcPr>
          <w:p w14:paraId="5CA29A0B" w14:textId="770CA267" w:rsidR="005D6B74" w:rsidRPr="00A45D74" w:rsidRDefault="00B9710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Estas tres recomendaciones contienen peticiones dirigidas a una serie de países para que se </w:t>
            </w:r>
            <w:r w:rsidR="00274A93" w:rsidRPr="00A45D74">
              <w:rPr>
                <w:rFonts w:asciiTheme="minorHAnsi" w:hAnsiTheme="minorHAnsi" w:cstheme="minorHAnsi"/>
                <w:noProof/>
                <w:lang w:val="es-ES"/>
              </w:rPr>
              <w:t>tomen medidas</w:t>
            </w:r>
            <w:r w:rsidRPr="00A45D74">
              <w:rPr>
                <w:rFonts w:asciiTheme="minorHAnsi" w:hAnsiTheme="minorHAnsi" w:cstheme="minorHAnsi"/>
                <w:noProof/>
                <w:lang w:val="es-ES"/>
              </w:rPr>
              <w:t xml:space="preserve"> específicas en relación con los Humedales de Importancia Internacional. No está claro si todas las </w:t>
            </w:r>
            <w:r w:rsidR="00274A93" w:rsidRPr="00A45D74">
              <w:rPr>
                <w:rFonts w:asciiTheme="minorHAnsi" w:hAnsiTheme="minorHAnsi" w:cstheme="minorHAnsi"/>
                <w:noProof/>
                <w:lang w:val="es-ES"/>
              </w:rPr>
              <w:t>medidas</w:t>
            </w:r>
            <w:r w:rsidRPr="00A45D74">
              <w:rPr>
                <w:rFonts w:asciiTheme="minorHAnsi" w:hAnsiTheme="minorHAnsi" w:cstheme="minorHAnsi"/>
                <w:noProof/>
                <w:lang w:val="es-ES"/>
              </w:rPr>
              <w:t xml:space="preserve"> solicitadas se llevaron a cabo. Sin embargo, después de casi un cuarto de siglo, puede considerarse que estas recomendaciones han perdido vigencia y que no tiene sentido incluirlas en la lista de resoluciones y recomendaciones vigentes.</w:t>
            </w:r>
          </w:p>
        </w:tc>
      </w:tr>
      <w:tr w:rsidR="005D6B74" w:rsidRPr="00A45D74" w14:paraId="464CA7A3" w14:textId="77777777" w:rsidTr="00314149">
        <w:trPr>
          <w:cantSplit/>
        </w:trPr>
        <w:tc>
          <w:tcPr>
            <w:tcW w:w="1818" w:type="dxa"/>
            <w:shd w:val="clear" w:color="auto" w:fill="auto"/>
            <w:vAlign w:val="center"/>
          </w:tcPr>
          <w:p w14:paraId="4836FBE8" w14:textId="4FAF3E8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5.1.2</w:t>
            </w:r>
          </w:p>
        </w:tc>
        <w:tc>
          <w:tcPr>
            <w:tcW w:w="2478" w:type="dxa"/>
            <w:shd w:val="clear" w:color="auto" w:fill="auto"/>
            <w:vAlign w:val="center"/>
          </w:tcPr>
          <w:p w14:paraId="006ADB83" w14:textId="22DE54BF" w:rsidR="005D6B74" w:rsidRPr="00A45D74" w:rsidRDefault="005D6B74" w:rsidP="005D6B74">
            <w:pPr>
              <w:pStyle w:val="NormalWeb"/>
              <w:rPr>
                <w:noProof/>
                <w:lang w:val="es-ES"/>
              </w:rPr>
            </w:pPr>
            <w:r w:rsidRPr="00A45D74">
              <w:rPr>
                <w:rFonts w:ascii="Calibri" w:hAnsi="Calibri" w:cs="Calibri"/>
                <w:noProof/>
                <w:sz w:val="22"/>
                <w:szCs w:val="22"/>
                <w:lang w:val="es-ES"/>
              </w:rPr>
              <w:t>Cuare, Venezuela</w:t>
            </w:r>
          </w:p>
        </w:tc>
        <w:tc>
          <w:tcPr>
            <w:tcW w:w="1221" w:type="dxa"/>
            <w:vAlign w:val="center"/>
          </w:tcPr>
          <w:p w14:paraId="1E73D71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5D0FE839" w14:textId="77777777" w:rsidR="005D6B74" w:rsidRPr="00A45D74" w:rsidRDefault="005D6B74" w:rsidP="005D6B74">
            <w:pPr>
              <w:ind w:left="0" w:firstLine="0"/>
              <w:rPr>
                <w:rFonts w:asciiTheme="minorHAnsi" w:hAnsiTheme="minorHAnsi" w:cstheme="minorHAnsi"/>
                <w:noProof/>
                <w:lang w:val="es-ES"/>
              </w:rPr>
            </w:pPr>
          </w:p>
        </w:tc>
      </w:tr>
      <w:tr w:rsidR="005D6B74" w:rsidRPr="00A45D74" w14:paraId="0ABBF890" w14:textId="77777777" w:rsidTr="00314149">
        <w:trPr>
          <w:cantSplit/>
        </w:trPr>
        <w:tc>
          <w:tcPr>
            <w:tcW w:w="1818" w:type="dxa"/>
            <w:shd w:val="clear" w:color="auto" w:fill="auto"/>
            <w:vAlign w:val="center"/>
          </w:tcPr>
          <w:p w14:paraId="05C800F8" w14:textId="7A47B91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5.1.3</w:t>
            </w:r>
          </w:p>
        </w:tc>
        <w:tc>
          <w:tcPr>
            <w:tcW w:w="2478" w:type="dxa"/>
            <w:shd w:val="clear" w:color="auto" w:fill="auto"/>
            <w:vAlign w:val="center"/>
          </w:tcPr>
          <w:p w14:paraId="64D9DB05" w14:textId="1D309A35"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La cuenca del Bajo Danubio </w:t>
            </w:r>
          </w:p>
        </w:tc>
        <w:tc>
          <w:tcPr>
            <w:tcW w:w="1221" w:type="dxa"/>
            <w:vAlign w:val="center"/>
          </w:tcPr>
          <w:p w14:paraId="14B4401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620C3E39" w14:textId="77777777" w:rsidR="005D6B74" w:rsidRPr="00A45D74" w:rsidRDefault="005D6B74" w:rsidP="005D6B74">
            <w:pPr>
              <w:ind w:left="0" w:firstLine="0"/>
              <w:rPr>
                <w:rFonts w:asciiTheme="minorHAnsi" w:hAnsiTheme="minorHAnsi" w:cstheme="minorHAnsi"/>
                <w:noProof/>
                <w:lang w:val="es-ES"/>
              </w:rPr>
            </w:pPr>
          </w:p>
        </w:tc>
      </w:tr>
      <w:tr w:rsidR="005D6B74" w:rsidRPr="00B42C4C" w14:paraId="39A30CCD" w14:textId="77777777" w:rsidTr="00314149">
        <w:trPr>
          <w:cantSplit/>
        </w:trPr>
        <w:tc>
          <w:tcPr>
            <w:tcW w:w="1818" w:type="dxa"/>
            <w:shd w:val="clear" w:color="auto" w:fill="auto"/>
            <w:vAlign w:val="center"/>
          </w:tcPr>
          <w:p w14:paraId="683B5658" w14:textId="00881C1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5.2</w:t>
            </w:r>
          </w:p>
        </w:tc>
        <w:tc>
          <w:tcPr>
            <w:tcW w:w="2478" w:type="dxa"/>
            <w:shd w:val="clear" w:color="auto" w:fill="auto"/>
            <w:vAlign w:val="center"/>
          </w:tcPr>
          <w:p w14:paraId="476C6A59" w14:textId="033ED4B8" w:rsidR="005D6B74" w:rsidRPr="00A45D74" w:rsidRDefault="005D6B74" w:rsidP="005D6B74">
            <w:pPr>
              <w:pStyle w:val="NormalWeb"/>
              <w:rPr>
                <w:noProof/>
                <w:lang w:val="es-ES"/>
              </w:rPr>
            </w:pPr>
            <w:r w:rsidRPr="00A45D74">
              <w:rPr>
                <w:rFonts w:ascii="Calibri" w:hAnsi="Calibri" w:cs="Calibri"/>
                <w:noProof/>
                <w:sz w:val="22"/>
                <w:szCs w:val="22"/>
                <w:lang w:val="es-ES"/>
              </w:rPr>
              <w:t>Orientaciones para la interpretación del Articulo 3 (“condiciones ecológicas” y “cambio en las condiciones ecológicas”)</w:t>
            </w:r>
          </w:p>
        </w:tc>
        <w:tc>
          <w:tcPr>
            <w:tcW w:w="1221" w:type="dxa"/>
            <w:vAlign w:val="center"/>
          </w:tcPr>
          <w:p w14:paraId="2538C64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F0E9DF4" w14:textId="550E263D" w:rsidR="00E74494" w:rsidRPr="00A45D74" w:rsidRDefault="00E7449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5.2 hace énfasis en la necesidad de realizar estudios sobre las “características ecológicas” y los “cambios en las características ecológicas” y encarga a la Secretaría que presente un informe en la COP6. Mientras tanto, después de la COP6 se han aprobado nuevas orientaciones, las más recientes en las </w:t>
            </w:r>
            <w:r w:rsidR="00274A93" w:rsidRPr="00A45D74">
              <w:rPr>
                <w:rFonts w:asciiTheme="minorHAnsi" w:hAnsiTheme="minorHAnsi" w:cstheme="minorHAnsi"/>
                <w:noProof/>
                <w:lang w:val="es-ES"/>
              </w:rPr>
              <w:t>r</w:t>
            </w:r>
            <w:r w:rsidRPr="00A45D74">
              <w:rPr>
                <w:rFonts w:asciiTheme="minorHAnsi" w:hAnsiTheme="minorHAnsi" w:cstheme="minorHAnsi"/>
                <w:noProof/>
                <w:lang w:val="es-ES"/>
              </w:rPr>
              <w:t>esoluciones X.15 y X.16.</w:t>
            </w:r>
          </w:p>
          <w:p w14:paraId="276DC81F" w14:textId="6C2797DD" w:rsidR="005D6B74" w:rsidRPr="00A45D74" w:rsidRDefault="00E7449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5.2 </w:t>
            </w:r>
            <w:r w:rsidRPr="00A45D74">
              <w:rPr>
                <w:rFonts w:asciiTheme="minorHAnsi" w:hAnsiTheme="minorHAnsi" w:cstheme="minorHAnsi"/>
                <w:noProof/>
                <w:lang w:val="es-ES"/>
              </w:rPr>
              <w:t xml:space="preserve">ya </w:t>
            </w:r>
            <w:r w:rsidR="00274A93" w:rsidRPr="00A45D74">
              <w:rPr>
                <w:rFonts w:asciiTheme="minorHAnsi" w:hAnsiTheme="minorHAnsi" w:cstheme="minorHAnsi"/>
                <w:noProof/>
                <w:lang w:val="es-ES"/>
              </w:rPr>
              <w:t>ha caducado</w:t>
            </w:r>
            <w:r w:rsidRPr="00A45D74">
              <w:rPr>
                <w:rFonts w:asciiTheme="minorHAnsi" w:hAnsiTheme="minorHAnsi" w:cstheme="minorHAnsi"/>
                <w:noProof/>
                <w:lang w:val="es-ES"/>
              </w:rPr>
              <w:t xml:space="preserve"> y se puede derogar. </w:t>
            </w:r>
          </w:p>
        </w:tc>
      </w:tr>
      <w:tr w:rsidR="005D6B74" w:rsidRPr="00B42C4C" w14:paraId="739483E9" w14:textId="77777777" w:rsidTr="00314149">
        <w:trPr>
          <w:cantSplit/>
        </w:trPr>
        <w:tc>
          <w:tcPr>
            <w:tcW w:w="1818" w:type="dxa"/>
            <w:shd w:val="clear" w:color="auto" w:fill="auto"/>
            <w:vAlign w:val="center"/>
          </w:tcPr>
          <w:p w14:paraId="3F2EEF83" w14:textId="6917F1E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Recomendación 5.3</w:t>
            </w:r>
          </w:p>
        </w:tc>
        <w:tc>
          <w:tcPr>
            <w:tcW w:w="2478" w:type="dxa"/>
            <w:shd w:val="clear" w:color="auto" w:fill="auto"/>
            <w:vAlign w:val="center"/>
          </w:tcPr>
          <w:p w14:paraId="06A742AB" w14:textId="1E4724EE" w:rsidR="005D6B74" w:rsidRPr="00A45D74" w:rsidRDefault="005D6B74" w:rsidP="005D6B74">
            <w:pPr>
              <w:pStyle w:val="NormalWeb"/>
              <w:rPr>
                <w:noProof/>
                <w:lang w:val="es-ES"/>
              </w:rPr>
            </w:pPr>
            <w:r w:rsidRPr="00A45D74">
              <w:rPr>
                <w:rFonts w:ascii="Calibri" w:hAnsi="Calibri" w:cs="Calibri"/>
                <w:noProof/>
                <w:sz w:val="22"/>
                <w:szCs w:val="22"/>
                <w:lang w:val="es-ES"/>
              </w:rPr>
              <w:t>Las características esenciales de los humedales y la necesidad de zonificación de las reservas de humedales</w:t>
            </w:r>
          </w:p>
        </w:tc>
        <w:tc>
          <w:tcPr>
            <w:tcW w:w="1221" w:type="dxa"/>
            <w:vAlign w:val="center"/>
          </w:tcPr>
          <w:p w14:paraId="59B557F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6462CD08" w14:textId="1A4C1386" w:rsidR="00E74494" w:rsidRPr="00A45D74" w:rsidRDefault="00E7449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5.3 </w:t>
            </w:r>
            <w:r w:rsidRPr="00A45D74">
              <w:rPr>
                <w:rFonts w:asciiTheme="minorHAnsi" w:hAnsiTheme="minorHAnsi" w:cstheme="minorHAnsi"/>
                <w:noProof/>
                <w:lang w:val="es-ES"/>
              </w:rPr>
              <w:t>tiene por objeto el reconocimiento de “</w:t>
            </w:r>
            <w:r w:rsidRPr="00A45D74">
              <w:rPr>
                <w:rFonts w:cs="Calibri"/>
                <w:noProof/>
                <w:lang w:val="es-ES"/>
              </w:rPr>
              <w:t>las características esenciales de los humedales” y persigue la aplicación de medidas de zonificación y protección. Hay traslapes con otras resoluciones</w:t>
            </w:r>
            <w:r w:rsidR="00274A93" w:rsidRPr="00A45D74">
              <w:rPr>
                <w:rFonts w:cs="Calibri"/>
                <w:noProof/>
                <w:lang w:val="es-ES"/>
              </w:rPr>
              <w:t>,</w:t>
            </w:r>
            <w:r w:rsidRPr="00A45D74">
              <w:rPr>
                <w:rFonts w:cs="Calibri"/>
                <w:noProof/>
                <w:lang w:val="es-ES"/>
              </w:rPr>
              <w:t xml:space="preserve"> pero, sin </w:t>
            </w:r>
            <w:r w:rsidR="00274A93" w:rsidRPr="00A45D74">
              <w:rPr>
                <w:rFonts w:cs="Calibri"/>
                <w:noProof/>
                <w:lang w:val="es-ES"/>
              </w:rPr>
              <w:t>realizar</w:t>
            </w:r>
            <w:r w:rsidRPr="00A45D74">
              <w:rPr>
                <w:rFonts w:cs="Calibri"/>
                <w:noProof/>
                <w:lang w:val="es-ES"/>
              </w:rPr>
              <w:t xml:space="preserve"> un análisis exhaustivo, parece que el contenido específico de la Recomendación 5.3 se mantiene vigente.</w:t>
            </w:r>
          </w:p>
          <w:p w14:paraId="1CFB6669" w14:textId="0CED1B25" w:rsidR="005D6B74" w:rsidRPr="00A45D74" w:rsidRDefault="005D6B74" w:rsidP="005D6B74">
            <w:pPr>
              <w:ind w:left="0" w:firstLine="0"/>
              <w:rPr>
                <w:rFonts w:asciiTheme="minorHAnsi" w:hAnsiTheme="minorHAnsi" w:cstheme="minorHAnsi"/>
                <w:noProof/>
                <w:lang w:val="es-ES"/>
              </w:rPr>
            </w:pPr>
          </w:p>
        </w:tc>
      </w:tr>
      <w:tr w:rsidR="005D6B74" w:rsidRPr="00B42C4C" w14:paraId="0310387D" w14:textId="77777777" w:rsidTr="00314149">
        <w:trPr>
          <w:cantSplit/>
        </w:trPr>
        <w:tc>
          <w:tcPr>
            <w:tcW w:w="1818" w:type="dxa"/>
            <w:shd w:val="clear" w:color="auto" w:fill="auto"/>
            <w:vAlign w:val="center"/>
          </w:tcPr>
          <w:p w14:paraId="23958392" w14:textId="549561B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5.4</w:t>
            </w:r>
          </w:p>
        </w:tc>
        <w:tc>
          <w:tcPr>
            <w:tcW w:w="2478" w:type="dxa"/>
            <w:shd w:val="clear" w:color="auto" w:fill="auto"/>
            <w:vAlign w:val="center"/>
          </w:tcPr>
          <w:p w14:paraId="39E550AE" w14:textId="5AAB91FB" w:rsidR="005D6B74" w:rsidRPr="00A45D74" w:rsidRDefault="005D6B74" w:rsidP="005D6B74">
            <w:pPr>
              <w:pStyle w:val="NormalWeb"/>
              <w:rPr>
                <w:noProof/>
                <w:lang w:val="es-ES"/>
              </w:rPr>
            </w:pPr>
            <w:r w:rsidRPr="00A45D74">
              <w:rPr>
                <w:rFonts w:ascii="Calibri" w:hAnsi="Calibri" w:cs="Calibri"/>
                <w:noProof/>
                <w:sz w:val="22"/>
                <w:szCs w:val="22"/>
                <w:lang w:val="es-ES"/>
              </w:rPr>
              <w:t>La relación entre la Convención de Ramsar, el Fondo para el Medio Ambiente Mundial (FMAM) y la Convención sobre la Diversidad Biológica</w:t>
            </w:r>
          </w:p>
        </w:tc>
        <w:tc>
          <w:tcPr>
            <w:tcW w:w="1221" w:type="dxa"/>
            <w:vAlign w:val="center"/>
          </w:tcPr>
          <w:p w14:paraId="2D54F87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E31E122" w14:textId="67F2141B" w:rsidR="00E74494" w:rsidRPr="00A45D74" w:rsidRDefault="00E7449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5.4 está desactualizada y ha sido sustituida por las decisiones de varias resoluciones posteriores, lo que incluye elementos de las Resoluciones VI.9, VI.10, VII.4, VIII.5, IX.5, X.11, XIII.7, etc.</w:t>
            </w:r>
          </w:p>
          <w:p w14:paraId="734D99BF" w14:textId="47170FDB" w:rsidR="005D6B74" w:rsidRPr="00A45D74" w:rsidRDefault="00E7449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w:t>
            </w:r>
            <w:r w:rsidR="00D62257" w:rsidRPr="00A45D74">
              <w:rPr>
                <w:rFonts w:asciiTheme="minorHAnsi" w:hAnsiTheme="minorHAnsi" w:cstheme="minorHAnsi"/>
                <w:noProof/>
                <w:lang w:val="es-ES"/>
              </w:rPr>
              <w:t>consiguiente</w:t>
            </w:r>
            <w:r w:rsidRPr="00A45D74">
              <w:rPr>
                <w:rFonts w:asciiTheme="minorHAnsi" w:hAnsiTheme="minorHAnsi" w:cstheme="minorHAnsi"/>
                <w:noProof/>
                <w:lang w:val="es-ES"/>
              </w:rPr>
              <w:t xml:space="preserve">, la </w:t>
            </w:r>
            <w:r w:rsidR="005D6B74" w:rsidRPr="00A45D74">
              <w:rPr>
                <w:rFonts w:asciiTheme="minorHAnsi" w:hAnsiTheme="minorHAnsi" w:cstheme="minorHAnsi"/>
                <w:noProof/>
                <w:lang w:val="es-ES"/>
              </w:rPr>
              <w:t xml:space="preserve">Recomendación 5.4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06B7542F" w14:textId="77777777" w:rsidTr="00314149">
        <w:trPr>
          <w:cantSplit/>
          <w:trHeight w:val="77"/>
        </w:trPr>
        <w:tc>
          <w:tcPr>
            <w:tcW w:w="1818" w:type="dxa"/>
            <w:shd w:val="clear" w:color="auto" w:fill="auto"/>
            <w:vAlign w:val="center"/>
          </w:tcPr>
          <w:p w14:paraId="2053CFE1" w14:textId="67640BD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5.5</w:t>
            </w:r>
          </w:p>
        </w:tc>
        <w:tc>
          <w:tcPr>
            <w:tcW w:w="2478" w:type="dxa"/>
            <w:shd w:val="clear" w:color="auto" w:fill="auto"/>
            <w:vAlign w:val="center"/>
          </w:tcPr>
          <w:p w14:paraId="4A5AB49F" w14:textId="7BCD2460" w:rsidR="005D6B74" w:rsidRPr="00A45D74" w:rsidRDefault="005D6B74" w:rsidP="005D6B74">
            <w:pPr>
              <w:pStyle w:val="NormalWeb"/>
              <w:rPr>
                <w:noProof/>
                <w:lang w:val="es-ES"/>
              </w:rPr>
            </w:pPr>
            <w:r w:rsidRPr="00A45D74">
              <w:rPr>
                <w:rFonts w:ascii="Calibri" w:hAnsi="Calibri" w:cs="Calibri"/>
                <w:noProof/>
                <w:sz w:val="22"/>
                <w:szCs w:val="22"/>
                <w:lang w:val="es-ES"/>
              </w:rPr>
              <w:t>La inclusión de la conservación y el use racional de los humedales en los programas bilaterales y multilaterales de cooperación para el desarrollo</w:t>
            </w:r>
          </w:p>
        </w:tc>
        <w:tc>
          <w:tcPr>
            <w:tcW w:w="1221" w:type="dxa"/>
            <w:vAlign w:val="center"/>
          </w:tcPr>
          <w:p w14:paraId="14D005F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00F702F0" w14:textId="16329F99" w:rsidR="00E74494" w:rsidRPr="00A45D74" w:rsidRDefault="00E7449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finalidad de la </w:t>
            </w:r>
            <w:r w:rsidR="005D6B74" w:rsidRPr="00A45D74">
              <w:rPr>
                <w:rFonts w:asciiTheme="minorHAnsi" w:hAnsiTheme="minorHAnsi" w:cstheme="minorHAnsi"/>
                <w:noProof/>
                <w:lang w:val="es-ES"/>
              </w:rPr>
              <w:t xml:space="preserve">Recomendación 5.5 </w:t>
            </w:r>
            <w:r w:rsidRPr="00A45D74">
              <w:rPr>
                <w:rFonts w:asciiTheme="minorHAnsi" w:hAnsiTheme="minorHAnsi" w:cstheme="minorHAnsi"/>
                <w:noProof/>
                <w:lang w:val="es-ES"/>
              </w:rPr>
              <w:t>se traslapa con la de otras resoluciones y sería conveniente consolidarlas.</w:t>
            </w:r>
          </w:p>
          <w:p w14:paraId="2974F3BD" w14:textId="3F380566" w:rsidR="005D6B74" w:rsidRPr="00A45D74" w:rsidRDefault="00E7449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mientras tanto, la</w:t>
            </w:r>
            <w:r w:rsidR="005D6B74" w:rsidRPr="00A45D74">
              <w:rPr>
                <w:rFonts w:asciiTheme="minorHAnsi" w:hAnsiTheme="minorHAnsi" w:cstheme="minorHAnsi"/>
                <w:noProof/>
                <w:lang w:val="es-ES"/>
              </w:rPr>
              <w:t xml:space="preserve"> Recomendación 5.5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6B338F2E" w14:textId="77777777" w:rsidTr="00314149">
        <w:trPr>
          <w:cantSplit/>
        </w:trPr>
        <w:tc>
          <w:tcPr>
            <w:tcW w:w="1818" w:type="dxa"/>
            <w:shd w:val="clear" w:color="auto" w:fill="auto"/>
            <w:vAlign w:val="center"/>
          </w:tcPr>
          <w:p w14:paraId="42253D3B" w14:textId="37DEB80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5.6</w:t>
            </w:r>
          </w:p>
        </w:tc>
        <w:tc>
          <w:tcPr>
            <w:tcW w:w="2478" w:type="dxa"/>
            <w:shd w:val="clear" w:color="auto" w:fill="auto"/>
            <w:vAlign w:val="center"/>
          </w:tcPr>
          <w:p w14:paraId="29AAD614" w14:textId="50B350FF" w:rsidR="005D6B74" w:rsidRPr="00A45D74" w:rsidRDefault="005D6B74" w:rsidP="005D6B74">
            <w:pPr>
              <w:pStyle w:val="NormalWeb"/>
              <w:rPr>
                <w:noProof/>
                <w:lang w:val="es-ES"/>
              </w:rPr>
            </w:pPr>
            <w:r w:rsidRPr="00A45D74">
              <w:rPr>
                <w:rFonts w:ascii="Calibri" w:hAnsi="Calibri" w:cs="Calibri"/>
                <w:noProof/>
                <w:sz w:val="22"/>
                <w:szCs w:val="22"/>
                <w:lang w:val="es-ES"/>
              </w:rPr>
              <w:t>El papel de la organizaciones no gubernamentales (ONG) en la Convención de Ramsar</w:t>
            </w:r>
          </w:p>
        </w:tc>
        <w:tc>
          <w:tcPr>
            <w:tcW w:w="1221" w:type="dxa"/>
            <w:vAlign w:val="center"/>
          </w:tcPr>
          <w:p w14:paraId="19E3885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6603682" w14:textId="4FE17E3E" w:rsidR="00E74494" w:rsidRPr="00A45D74" w:rsidRDefault="00E7449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contenido de la Recomendación 5.6 se traslapa con el de otras decisiones con las que podría consolidarse, en especial la Resolución VII.8.</w:t>
            </w:r>
          </w:p>
          <w:p w14:paraId="3A61E092" w14:textId="1A7BE197" w:rsidR="00E74494" w:rsidRPr="00A45D74" w:rsidRDefault="00E7449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mientras tanto, la Recomendación 5.6 se mantiene vigente.</w:t>
            </w:r>
          </w:p>
          <w:p w14:paraId="180AA39D" w14:textId="1D8A196D" w:rsidR="005D6B74" w:rsidRPr="00A45D74" w:rsidRDefault="005D6B74" w:rsidP="005D6B74">
            <w:pPr>
              <w:ind w:left="0" w:firstLine="0"/>
              <w:rPr>
                <w:rFonts w:asciiTheme="minorHAnsi" w:hAnsiTheme="minorHAnsi" w:cstheme="minorHAnsi"/>
                <w:noProof/>
                <w:lang w:val="es-ES"/>
              </w:rPr>
            </w:pPr>
          </w:p>
        </w:tc>
      </w:tr>
      <w:tr w:rsidR="005D6B74" w:rsidRPr="00B42C4C" w14:paraId="522A5EB6" w14:textId="77777777" w:rsidTr="00314149">
        <w:trPr>
          <w:cantSplit/>
        </w:trPr>
        <w:tc>
          <w:tcPr>
            <w:tcW w:w="1818" w:type="dxa"/>
            <w:shd w:val="clear" w:color="auto" w:fill="auto"/>
            <w:vAlign w:val="center"/>
          </w:tcPr>
          <w:p w14:paraId="3408CD0D" w14:textId="6272262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5.7</w:t>
            </w:r>
          </w:p>
        </w:tc>
        <w:tc>
          <w:tcPr>
            <w:tcW w:w="2478" w:type="dxa"/>
            <w:shd w:val="clear" w:color="auto" w:fill="auto"/>
            <w:vAlign w:val="center"/>
          </w:tcPr>
          <w:p w14:paraId="50AF3095" w14:textId="4B5487BC" w:rsidR="005D6B74" w:rsidRPr="00A45D74" w:rsidRDefault="005D6B74" w:rsidP="005D6B74">
            <w:pPr>
              <w:pStyle w:val="NormalWeb"/>
              <w:rPr>
                <w:noProof/>
                <w:lang w:val="es-ES"/>
              </w:rPr>
            </w:pPr>
            <w:r w:rsidRPr="00A45D74">
              <w:rPr>
                <w:rFonts w:ascii="Calibri" w:hAnsi="Calibri" w:cs="Calibri"/>
                <w:noProof/>
                <w:sz w:val="22"/>
                <w:szCs w:val="22"/>
                <w:lang w:val="es-ES"/>
              </w:rPr>
              <w:t>Los comités nacionales</w:t>
            </w:r>
          </w:p>
        </w:tc>
        <w:tc>
          <w:tcPr>
            <w:tcW w:w="1221" w:type="dxa"/>
            <w:vAlign w:val="center"/>
          </w:tcPr>
          <w:p w14:paraId="6BE79B3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F39A98D" w14:textId="47B86E91" w:rsidR="005D6B74" w:rsidRPr="00A45D74" w:rsidRDefault="0055281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Hay elementos de la </w:t>
            </w:r>
            <w:r w:rsidR="005D6B74" w:rsidRPr="00A45D74">
              <w:rPr>
                <w:rFonts w:asciiTheme="minorHAnsi" w:hAnsiTheme="minorHAnsi" w:cstheme="minorHAnsi"/>
                <w:noProof/>
                <w:lang w:val="es-ES"/>
              </w:rPr>
              <w:t xml:space="preserve">Recomendación 5.7 </w:t>
            </w:r>
            <w:r w:rsidRPr="00A45D74">
              <w:rPr>
                <w:rFonts w:asciiTheme="minorHAnsi" w:hAnsiTheme="minorHAnsi" w:cstheme="minorHAnsi"/>
                <w:noProof/>
                <w:lang w:val="es-ES"/>
              </w:rPr>
              <w:t>en la</w:t>
            </w:r>
            <w:r w:rsidR="005D6B74" w:rsidRPr="00A45D74">
              <w:rPr>
                <w:rFonts w:asciiTheme="minorHAnsi" w:hAnsiTheme="minorHAnsi" w:cstheme="minorHAnsi"/>
                <w:noProof/>
                <w:lang w:val="es-ES"/>
              </w:rPr>
              <w:t xml:space="preserve"> Resolución X.29, </w:t>
            </w:r>
            <w:r w:rsidR="00264DE8" w:rsidRPr="00A45D74">
              <w:rPr>
                <w:rFonts w:asciiTheme="minorHAnsi" w:hAnsiTheme="minorHAnsi" w:cstheme="minorHAnsi"/>
                <w:noProof/>
                <w:lang w:val="es-ES"/>
              </w:rPr>
              <w:t>lo que indica que estos complementan la Recomendación</w:t>
            </w:r>
            <w:r w:rsidR="005D6B74" w:rsidRPr="00A45D74">
              <w:rPr>
                <w:rFonts w:asciiTheme="minorHAnsi" w:hAnsiTheme="minorHAnsi" w:cstheme="minorHAnsi"/>
                <w:noProof/>
                <w:lang w:val="es-ES"/>
              </w:rPr>
              <w:t xml:space="preserve">. </w:t>
            </w:r>
            <w:r w:rsidR="00264DE8" w:rsidRPr="00A45D74">
              <w:rPr>
                <w:rFonts w:asciiTheme="minorHAnsi" w:hAnsiTheme="minorHAnsi" w:cstheme="minorHAnsi"/>
                <w:noProof/>
                <w:lang w:val="es-ES"/>
              </w:rPr>
              <w:t>Sin embargo, sería conveniente consolidar los dos textos. Mientras tanto, la Recomendación 5.7 se mantiene vigente.</w:t>
            </w:r>
          </w:p>
        </w:tc>
      </w:tr>
      <w:tr w:rsidR="005D6B74" w:rsidRPr="00A45D74" w14:paraId="7BF4D619" w14:textId="77777777" w:rsidTr="00314149">
        <w:trPr>
          <w:cantSplit/>
        </w:trPr>
        <w:tc>
          <w:tcPr>
            <w:tcW w:w="1818" w:type="dxa"/>
            <w:shd w:val="clear" w:color="auto" w:fill="auto"/>
            <w:vAlign w:val="center"/>
          </w:tcPr>
          <w:p w14:paraId="3E8059D0" w14:textId="5FF2CB1D"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Recomendación 5.8</w:t>
            </w:r>
          </w:p>
        </w:tc>
        <w:tc>
          <w:tcPr>
            <w:tcW w:w="2478" w:type="dxa"/>
            <w:shd w:val="clear" w:color="auto" w:fill="auto"/>
            <w:vAlign w:val="center"/>
          </w:tcPr>
          <w:p w14:paraId="5D025767" w14:textId="4C197682" w:rsidR="005D6B74" w:rsidRPr="00A45D74" w:rsidRDefault="005D6B74" w:rsidP="005D6B74">
            <w:pPr>
              <w:pStyle w:val="NormalWeb"/>
              <w:rPr>
                <w:noProof/>
                <w:lang w:val="es-ES"/>
              </w:rPr>
            </w:pPr>
            <w:r w:rsidRPr="00A45D74">
              <w:rPr>
                <w:rFonts w:ascii="Calibri" w:hAnsi="Calibri" w:cs="Calibri"/>
                <w:noProof/>
                <w:sz w:val="22"/>
                <w:szCs w:val="22"/>
                <w:lang w:val="es-ES"/>
              </w:rPr>
              <w:t>Las medidas para fomentar la conciencia pública del valor de los humedales en las reservas de humedales</w:t>
            </w:r>
          </w:p>
        </w:tc>
        <w:tc>
          <w:tcPr>
            <w:tcW w:w="1221" w:type="dxa"/>
            <w:vAlign w:val="center"/>
          </w:tcPr>
          <w:p w14:paraId="3DDFF84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38897F7" w14:textId="3E1E22F9" w:rsidR="00B31C65" w:rsidRPr="00A45D74" w:rsidRDefault="00B31C6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5.8 hace tres </w:t>
            </w:r>
            <w:r w:rsidR="004D41CA" w:rsidRPr="00A45D74">
              <w:rPr>
                <w:rFonts w:asciiTheme="minorHAnsi" w:hAnsiTheme="minorHAnsi" w:cstheme="minorHAnsi"/>
                <w:noProof/>
                <w:lang w:val="es-ES"/>
              </w:rPr>
              <w:t>peticiones</w:t>
            </w:r>
            <w:r w:rsidRPr="00A45D74">
              <w:rPr>
                <w:rFonts w:asciiTheme="minorHAnsi" w:hAnsiTheme="minorHAnsi" w:cstheme="minorHAnsi"/>
                <w:noProof/>
                <w:lang w:val="es-ES"/>
              </w:rPr>
              <w:t xml:space="preserve"> de acci</w:t>
            </w:r>
            <w:r w:rsidR="004D41CA" w:rsidRPr="00A45D74">
              <w:rPr>
                <w:rFonts w:asciiTheme="minorHAnsi" w:hAnsiTheme="minorHAnsi" w:cstheme="minorHAnsi"/>
                <w:noProof/>
                <w:lang w:val="es-ES"/>
              </w:rPr>
              <w:t>ones</w:t>
            </w:r>
            <w:r w:rsidRPr="00A45D74">
              <w:rPr>
                <w:rFonts w:asciiTheme="minorHAnsi" w:hAnsiTheme="minorHAnsi" w:cstheme="minorHAnsi"/>
                <w:noProof/>
                <w:lang w:val="es-ES"/>
              </w:rPr>
              <w:t xml:space="preserve"> para mejorar la concienciación del público.</w:t>
            </w:r>
          </w:p>
          <w:p w14:paraId="7A7AE519" w14:textId="70481057" w:rsidR="00B31C65" w:rsidRPr="00A45D74" w:rsidRDefault="00B31C6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Podría considerarse que el </w:t>
            </w:r>
            <w:r w:rsidR="007A3813" w:rsidRPr="00A45D74">
              <w:rPr>
                <w:rFonts w:asciiTheme="minorHAnsi" w:hAnsiTheme="minorHAnsi" w:cstheme="minorHAnsi"/>
                <w:noProof/>
                <w:lang w:val="es-ES"/>
              </w:rPr>
              <w:t xml:space="preserve">Programa sobre comunicación, educación, concienciación y participación (CECoP) de la Convención sobre los Humedales </w:t>
            </w:r>
            <w:r w:rsidRPr="00A45D74">
              <w:rPr>
                <w:rFonts w:asciiTheme="minorHAnsi" w:hAnsiTheme="minorHAnsi" w:cstheme="minorHAnsi"/>
                <w:noProof/>
                <w:lang w:val="es-ES"/>
              </w:rPr>
              <w:t xml:space="preserve">que figura en la Resolución XII.9 sustituye a la Recomendación 5.8 </w:t>
            </w:r>
            <w:r w:rsidR="004D41CA" w:rsidRPr="00A45D74">
              <w:rPr>
                <w:rFonts w:asciiTheme="minorHAnsi" w:hAnsiTheme="minorHAnsi" w:cstheme="minorHAnsi"/>
                <w:noProof/>
                <w:lang w:val="es-ES"/>
              </w:rPr>
              <w:t>en este sentido</w:t>
            </w:r>
            <w:r w:rsidRPr="00A45D74">
              <w:rPr>
                <w:rFonts w:asciiTheme="minorHAnsi" w:hAnsiTheme="minorHAnsi" w:cstheme="minorHAnsi"/>
                <w:noProof/>
                <w:lang w:val="es-ES"/>
              </w:rPr>
              <w:t xml:space="preserve">. </w:t>
            </w:r>
          </w:p>
          <w:p w14:paraId="20DDE708" w14:textId="62516B7F" w:rsidR="005D6B74" w:rsidRPr="00A45D74" w:rsidRDefault="00B31C6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esta Recomendación puede considerarse obsoleta.</w:t>
            </w:r>
            <w:r w:rsidR="005D6B74" w:rsidRPr="00A45D74">
              <w:rPr>
                <w:rFonts w:asciiTheme="minorHAnsi" w:hAnsiTheme="minorHAnsi" w:cstheme="minorHAnsi"/>
                <w:noProof/>
                <w:lang w:val="es-ES"/>
              </w:rPr>
              <w:t xml:space="preserve"> </w:t>
            </w:r>
          </w:p>
        </w:tc>
      </w:tr>
      <w:tr w:rsidR="005D6B74" w:rsidRPr="00B42C4C" w14:paraId="5E1EF5EE" w14:textId="77777777" w:rsidTr="00314149">
        <w:trPr>
          <w:cantSplit/>
        </w:trPr>
        <w:tc>
          <w:tcPr>
            <w:tcW w:w="1818" w:type="dxa"/>
            <w:shd w:val="clear" w:color="auto" w:fill="auto"/>
            <w:vAlign w:val="center"/>
          </w:tcPr>
          <w:p w14:paraId="7AC6861F" w14:textId="3C36183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5.9</w:t>
            </w:r>
          </w:p>
        </w:tc>
        <w:tc>
          <w:tcPr>
            <w:tcW w:w="2478" w:type="dxa"/>
            <w:shd w:val="clear" w:color="auto" w:fill="auto"/>
            <w:vAlign w:val="center"/>
          </w:tcPr>
          <w:p w14:paraId="2D145C02" w14:textId="331E74D8" w:rsidR="005D6B74" w:rsidRPr="00A45D74" w:rsidRDefault="005D6B74" w:rsidP="005D6B74">
            <w:pPr>
              <w:pStyle w:val="NormalWeb"/>
              <w:rPr>
                <w:noProof/>
                <w:lang w:val="es-ES"/>
              </w:rPr>
            </w:pPr>
            <w:r w:rsidRPr="00A45D74">
              <w:rPr>
                <w:rFonts w:ascii="Calibri" w:hAnsi="Calibri" w:cs="Calibri"/>
                <w:noProof/>
                <w:sz w:val="22"/>
                <w:szCs w:val="22"/>
                <w:lang w:val="es-ES"/>
              </w:rPr>
              <w:t>Establecimiento de directrices Ramsar sobre humedales de importancia internacional como hábitat de peces</w:t>
            </w:r>
          </w:p>
        </w:tc>
        <w:tc>
          <w:tcPr>
            <w:tcW w:w="1221" w:type="dxa"/>
            <w:vAlign w:val="center"/>
          </w:tcPr>
          <w:p w14:paraId="011A7F3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9126F33" w14:textId="0B0C9479" w:rsidR="00B31C65" w:rsidRPr="00A45D74" w:rsidRDefault="00B31C65" w:rsidP="00B31C65">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5.9 insta a que se formulen criterios y se establezcan lineamientos sobre la importancia de los humedales de importancia internacional como hábitat de peces y que se presenten los resultados en la COP6. Este trabajo se concluyó, por lo que la Recomendación 5.9 se puede derogar.</w:t>
            </w:r>
          </w:p>
          <w:p w14:paraId="708FF7B6" w14:textId="77B49603" w:rsidR="005D6B74" w:rsidRPr="00A45D74" w:rsidRDefault="005D6B74" w:rsidP="005D6B74">
            <w:pPr>
              <w:ind w:left="0" w:firstLine="0"/>
              <w:rPr>
                <w:rFonts w:asciiTheme="minorHAnsi" w:hAnsiTheme="minorHAnsi" w:cstheme="minorHAnsi"/>
                <w:noProof/>
                <w:lang w:val="es-ES"/>
              </w:rPr>
            </w:pPr>
          </w:p>
        </w:tc>
      </w:tr>
      <w:tr w:rsidR="005D6B74" w:rsidRPr="00A45D74" w14:paraId="036F1257" w14:textId="77777777" w:rsidTr="00314149">
        <w:trPr>
          <w:cantSplit/>
        </w:trPr>
        <w:tc>
          <w:tcPr>
            <w:tcW w:w="1818" w:type="dxa"/>
            <w:shd w:val="clear" w:color="auto" w:fill="auto"/>
            <w:vAlign w:val="center"/>
          </w:tcPr>
          <w:p w14:paraId="64CD97BB" w14:textId="036FDA0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5.10</w:t>
            </w:r>
          </w:p>
        </w:tc>
        <w:tc>
          <w:tcPr>
            <w:tcW w:w="2478" w:type="dxa"/>
            <w:shd w:val="clear" w:color="auto" w:fill="auto"/>
            <w:vAlign w:val="center"/>
          </w:tcPr>
          <w:p w14:paraId="3E42CCD5" w14:textId="407CC3CA" w:rsidR="005D6B74" w:rsidRPr="00A45D74" w:rsidRDefault="005D6B74" w:rsidP="005D6B74">
            <w:pPr>
              <w:pStyle w:val="NormalWeb"/>
              <w:rPr>
                <w:noProof/>
                <w:lang w:val="es-ES"/>
              </w:rPr>
            </w:pPr>
            <w:r w:rsidRPr="00A45D74">
              <w:rPr>
                <w:rFonts w:ascii="Calibri" w:hAnsi="Calibri" w:cs="Calibri"/>
                <w:noProof/>
                <w:sz w:val="22"/>
                <w:szCs w:val="22"/>
                <w:lang w:val="es-ES"/>
              </w:rPr>
              <w:t>La campaña pro humedales en 1996 con ocasión del 25</w:t>
            </w:r>
            <w:r w:rsidRPr="00A45D74">
              <w:rPr>
                <w:rFonts w:ascii="Calibri" w:hAnsi="Calibri" w:cs="Calibri"/>
                <w:noProof/>
                <w:sz w:val="22"/>
                <w:szCs w:val="22"/>
                <w:vertAlign w:val="superscript"/>
                <w:lang w:val="es-ES"/>
              </w:rPr>
              <w:t>o</w:t>
            </w:r>
            <w:r w:rsidRPr="00A45D74">
              <w:rPr>
                <w:rFonts w:ascii="Calibri" w:hAnsi="Calibri" w:cs="Calibri"/>
                <w:noProof/>
                <w:sz w:val="22"/>
                <w:szCs w:val="22"/>
                <w:lang w:val="es-ES"/>
              </w:rPr>
              <w:t xml:space="preserve"> aniversario</w:t>
            </w:r>
          </w:p>
        </w:tc>
        <w:tc>
          <w:tcPr>
            <w:tcW w:w="1221" w:type="dxa"/>
            <w:vAlign w:val="center"/>
          </w:tcPr>
          <w:p w14:paraId="23B8D07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4210FFD" w14:textId="3BE8A28D" w:rsidR="005D6B74" w:rsidRPr="00A45D74" w:rsidRDefault="00B31C6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5.10 pide acciones para </w:t>
            </w:r>
            <w:r w:rsidR="004D41CA" w:rsidRPr="00A45D74">
              <w:rPr>
                <w:rFonts w:asciiTheme="minorHAnsi" w:hAnsiTheme="minorHAnsi" w:cstheme="minorHAnsi"/>
                <w:noProof/>
                <w:lang w:val="es-ES"/>
              </w:rPr>
              <w:t>realizar</w:t>
            </w:r>
            <w:r w:rsidRPr="00A45D74">
              <w:rPr>
                <w:rFonts w:asciiTheme="minorHAnsi" w:hAnsiTheme="minorHAnsi" w:cstheme="minorHAnsi"/>
                <w:noProof/>
                <w:lang w:val="es-ES"/>
              </w:rPr>
              <w:t xml:space="preserve"> una campaña de concienciación pública en 1996. Por lo tanto, ha caducado y se puede derogar.</w:t>
            </w:r>
          </w:p>
        </w:tc>
      </w:tr>
      <w:tr w:rsidR="005D6B74" w:rsidRPr="00A45D74" w14:paraId="268695EE" w14:textId="77777777" w:rsidTr="00314149">
        <w:trPr>
          <w:cantSplit/>
        </w:trPr>
        <w:tc>
          <w:tcPr>
            <w:tcW w:w="1818" w:type="dxa"/>
            <w:shd w:val="clear" w:color="auto" w:fill="auto"/>
            <w:vAlign w:val="center"/>
          </w:tcPr>
          <w:p w14:paraId="571F3446" w14:textId="76330B8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5.11</w:t>
            </w:r>
          </w:p>
        </w:tc>
        <w:tc>
          <w:tcPr>
            <w:tcW w:w="2478" w:type="dxa"/>
            <w:shd w:val="clear" w:color="auto" w:fill="auto"/>
            <w:vAlign w:val="center"/>
          </w:tcPr>
          <w:p w14:paraId="632542C2" w14:textId="10DEFF29" w:rsidR="005D6B74" w:rsidRPr="00A45D74" w:rsidRDefault="005D6B74" w:rsidP="005D6B74">
            <w:pPr>
              <w:pStyle w:val="NormalWeb"/>
              <w:rPr>
                <w:noProof/>
                <w:lang w:val="es-ES"/>
              </w:rPr>
            </w:pPr>
            <w:r w:rsidRPr="00A45D74">
              <w:rPr>
                <w:rFonts w:ascii="Calibri" w:hAnsi="Calibri" w:cs="Calibri"/>
                <w:noProof/>
                <w:sz w:val="22"/>
                <w:szCs w:val="22"/>
                <w:lang w:val="es-ES"/>
              </w:rPr>
              <w:t>El nuevo local de la sede en Suiza</w:t>
            </w:r>
          </w:p>
        </w:tc>
        <w:tc>
          <w:tcPr>
            <w:tcW w:w="1221" w:type="dxa"/>
            <w:vAlign w:val="center"/>
          </w:tcPr>
          <w:p w14:paraId="277F0AC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F36DF0F" w14:textId="6BBB509D" w:rsidR="00B31C65" w:rsidRPr="00A45D74" w:rsidRDefault="00B31C6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Esta Recomendación solo expresa agradecimiento y satisfacción.</w:t>
            </w:r>
          </w:p>
          <w:p w14:paraId="3BE3A03A" w14:textId="19F154C1" w:rsidR="005D6B74" w:rsidRPr="00A45D74" w:rsidRDefault="00B31C6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Parece innecesario mantener </w:t>
            </w:r>
            <w:r w:rsidR="00E84B1E" w:rsidRPr="00A45D74">
              <w:rPr>
                <w:rFonts w:asciiTheme="minorHAnsi" w:hAnsiTheme="minorHAnsi" w:cstheme="minorHAnsi"/>
                <w:noProof/>
                <w:lang w:val="es-ES"/>
              </w:rPr>
              <w:t xml:space="preserve">en la lista de resoluciones y recomendaciones vigentes </w:t>
            </w:r>
            <w:r w:rsidRPr="00A45D74">
              <w:rPr>
                <w:rFonts w:asciiTheme="minorHAnsi" w:hAnsiTheme="minorHAnsi" w:cstheme="minorHAnsi"/>
                <w:noProof/>
                <w:lang w:val="es-ES"/>
              </w:rPr>
              <w:t xml:space="preserve">las </w:t>
            </w:r>
            <w:r w:rsidR="00E84B1E" w:rsidRPr="00A45D74">
              <w:rPr>
                <w:rFonts w:asciiTheme="minorHAnsi" w:hAnsiTheme="minorHAnsi" w:cstheme="minorHAnsi"/>
                <w:noProof/>
                <w:lang w:val="es-ES"/>
              </w:rPr>
              <w:t xml:space="preserve">que </w:t>
            </w:r>
            <w:r w:rsidR="00276025" w:rsidRPr="00A45D74">
              <w:rPr>
                <w:rFonts w:asciiTheme="minorHAnsi" w:hAnsiTheme="minorHAnsi" w:cstheme="minorHAnsi"/>
                <w:noProof/>
                <w:lang w:val="es-ES"/>
              </w:rPr>
              <w:t>expresan</w:t>
            </w:r>
            <w:r w:rsidRPr="00A45D74">
              <w:rPr>
                <w:rFonts w:asciiTheme="minorHAnsi" w:hAnsiTheme="minorHAnsi" w:cstheme="minorHAnsi"/>
                <w:noProof/>
                <w:lang w:val="es-ES"/>
              </w:rPr>
              <w:t xml:space="preserve"> agradecimiento</w:t>
            </w:r>
            <w:r w:rsidR="00E84B1E" w:rsidRPr="00A45D74">
              <w:rPr>
                <w:rFonts w:asciiTheme="minorHAnsi" w:hAnsiTheme="minorHAnsi" w:cstheme="minorHAnsi"/>
                <w:noProof/>
                <w:lang w:val="es-ES"/>
              </w:rPr>
              <w:t xml:space="preserve"> después de cada COP en que se aprobaron</w:t>
            </w:r>
            <w:r w:rsidRPr="00A45D74">
              <w:rPr>
                <w:rFonts w:asciiTheme="minorHAnsi" w:hAnsiTheme="minorHAnsi" w:cstheme="minorHAnsi"/>
                <w:noProof/>
                <w:lang w:val="es-ES"/>
              </w:rPr>
              <w:t xml:space="preserve">. </w:t>
            </w:r>
            <w:r w:rsidR="00276025" w:rsidRPr="00A45D74">
              <w:rPr>
                <w:rFonts w:asciiTheme="minorHAnsi" w:hAnsiTheme="minorHAnsi" w:cstheme="minorHAnsi"/>
                <w:noProof/>
                <w:lang w:val="es-ES"/>
              </w:rPr>
              <w:t>Sin embargo, las expresiones de agradecimiento permanecerán en el archivo a perpetuidad.</w:t>
            </w:r>
          </w:p>
        </w:tc>
      </w:tr>
      <w:tr w:rsidR="005D6B74" w:rsidRPr="00A45D74" w14:paraId="11101CFD" w14:textId="77777777" w:rsidTr="00314149">
        <w:trPr>
          <w:cantSplit/>
          <w:trHeight w:val="77"/>
        </w:trPr>
        <w:tc>
          <w:tcPr>
            <w:tcW w:w="1818" w:type="dxa"/>
            <w:shd w:val="clear" w:color="auto" w:fill="auto"/>
            <w:vAlign w:val="center"/>
          </w:tcPr>
          <w:p w14:paraId="1432A288" w14:textId="6534B5E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5.12</w:t>
            </w:r>
          </w:p>
        </w:tc>
        <w:tc>
          <w:tcPr>
            <w:tcW w:w="2478" w:type="dxa"/>
            <w:shd w:val="clear" w:color="auto" w:fill="auto"/>
            <w:vAlign w:val="center"/>
          </w:tcPr>
          <w:p w14:paraId="7591F16D" w14:textId="29613A89" w:rsidR="005D6B74" w:rsidRPr="00A45D74" w:rsidRDefault="005D6B74" w:rsidP="005D6B74">
            <w:pPr>
              <w:pStyle w:val="NormalWeb"/>
              <w:rPr>
                <w:noProof/>
                <w:lang w:val="es-ES"/>
              </w:rPr>
            </w:pPr>
            <w:r w:rsidRPr="00A45D74">
              <w:rPr>
                <w:rFonts w:ascii="Calibri" w:hAnsi="Calibri" w:cs="Calibri"/>
                <w:noProof/>
                <w:sz w:val="22"/>
                <w:szCs w:val="22"/>
                <w:lang w:val="es-ES"/>
              </w:rPr>
              <w:t>Agradecimientos a los anfitriones japoneses</w:t>
            </w:r>
          </w:p>
        </w:tc>
        <w:tc>
          <w:tcPr>
            <w:tcW w:w="1221" w:type="dxa"/>
            <w:vAlign w:val="center"/>
          </w:tcPr>
          <w:p w14:paraId="7AE7E16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CBE069A" w14:textId="6B550F5E" w:rsidR="005D6B74" w:rsidRPr="00A45D74" w:rsidRDefault="00E84B1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Parece innecesario mantener </w:t>
            </w:r>
            <w:r w:rsidR="00276025" w:rsidRPr="00A45D74">
              <w:rPr>
                <w:rFonts w:asciiTheme="minorHAnsi" w:hAnsiTheme="minorHAnsi" w:cstheme="minorHAnsi"/>
                <w:noProof/>
                <w:lang w:val="es-ES"/>
              </w:rPr>
              <w:t xml:space="preserve">en la lista de resoluciones y recomendaciones vigentes </w:t>
            </w:r>
            <w:r w:rsidRPr="00A45D74">
              <w:rPr>
                <w:rFonts w:asciiTheme="minorHAnsi" w:hAnsiTheme="minorHAnsi" w:cstheme="minorHAnsi"/>
                <w:noProof/>
                <w:lang w:val="es-ES"/>
              </w:rPr>
              <w:t xml:space="preserve">las resoluciones y recomendaciones </w:t>
            </w:r>
            <w:r w:rsidR="00276025" w:rsidRPr="00A45D74">
              <w:rPr>
                <w:rFonts w:asciiTheme="minorHAnsi" w:hAnsiTheme="minorHAnsi" w:cstheme="minorHAnsi"/>
                <w:noProof/>
                <w:lang w:val="es-ES"/>
              </w:rPr>
              <w:t>de</w:t>
            </w:r>
            <w:r w:rsidRPr="00A45D74">
              <w:rPr>
                <w:rFonts w:asciiTheme="minorHAnsi" w:hAnsiTheme="minorHAnsi" w:cstheme="minorHAnsi"/>
                <w:noProof/>
                <w:lang w:val="es-ES"/>
              </w:rPr>
              <w:t xml:space="preserve"> agradecimiento a los países anfitriones. Sin embargo, las expresiones de agradecimiento permanecerán en el archivo a perpetuidad.</w:t>
            </w:r>
          </w:p>
        </w:tc>
      </w:tr>
      <w:tr w:rsidR="005D6B74" w:rsidRPr="00B42C4C" w14:paraId="6FAF7896" w14:textId="77777777" w:rsidTr="00314149">
        <w:trPr>
          <w:cantSplit/>
        </w:trPr>
        <w:tc>
          <w:tcPr>
            <w:tcW w:w="1818" w:type="dxa"/>
            <w:shd w:val="clear" w:color="auto" w:fill="auto"/>
            <w:vAlign w:val="center"/>
          </w:tcPr>
          <w:p w14:paraId="3234BDA0" w14:textId="7AEAE51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5.13</w:t>
            </w:r>
          </w:p>
        </w:tc>
        <w:tc>
          <w:tcPr>
            <w:tcW w:w="2478" w:type="dxa"/>
            <w:shd w:val="clear" w:color="auto" w:fill="auto"/>
            <w:vAlign w:val="center"/>
          </w:tcPr>
          <w:p w14:paraId="2C5B60F1" w14:textId="20CAE173" w:rsidR="005D6B74" w:rsidRPr="00A45D74" w:rsidRDefault="005D6B74" w:rsidP="005D6B74">
            <w:pPr>
              <w:pStyle w:val="NormalWeb"/>
              <w:rPr>
                <w:noProof/>
                <w:lang w:val="es-ES"/>
              </w:rPr>
            </w:pPr>
            <w:r w:rsidRPr="00A45D74">
              <w:rPr>
                <w:rFonts w:ascii="Calibri" w:hAnsi="Calibri" w:cs="Calibri"/>
                <w:noProof/>
                <w:sz w:val="22"/>
                <w:szCs w:val="22"/>
                <w:lang w:val="es-ES"/>
              </w:rPr>
              <w:t>Promoción y fortalecimiento de la región Neotropical de Ramsar</w:t>
            </w:r>
          </w:p>
        </w:tc>
        <w:tc>
          <w:tcPr>
            <w:tcW w:w="1221" w:type="dxa"/>
            <w:vAlign w:val="center"/>
          </w:tcPr>
          <w:p w14:paraId="48A2D1C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295652B3" w14:textId="02027C4B" w:rsidR="005D6B74" w:rsidRPr="00A45D74" w:rsidRDefault="00E84B1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5.13 probablemente ha perdido vigencia en los 27 años que han transcurrido, pero como hay elementos que siguen siendo válidos, no se propone ninguna acción en este momento.</w:t>
            </w:r>
          </w:p>
        </w:tc>
      </w:tr>
      <w:tr w:rsidR="005D6B74" w:rsidRPr="00A45D74" w14:paraId="4B785B94" w14:textId="77777777" w:rsidTr="00314149">
        <w:trPr>
          <w:cantSplit/>
        </w:trPr>
        <w:tc>
          <w:tcPr>
            <w:tcW w:w="1818" w:type="dxa"/>
            <w:shd w:val="clear" w:color="auto" w:fill="auto"/>
            <w:vAlign w:val="center"/>
          </w:tcPr>
          <w:p w14:paraId="39B21159" w14:textId="7B8BACE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Recomendación 5.14</w:t>
            </w:r>
          </w:p>
        </w:tc>
        <w:tc>
          <w:tcPr>
            <w:tcW w:w="2478" w:type="dxa"/>
            <w:shd w:val="clear" w:color="auto" w:fill="auto"/>
            <w:vAlign w:val="center"/>
          </w:tcPr>
          <w:p w14:paraId="7F504ABC" w14:textId="0E4EA271" w:rsidR="005D6B74" w:rsidRPr="00A45D74" w:rsidRDefault="005D6B74" w:rsidP="005D6B74">
            <w:pPr>
              <w:pStyle w:val="NormalWeb"/>
              <w:rPr>
                <w:noProof/>
                <w:lang w:val="es-ES"/>
              </w:rPr>
            </w:pPr>
            <w:r w:rsidRPr="00A45D74">
              <w:rPr>
                <w:rFonts w:ascii="Calibri" w:hAnsi="Calibri" w:cs="Calibri"/>
                <w:noProof/>
                <w:sz w:val="22"/>
                <w:szCs w:val="22"/>
                <w:lang w:val="es-ES"/>
              </w:rPr>
              <w:t>Colaboración para los humedales del Mediterráneo</w:t>
            </w:r>
          </w:p>
        </w:tc>
        <w:tc>
          <w:tcPr>
            <w:tcW w:w="1221" w:type="dxa"/>
            <w:vAlign w:val="center"/>
          </w:tcPr>
          <w:p w14:paraId="4650127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L</w:t>
            </w:r>
          </w:p>
        </w:tc>
        <w:tc>
          <w:tcPr>
            <w:tcW w:w="8375" w:type="dxa"/>
          </w:tcPr>
          <w:p w14:paraId="08E16F52" w14:textId="6608E8FF" w:rsidR="005D6B74" w:rsidRPr="00A45D74" w:rsidRDefault="00E84B1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5.14 acoge con satisfacción la creación de MedWet, promueve la participación y pide la presentación de un informe de progreso en la COP6, pero ha sido sustituida por decisiones posteriores como </w:t>
            </w:r>
            <w:r w:rsidR="004D41CA" w:rsidRPr="00A45D74">
              <w:rPr>
                <w:rFonts w:asciiTheme="minorHAnsi" w:hAnsiTheme="minorHAnsi" w:cstheme="minorHAnsi"/>
                <w:noProof/>
                <w:lang w:val="es-ES"/>
              </w:rPr>
              <w:t>las resoluciones</w:t>
            </w:r>
            <w:r w:rsidRPr="00A45D74">
              <w:rPr>
                <w:rFonts w:asciiTheme="minorHAnsi" w:hAnsiTheme="minorHAnsi" w:cstheme="minorHAnsi"/>
                <w:noProof/>
                <w:lang w:val="es-ES"/>
              </w:rPr>
              <w:t xml:space="preserve"> VII.22 y XII.14. Por lo tanto, está desactualizada, aunque se mantiene archivada como indicador de apoyo.</w:t>
            </w:r>
          </w:p>
        </w:tc>
      </w:tr>
      <w:tr w:rsidR="005D6B74" w:rsidRPr="00B42C4C" w14:paraId="1D39AAD5" w14:textId="77777777" w:rsidTr="00314149">
        <w:trPr>
          <w:cantSplit/>
        </w:trPr>
        <w:tc>
          <w:tcPr>
            <w:tcW w:w="1818" w:type="dxa"/>
            <w:shd w:val="clear" w:color="auto" w:fill="auto"/>
            <w:vAlign w:val="center"/>
          </w:tcPr>
          <w:p w14:paraId="635E1ED8" w14:textId="3C12C2A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Recomendación 5.15</w:t>
            </w:r>
          </w:p>
        </w:tc>
        <w:tc>
          <w:tcPr>
            <w:tcW w:w="2478" w:type="dxa"/>
            <w:shd w:val="clear" w:color="auto" w:fill="auto"/>
            <w:vAlign w:val="center"/>
          </w:tcPr>
          <w:p w14:paraId="2CD23BC2" w14:textId="7B60555C" w:rsidR="005D6B74" w:rsidRPr="00A45D74" w:rsidRDefault="005D6B74" w:rsidP="005D6B74">
            <w:pPr>
              <w:pStyle w:val="NormalWeb"/>
              <w:rPr>
                <w:noProof/>
                <w:lang w:val="es-ES"/>
              </w:rPr>
            </w:pPr>
            <w:r w:rsidRPr="00A45D74">
              <w:rPr>
                <w:rFonts w:ascii="Calibri" w:hAnsi="Calibri" w:cs="Calibri"/>
                <w:noProof/>
                <w:sz w:val="22"/>
                <w:szCs w:val="22"/>
                <w:lang w:val="es-ES"/>
              </w:rPr>
              <w:t>Los idiomas de trabajo de la Conferencia de las Partes Contratantes</w:t>
            </w:r>
          </w:p>
        </w:tc>
        <w:tc>
          <w:tcPr>
            <w:tcW w:w="1221" w:type="dxa"/>
            <w:vAlign w:val="center"/>
          </w:tcPr>
          <w:p w14:paraId="184B3B8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9383AEF" w14:textId="14DB720F" w:rsidR="005D6B74" w:rsidRPr="00A45D74" w:rsidRDefault="00E84B1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5.15 pide varias acciones relativas a los idiomas de trabajo en las reuniones de la Conferencia de las Partes</w:t>
            </w:r>
            <w:r w:rsidR="00CB729F"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 Las decisiones actuales de la Conferencia de las Partes</w:t>
            </w:r>
            <w:r w:rsidR="00CB729F"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 xml:space="preserve"> en materia de idiomas se reflejan en el </w:t>
            </w:r>
            <w:r w:rsidR="00CB729F" w:rsidRPr="00A45D74">
              <w:rPr>
                <w:rFonts w:asciiTheme="minorHAnsi" w:hAnsiTheme="minorHAnsi" w:cstheme="minorHAnsi"/>
                <w:noProof/>
                <w:lang w:val="es-ES"/>
              </w:rPr>
              <w:t>r</w:t>
            </w:r>
            <w:r w:rsidRPr="00A45D74">
              <w:rPr>
                <w:rFonts w:asciiTheme="minorHAnsi" w:hAnsiTheme="minorHAnsi" w:cstheme="minorHAnsi"/>
                <w:noProof/>
                <w:lang w:val="es-ES"/>
              </w:rPr>
              <w:t>eglamento de la Conferencia de las Partes</w:t>
            </w:r>
            <w:r w:rsidR="00CB729F" w:rsidRPr="00A45D74">
              <w:rPr>
                <w:rFonts w:asciiTheme="minorHAnsi" w:hAnsiTheme="minorHAnsi" w:cstheme="minorHAnsi"/>
                <w:noProof/>
                <w:lang w:val="es-ES"/>
              </w:rPr>
              <w:t xml:space="preserve"> Contratantes</w:t>
            </w:r>
            <w:r w:rsidRPr="00A45D74">
              <w:rPr>
                <w:rFonts w:asciiTheme="minorHAnsi" w:hAnsiTheme="minorHAnsi" w:cstheme="minorHAnsi"/>
                <w:noProof/>
                <w:lang w:val="es-ES"/>
              </w:rPr>
              <w:t xml:space="preserve"> y en la </w:t>
            </w:r>
            <w:r w:rsidR="00A642A1" w:rsidRPr="00A45D74">
              <w:rPr>
                <w:rFonts w:asciiTheme="minorHAnsi" w:hAnsiTheme="minorHAnsi" w:cstheme="minorHAnsi"/>
                <w:noProof/>
                <w:lang w:val="es-ES"/>
              </w:rPr>
              <w:t>r</w:t>
            </w:r>
            <w:r w:rsidRPr="00A45D74">
              <w:rPr>
                <w:rFonts w:asciiTheme="minorHAnsi" w:hAnsiTheme="minorHAnsi" w:cstheme="minorHAnsi"/>
                <w:noProof/>
                <w:lang w:val="es-ES"/>
              </w:rPr>
              <w:t>esolución más reciente sobre este tema, la Resolución XIII.6. Estos textos sustituyen a la Recomendación 5.15, que puede considerarse obsoleta.</w:t>
            </w:r>
          </w:p>
        </w:tc>
      </w:tr>
      <w:tr w:rsidR="005D6B74" w:rsidRPr="00A45D74" w14:paraId="681781D0" w14:textId="77777777" w:rsidTr="00314149">
        <w:trPr>
          <w:cantSplit/>
        </w:trPr>
        <w:tc>
          <w:tcPr>
            <w:tcW w:w="4296" w:type="dxa"/>
            <w:gridSpan w:val="2"/>
            <w:shd w:val="clear" w:color="auto" w:fill="EEECE1" w:themeFill="background2"/>
            <w:vAlign w:val="center"/>
          </w:tcPr>
          <w:p w14:paraId="485B7636" w14:textId="77777777"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COP4</w:t>
            </w:r>
            <w:r w:rsidRPr="00A45D74">
              <w:rPr>
                <w:rFonts w:asciiTheme="minorHAnsi" w:hAnsiTheme="minorHAnsi" w:cstheme="minorHAnsi"/>
                <w:b/>
                <w:bCs/>
                <w:noProof/>
                <w:lang w:val="es-ES"/>
              </w:rPr>
              <w:br/>
              <w:t>(Montreux, 1990)</w:t>
            </w:r>
          </w:p>
        </w:tc>
        <w:tc>
          <w:tcPr>
            <w:tcW w:w="1221" w:type="dxa"/>
            <w:shd w:val="clear" w:color="auto" w:fill="EEECE1" w:themeFill="background2"/>
            <w:vAlign w:val="center"/>
          </w:tcPr>
          <w:p w14:paraId="77D2BE5F" w14:textId="77777777" w:rsidR="005D6B74" w:rsidRPr="00A45D74" w:rsidRDefault="005D6B74" w:rsidP="005D6B74">
            <w:pPr>
              <w:ind w:left="0" w:firstLine="0"/>
              <w:jc w:val="center"/>
              <w:rPr>
                <w:rFonts w:asciiTheme="minorHAnsi" w:hAnsiTheme="minorHAnsi" w:cstheme="minorHAnsi"/>
                <w:b/>
                <w:bCs/>
                <w:noProof/>
                <w:lang w:val="es-ES"/>
              </w:rPr>
            </w:pPr>
          </w:p>
        </w:tc>
        <w:tc>
          <w:tcPr>
            <w:tcW w:w="8375" w:type="dxa"/>
            <w:shd w:val="clear" w:color="auto" w:fill="EEECE1" w:themeFill="background2"/>
          </w:tcPr>
          <w:p w14:paraId="6ADE2AA9" w14:textId="77777777" w:rsidR="005D6B74" w:rsidRPr="00A45D74" w:rsidRDefault="005D6B74" w:rsidP="005D6B74">
            <w:pPr>
              <w:ind w:left="0" w:firstLine="0"/>
              <w:rPr>
                <w:rFonts w:asciiTheme="minorHAnsi" w:hAnsiTheme="minorHAnsi" w:cstheme="minorHAnsi"/>
                <w:b/>
                <w:bCs/>
                <w:noProof/>
                <w:lang w:val="es-ES"/>
              </w:rPr>
            </w:pPr>
          </w:p>
        </w:tc>
      </w:tr>
      <w:tr w:rsidR="005D6B74" w:rsidRPr="00B42C4C" w14:paraId="7F9263C2" w14:textId="77777777" w:rsidTr="00314149">
        <w:trPr>
          <w:cantSplit/>
        </w:trPr>
        <w:tc>
          <w:tcPr>
            <w:tcW w:w="1818" w:type="dxa"/>
            <w:vAlign w:val="center"/>
          </w:tcPr>
          <w:p w14:paraId="68DC0278" w14:textId="73341B0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4.1</w:t>
            </w:r>
          </w:p>
        </w:tc>
        <w:tc>
          <w:tcPr>
            <w:tcW w:w="2478" w:type="dxa"/>
            <w:vAlign w:val="center"/>
          </w:tcPr>
          <w:p w14:paraId="5B57A3BD" w14:textId="4BDE6DB1" w:rsidR="005D6B74" w:rsidRPr="00A45D74" w:rsidRDefault="005D6B74" w:rsidP="005D6B74">
            <w:pPr>
              <w:pStyle w:val="NormalWeb"/>
              <w:rPr>
                <w:noProof/>
                <w:lang w:val="es-ES"/>
              </w:rPr>
            </w:pPr>
            <w:r w:rsidRPr="00A45D74">
              <w:rPr>
                <w:rFonts w:ascii="Calibri" w:hAnsi="Calibri" w:cs="Calibri"/>
                <w:noProof/>
                <w:sz w:val="22"/>
                <w:szCs w:val="22"/>
                <w:lang w:val="es-ES"/>
              </w:rPr>
              <w:t>Resolución relativa a la Interpretación del Artículo 10 bis, párrafo 6 de la Convención</w:t>
            </w:r>
          </w:p>
        </w:tc>
        <w:tc>
          <w:tcPr>
            <w:tcW w:w="1221" w:type="dxa"/>
            <w:vAlign w:val="center"/>
          </w:tcPr>
          <w:p w14:paraId="4C3163F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1DD43666" w14:textId="33C852FE" w:rsidR="005D6B74" w:rsidRPr="00A45D74" w:rsidRDefault="00A642A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Resolución 4.1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p w14:paraId="7137A7B7" w14:textId="77777777" w:rsidR="005D6B74" w:rsidRPr="00A45D74" w:rsidRDefault="005D6B74" w:rsidP="005D6B74">
            <w:pPr>
              <w:ind w:left="0" w:firstLine="0"/>
              <w:rPr>
                <w:rFonts w:asciiTheme="minorHAnsi" w:hAnsiTheme="minorHAnsi" w:cstheme="minorHAnsi"/>
                <w:noProof/>
                <w:lang w:val="es-ES"/>
              </w:rPr>
            </w:pPr>
          </w:p>
          <w:p w14:paraId="0B741691" w14:textId="44512AEC" w:rsidR="005D6B74" w:rsidRPr="00A45D74" w:rsidRDefault="00A642A1" w:rsidP="00A642A1">
            <w:pPr>
              <w:ind w:left="0" w:firstLine="0"/>
              <w:rPr>
                <w:rFonts w:asciiTheme="minorHAnsi" w:hAnsiTheme="minorHAnsi" w:cstheme="minorHAnsi"/>
                <w:noProof/>
                <w:lang w:val="es-ES"/>
              </w:rPr>
            </w:pPr>
            <w:r w:rsidRPr="00A45D74">
              <w:rPr>
                <w:rFonts w:asciiTheme="minorHAnsi" w:hAnsiTheme="minorHAnsi" w:cstheme="minorHAnsi"/>
                <w:noProof/>
                <w:lang w:val="es-ES"/>
              </w:rPr>
              <w:t>Sin embargo, el tercer párrafo de la parte dispositiva, que asigna una tarea al Comité Permanente a partir de 1990, parece haber perdido vigencia</w:t>
            </w:r>
            <w:r w:rsidR="009E0883" w:rsidRPr="00A45D74">
              <w:rPr>
                <w:rFonts w:asciiTheme="minorHAnsi" w:hAnsiTheme="minorHAnsi" w:cstheme="minorHAnsi"/>
                <w:noProof/>
                <w:lang w:val="es-ES"/>
              </w:rPr>
              <w:t xml:space="preserve">, por lo que </w:t>
            </w:r>
            <w:r w:rsidRPr="00A45D74">
              <w:rPr>
                <w:rFonts w:asciiTheme="minorHAnsi" w:hAnsiTheme="minorHAnsi" w:cstheme="minorHAnsi"/>
                <w:noProof/>
                <w:lang w:val="es-ES"/>
              </w:rPr>
              <w:t>se propone su derogación.</w:t>
            </w:r>
          </w:p>
        </w:tc>
      </w:tr>
      <w:tr w:rsidR="005D6B74" w:rsidRPr="00B42C4C" w14:paraId="42B413FF" w14:textId="77777777" w:rsidTr="00314149">
        <w:trPr>
          <w:cantSplit/>
        </w:trPr>
        <w:tc>
          <w:tcPr>
            <w:tcW w:w="1818" w:type="dxa"/>
            <w:vAlign w:val="center"/>
          </w:tcPr>
          <w:p w14:paraId="2E09F453" w14:textId="71A5C46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4.2</w:t>
            </w:r>
          </w:p>
        </w:tc>
        <w:tc>
          <w:tcPr>
            <w:tcW w:w="2478" w:type="dxa"/>
            <w:vAlign w:val="center"/>
          </w:tcPr>
          <w:p w14:paraId="4EEEEEE4" w14:textId="79993EB2" w:rsidR="005D6B74" w:rsidRPr="00A45D74" w:rsidRDefault="005D6B74" w:rsidP="005D6B74">
            <w:pPr>
              <w:pStyle w:val="NormalWeb"/>
              <w:rPr>
                <w:noProof/>
                <w:lang w:val="es-ES"/>
              </w:rPr>
            </w:pPr>
            <w:r w:rsidRPr="00A45D74">
              <w:rPr>
                <w:rFonts w:ascii="Calibri" w:hAnsi="Calibri" w:cs="Calibri"/>
                <w:noProof/>
                <w:sz w:val="22"/>
                <w:szCs w:val="22"/>
                <w:lang w:val="es-ES"/>
              </w:rPr>
              <w:t>Resolución relativa a los Idiomas de Trabajo de la Conferencia de las Partes Contratantes</w:t>
            </w:r>
          </w:p>
        </w:tc>
        <w:tc>
          <w:tcPr>
            <w:tcW w:w="1221" w:type="dxa"/>
            <w:vAlign w:val="center"/>
          </w:tcPr>
          <w:p w14:paraId="3F4F796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6F0E5FD" w14:textId="1728F55A" w:rsidR="005D6B74" w:rsidRPr="00A45D74" w:rsidRDefault="00A642A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4.2 establece únicamente que el español es una lengua de trabajo de la Conferencia de las Partes Contratantes. Actualmente, esta decisión figura en el </w:t>
            </w:r>
            <w:r w:rsidR="00FA0DF0" w:rsidRPr="00A45D74">
              <w:rPr>
                <w:rFonts w:asciiTheme="minorHAnsi" w:hAnsiTheme="minorHAnsi" w:cstheme="minorHAnsi"/>
                <w:noProof/>
                <w:lang w:val="es-ES"/>
              </w:rPr>
              <w:t>r</w:t>
            </w:r>
            <w:r w:rsidRPr="00A45D74">
              <w:rPr>
                <w:rFonts w:asciiTheme="minorHAnsi" w:hAnsiTheme="minorHAnsi" w:cstheme="minorHAnsi"/>
                <w:noProof/>
                <w:lang w:val="es-ES"/>
              </w:rPr>
              <w:t>eglamento de la Conferencia de las Partes Contratantes, por lo que esta Resolución queda sin efecto.</w:t>
            </w:r>
          </w:p>
        </w:tc>
      </w:tr>
      <w:tr w:rsidR="005D6B74" w:rsidRPr="00B42C4C" w14:paraId="3DCC02DF" w14:textId="77777777" w:rsidTr="00314149">
        <w:trPr>
          <w:cantSplit/>
        </w:trPr>
        <w:tc>
          <w:tcPr>
            <w:tcW w:w="1818" w:type="dxa"/>
            <w:vAlign w:val="center"/>
          </w:tcPr>
          <w:p w14:paraId="116FE57F" w14:textId="1C3F959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Resolución 4.3</w:t>
            </w:r>
          </w:p>
        </w:tc>
        <w:tc>
          <w:tcPr>
            <w:tcW w:w="2478" w:type="dxa"/>
            <w:vAlign w:val="center"/>
          </w:tcPr>
          <w:p w14:paraId="0CC3F409" w14:textId="3918A440" w:rsidR="005D6B74" w:rsidRPr="00A45D74" w:rsidRDefault="005D6B74" w:rsidP="005D6B74">
            <w:pPr>
              <w:pStyle w:val="NormalWeb"/>
              <w:rPr>
                <w:noProof/>
                <w:lang w:val="es-ES"/>
              </w:rPr>
            </w:pPr>
            <w:r w:rsidRPr="00A45D74">
              <w:rPr>
                <w:rFonts w:ascii="Calibri" w:hAnsi="Calibri" w:cs="Calibri"/>
                <w:noProof/>
                <w:sz w:val="22"/>
                <w:szCs w:val="22"/>
                <w:lang w:val="es-ES"/>
              </w:rPr>
              <w:t>Resolución relativa a un Fondo para la Conservación de los Humedales</w:t>
            </w:r>
          </w:p>
        </w:tc>
        <w:tc>
          <w:tcPr>
            <w:tcW w:w="1221" w:type="dxa"/>
            <w:vAlign w:val="center"/>
          </w:tcPr>
          <w:p w14:paraId="5475A7E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9482732" w14:textId="78F1CBAD" w:rsidR="00A642A1" w:rsidRPr="00A45D74" w:rsidRDefault="00A642A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la Resolución 4.3, la Conferencia de las Partes Contratantes decide establecer el Fondo para la Conservación de los Humedales.  </w:t>
            </w:r>
          </w:p>
          <w:p w14:paraId="2AF0594D" w14:textId="5B342E52" w:rsidR="00A642A1" w:rsidRPr="00A45D74" w:rsidRDefault="00A642A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la Resolución VI.6, ese fondo pas</w:t>
            </w:r>
            <w:r w:rsidR="00FA0DF0" w:rsidRPr="00A45D74">
              <w:rPr>
                <w:rFonts w:asciiTheme="minorHAnsi" w:hAnsiTheme="minorHAnsi" w:cstheme="minorHAnsi"/>
                <w:noProof/>
                <w:lang w:val="es-ES"/>
              </w:rPr>
              <w:t>ó</w:t>
            </w:r>
            <w:r w:rsidRPr="00A45D74">
              <w:rPr>
                <w:rFonts w:asciiTheme="minorHAnsi" w:hAnsiTheme="minorHAnsi" w:cstheme="minorHAnsi"/>
                <w:noProof/>
                <w:lang w:val="es-ES"/>
              </w:rPr>
              <w:t xml:space="preserve"> a llamarse “Fondo de Pequeñas Subvenciones”.</w:t>
            </w:r>
          </w:p>
          <w:p w14:paraId="75BEF15E" w14:textId="4297C4F1" w:rsidR="00A642A1" w:rsidRPr="00A45D74" w:rsidRDefault="00A642A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w:t>
            </w:r>
            <w:r w:rsidR="009E0883" w:rsidRPr="00A45D74">
              <w:rPr>
                <w:rFonts w:asciiTheme="minorHAnsi" w:hAnsiTheme="minorHAnsi" w:cstheme="minorHAnsi"/>
                <w:noProof/>
                <w:lang w:val="es-ES"/>
              </w:rPr>
              <w:t xml:space="preserve"> el</w:t>
            </w:r>
            <w:r w:rsidRPr="00A45D74">
              <w:rPr>
                <w:rFonts w:asciiTheme="minorHAnsi" w:hAnsiTheme="minorHAnsi" w:cstheme="minorHAnsi"/>
                <w:noProof/>
                <w:lang w:val="es-ES"/>
              </w:rPr>
              <w:t xml:space="preserve"> párrafo 31 de la Resolución XIII.2 la Conferencia de las Partes Contratantes decidió eliminar gradualmente el programa del Fondo de Pequeñas Subvenciones cuando se agoten sus recursos actuales.</w:t>
            </w:r>
          </w:p>
          <w:p w14:paraId="3FC32E17" w14:textId="441FC446" w:rsidR="005D6B74" w:rsidRPr="00A45D74" w:rsidRDefault="00A642A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consiguiente, la </w:t>
            </w:r>
            <w:r w:rsidR="005D6B74" w:rsidRPr="00A45D74">
              <w:rPr>
                <w:rFonts w:asciiTheme="minorHAnsi" w:hAnsiTheme="minorHAnsi" w:cstheme="minorHAnsi"/>
                <w:noProof/>
                <w:lang w:val="es-ES"/>
              </w:rPr>
              <w:t xml:space="preserve">Resolución 4.3 </w:t>
            </w:r>
            <w:r w:rsidRPr="00A45D74">
              <w:rPr>
                <w:rFonts w:asciiTheme="minorHAnsi" w:hAnsiTheme="minorHAnsi" w:cstheme="minorHAnsi"/>
                <w:noProof/>
                <w:lang w:val="es-ES"/>
              </w:rPr>
              <w:t>queda sin efecto</w:t>
            </w:r>
            <w:r w:rsidR="005D6B74" w:rsidRPr="00A45D74">
              <w:rPr>
                <w:rFonts w:asciiTheme="minorHAnsi" w:hAnsiTheme="minorHAnsi" w:cstheme="minorHAnsi"/>
                <w:noProof/>
                <w:lang w:val="es-ES"/>
              </w:rPr>
              <w:t>.</w:t>
            </w:r>
          </w:p>
        </w:tc>
      </w:tr>
      <w:tr w:rsidR="005D6B74" w:rsidRPr="00A45D74" w14:paraId="206DEF53" w14:textId="77777777" w:rsidTr="00314149">
        <w:trPr>
          <w:cantSplit/>
        </w:trPr>
        <w:tc>
          <w:tcPr>
            <w:tcW w:w="1818" w:type="dxa"/>
            <w:vAlign w:val="center"/>
          </w:tcPr>
          <w:p w14:paraId="5696E8AC" w14:textId="2FBC36B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4.4</w:t>
            </w:r>
          </w:p>
        </w:tc>
        <w:tc>
          <w:tcPr>
            <w:tcW w:w="2478" w:type="dxa"/>
            <w:vAlign w:val="center"/>
          </w:tcPr>
          <w:p w14:paraId="7668E925" w14:textId="7CBDEBCC" w:rsidR="005D6B74" w:rsidRPr="00A45D74" w:rsidRDefault="005D6B74" w:rsidP="005D6B74">
            <w:pPr>
              <w:pStyle w:val="NormalWeb"/>
              <w:rPr>
                <w:noProof/>
                <w:lang w:val="es-ES"/>
              </w:rPr>
            </w:pPr>
            <w:r w:rsidRPr="00A45D74">
              <w:rPr>
                <w:rFonts w:ascii="Calibri" w:hAnsi="Calibri" w:cs="Calibri"/>
                <w:noProof/>
                <w:sz w:val="22"/>
                <w:szCs w:val="22"/>
                <w:lang w:val="es-ES"/>
              </w:rPr>
              <w:t>Resolución relativa a la Aplicación del Artículo 5 de la Convención</w:t>
            </w:r>
          </w:p>
        </w:tc>
        <w:tc>
          <w:tcPr>
            <w:tcW w:w="1221" w:type="dxa"/>
            <w:vAlign w:val="center"/>
          </w:tcPr>
          <w:p w14:paraId="31C5286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3ABC9E9" w14:textId="75D97691" w:rsidR="005D6B74" w:rsidRPr="00A45D74" w:rsidRDefault="00262EB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4.4 asigna tareas a la Secretaría en relación con los humedales y los sistemas hídricos compartidos entre dos Partes Contratantes, cuyos resultados han de comunicarse en la COP5. Por consiguiente, la Resolución 4.4 ya no es aplicable.</w:t>
            </w:r>
          </w:p>
        </w:tc>
      </w:tr>
      <w:tr w:rsidR="005D6B74" w:rsidRPr="00B42C4C" w14:paraId="49ACFF0E" w14:textId="77777777" w:rsidTr="00314149">
        <w:trPr>
          <w:cantSplit/>
        </w:trPr>
        <w:tc>
          <w:tcPr>
            <w:tcW w:w="1818" w:type="dxa"/>
            <w:vAlign w:val="center"/>
          </w:tcPr>
          <w:p w14:paraId="34830A69" w14:textId="6FA63DF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Resolución 4.5</w:t>
            </w:r>
          </w:p>
        </w:tc>
        <w:tc>
          <w:tcPr>
            <w:tcW w:w="2478" w:type="dxa"/>
            <w:vAlign w:val="center"/>
          </w:tcPr>
          <w:p w14:paraId="22332E05" w14:textId="400F0B50" w:rsidR="005D6B74" w:rsidRPr="00A45D74" w:rsidRDefault="005D6B74" w:rsidP="005D6B74">
            <w:pPr>
              <w:pStyle w:val="NormalWeb"/>
              <w:rPr>
                <w:noProof/>
                <w:lang w:val="es-ES"/>
              </w:rPr>
            </w:pPr>
            <w:r w:rsidRPr="00A45D74">
              <w:rPr>
                <w:rFonts w:ascii="Calibri" w:hAnsi="Calibri" w:cs="Calibri"/>
                <w:noProof/>
                <w:sz w:val="22"/>
                <w:szCs w:val="22"/>
                <w:lang w:val="es-ES"/>
              </w:rPr>
              <w:t>Resolución relativa a las Condiciones de Adhesión</w:t>
            </w:r>
          </w:p>
        </w:tc>
        <w:tc>
          <w:tcPr>
            <w:tcW w:w="1221" w:type="dxa"/>
            <w:vAlign w:val="center"/>
          </w:tcPr>
          <w:p w14:paraId="2079416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3838F00B" w14:textId="06AB222F" w:rsidR="00262EB2" w:rsidRPr="00A45D74" w:rsidRDefault="00262EB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4.5 recomienda que, cuando un Estado tome las medidas necesarias para adherirse a la Convención, se considere que ha cumplido las condiciones de adhesión si ha designado al menos un </w:t>
            </w:r>
            <w:r w:rsidR="00FA0DF0" w:rsidRPr="00A45D74">
              <w:rPr>
                <w:rFonts w:asciiTheme="minorHAnsi" w:hAnsiTheme="minorHAnsi" w:cstheme="minorHAnsi"/>
                <w:noProof/>
                <w:lang w:val="es-ES"/>
              </w:rPr>
              <w:t>humedal</w:t>
            </w:r>
            <w:r w:rsidRPr="00A45D74">
              <w:rPr>
                <w:rFonts w:asciiTheme="minorHAnsi" w:hAnsiTheme="minorHAnsi" w:cstheme="minorHAnsi"/>
                <w:noProof/>
                <w:lang w:val="es-ES"/>
              </w:rPr>
              <w:t xml:space="preserve"> para su inclusión en la Lista de Humedales de Importancia Internacional. Esto implica que el Estado que se adhiere no se considera una Parte Contratante si no ha designado un humedal para su inclusión en la Lista, pero esta implicación sería incongruente con el texto de la Convención.</w:t>
            </w:r>
          </w:p>
          <w:p w14:paraId="4E151F00" w14:textId="77777777" w:rsidR="00262EB2" w:rsidRPr="00A45D74" w:rsidRDefault="00262EB2" w:rsidP="005D6B74">
            <w:pPr>
              <w:ind w:left="0" w:firstLine="0"/>
              <w:rPr>
                <w:rFonts w:asciiTheme="minorHAnsi" w:hAnsiTheme="minorHAnsi" w:cstheme="minorHAnsi"/>
                <w:noProof/>
                <w:lang w:val="es-ES"/>
              </w:rPr>
            </w:pPr>
          </w:p>
          <w:p w14:paraId="54D0EFD9" w14:textId="60B7D84B" w:rsidR="00262EB2" w:rsidRPr="00A45D74" w:rsidRDefault="008F6B98" w:rsidP="00262EB2">
            <w:pPr>
              <w:ind w:left="0" w:firstLine="0"/>
              <w:rPr>
                <w:rFonts w:asciiTheme="minorHAnsi" w:hAnsiTheme="minorHAnsi" w:cstheme="minorHAnsi"/>
                <w:i/>
                <w:iCs/>
                <w:noProof/>
                <w:lang w:val="es-ES"/>
              </w:rPr>
            </w:pPr>
            <w:r w:rsidRPr="00A45D74">
              <w:rPr>
                <w:rFonts w:asciiTheme="minorHAnsi" w:hAnsiTheme="minorHAnsi" w:cstheme="minorHAnsi"/>
                <w:noProof/>
                <w:lang w:val="es-ES"/>
              </w:rPr>
              <w:t>Los</w:t>
            </w:r>
            <w:r w:rsidR="00262EB2" w:rsidRPr="00A45D74">
              <w:rPr>
                <w:rFonts w:asciiTheme="minorHAnsi" w:hAnsiTheme="minorHAnsi" w:cstheme="minorHAnsi"/>
                <w:noProof/>
                <w:lang w:val="es-ES"/>
              </w:rPr>
              <w:t xml:space="preserve"> protocolo</w:t>
            </w:r>
            <w:r w:rsidRPr="00A45D74">
              <w:rPr>
                <w:rFonts w:asciiTheme="minorHAnsi" w:hAnsiTheme="minorHAnsi" w:cstheme="minorHAnsi"/>
                <w:noProof/>
                <w:lang w:val="es-ES"/>
              </w:rPr>
              <w:t xml:space="preserve">s relativos a la </w:t>
            </w:r>
            <w:r w:rsidR="00262EB2" w:rsidRPr="00A45D74">
              <w:rPr>
                <w:rFonts w:asciiTheme="minorHAnsi" w:hAnsiTheme="minorHAnsi" w:cstheme="minorHAnsi"/>
                <w:noProof/>
                <w:lang w:val="es-ES"/>
              </w:rPr>
              <w:t>ratificación y adhesión se establece</w:t>
            </w:r>
            <w:r w:rsidRPr="00A45D74">
              <w:rPr>
                <w:rFonts w:asciiTheme="minorHAnsi" w:hAnsiTheme="minorHAnsi" w:cstheme="minorHAnsi"/>
                <w:noProof/>
                <w:lang w:val="es-ES"/>
              </w:rPr>
              <w:t>n</w:t>
            </w:r>
            <w:r w:rsidR="00262EB2" w:rsidRPr="00A45D74">
              <w:rPr>
                <w:rFonts w:asciiTheme="minorHAnsi" w:hAnsiTheme="minorHAnsi" w:cstheme="minorHAnsi"/>
                <w:noProof/>
                <w:lang w:val="es-ES"/>
              </w:rPr>
              <w:t xml:space="preserve"> en el artículo 9.3</w:t>
            </w:r>
            <w:r w:rsidRPr="00A45D74">
              <w:rPr>
                <w:rFonts w:asciiTheme="minorHAnsi" w:hAnsiTheme="minorHAnsi" w:cstheme="minorHAnsi"/>
                <w:noProof/>
                <w:lang w:val="es-ES"/>
              </w:rPr>
              <w:t xml:space="preserve"> de la Convención</w:t>
            </w:r>
            <w:r w:rsidR="00262EB2" w:rsidRPr="00A45D74">
              <w:rPr>
                <w:rFonts w:asciiTheme="minorHAnsi" w:hAnsiTheme="minorHAnsi" w:cstheme="minorHAnsi"/>
                <w:noProof/>
                <w:lang w:val="es-ES"/>
              </w:rPr>
              <w:t xml:space="preserve"> </w:t>
            </w:r>
            <w:r w:rsidRPr="00A45D74">
              <w:rPr>
                <w:rFonts w:asciiTheme="minorHAnsi" w:hAnsiTheme="minorHAnsi" w:cstheme="minorHAnsi"/>
                <w:noProof/>
                <w:lang w:val="es-ES"/>
              </w:rPr>
              <w:t>que simplemente</w:t>
            </w:r>
            <w:r w:rsidR="00262EB2" w:rsidRPr="00A45D74">
              <w:rPr>
                <w:rFonts w:asciiTheme="minorHAnsi" w:hAnsiTheme="minorHAnsi" w:cstheme="minorHAnsi"/>
                <w:noProof/>
                <w:lang w:val="es-ES"/>
              </w:rPr>
              <w:t xml:space="preserve"> estipula</w:t>
            </w:r>
            <w:r w:rsidRPr="00A45D74">
              <w:rPr>
                <w:rFonts w:asciiTheme="minorHAnsi" w:hAnsiTheme="minorHAnsi" w:cstheme="minorHAnsi"/>
                <w:noProof/>
                <w:lang w:val="es-ES"/>
              </w:rPr>
              <w:t xml:space="preserve"> lo siguiente</w:t>
            </w:r>
            <w:r w:rsidR="00262EB2" w:rsidRPr="00A45D74">
              <w:rPr>
                <w:rFonts w:asciiTheme="minorHAnsi" w:hAnsiTheme="minorHAnsi" w:cstheme="minorHAnsi"/>
                <w:noProof/>
                <w:lang w:val="es-ES"/>
              </w:rPr>
              <w:t>:</w:t>
            </w:r>
          </w:p>
          <w:p w14:paraId="2F81CC8B" w14:textId="53EB5507" w:rsidR="008F6B98" w:rsidRPr="00A45D74" w:rsidRDefault="008F6B98" w:rsidP="008F6B98">
            <w:pPr>
              <w:ind w:left="0" w:firstLine="0"/>
              <w:rPr>
                <w:rFonts w:asciiTheme="minorHAnsi" w:hAnsiTheme="minorHAnsi" w:cstheme="minorHAnsi"/>
                <w:i/>
                <w:iCs/>
                <w:noProof/>
                <w:lang w:val="es-ES"/>
              </w:rPr>
            </w:pPr>
            <w:r w:rsidRPr="00A45D74">
              <w:rPr>
                <w:rFonts w:asciiTheme="minorHAnsi" w:hAnsiTheme="minorHAnsi" w:cstheme="minorHAnsi"/>
                <w:i/>
                <w:iCs/>
                <w:noProof/>
                <w:lang w:val="es-ES"/>
              </w:rPr>
              <w:t xml:space="preserve">La ratificación o la adhesión se efectuarán mediante el depósito de un instrumento de ratificación o de adhesión ante el Director General de la Organización de las Naciones Unidas para la Educación, la Ciencia y la Cultura (llamada en adelante </w:t>
            </w:r>
            <w:r w:rsidR="00FA0DF0" w:rsidRPr="00A45D74">
              <w:rPr>
                <w:rFonts w:asciiTheme="minorHAnsi" w:hAnsiTheme="minorHAnsi" w:cstheme="minorHAnsi"/>
                <w:i/>
                <w:iCs/>
                <w:noProof/>
                <w:lang w:val="es-ES"/>
              </w:rPr>
              <w:t>“</w:t>
            </w:r>
            <w:r w:rsidRPr="00A45D74">
              <w:rPr>
                <w:rFonts w:asciiTheme="minorHAnsi" w:hAnsiTheme="minorHAnsi" w:cstheme="minorHAnsi"/>
                <w:i/>
                <w:iCs/>
                <w:noProof/>
                <w:lang w:val="es-ES"/>
              </w:rPr>
              <w:t>el Depositario</w:t>
            </w:r>
            <w:r w:rsidR="00FA0DF0" w:rsidRPr="00A45D74">
              <w:rPr>
                <w:rFonts w:asciiTheme="minorHAnsi" w:hAnsiTheme="minorHAnsi" w:cstheme="minorHAnsi"/>
                <w:i/>
                <w:iCs/>
                <w:noProof/>
                <w:lang w:val="es-ES"/>
              </w:rPr>
              <w:t>”</w:t>
            </w:r>
            <w:r w:rsidRPr="00A45D74">
              <w:rPr>
                <w:rFonts w:asciiTheme="minorHAnsi" w:hAnsiTheme="minorHAnsi" w:cstheme="minorHAnsi"/>
                <w:i/>
                <w:iCs/>
                <w:noProof/>
                <w:lang w:val="es-ES"/>
              </w:rPr>
              <w:t xml:space="preserve">)”. </w:t>
            </w:r>
          </w:p>
          <w:p w14:paraId="6E1E1934" w14:textId="40E7CAD7" w:rsidR="008F6B98" w:rsidRPr="00A45D74" w:rsidRDefault="008F6B9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es evidente que, no obstante la recomendación no vinculante de la Resolución 4.5, la designación de un </w:t>
            </w:r>
            <w:r w:rsidR="00FA0DF0" w:rsidRPr="00A45D74">
              <w:rPr>
                <w:rFonts w:asciiTheme="minorHAnsi" w:hAnsiTheme="minorHAnsi" w:cstheme="minorHAnsi"/>
                <w:noProof/>
                <w:lang w:val="es-ES"/>
              </w:rPr>
              <w:t>humedal</w:t>
            </w:r>
            <w:r w:rsidRPr="00A45D74">
              <w:rPr>
                <w:rFonts w:asciiTheme="minorHAnsi" w:hAnsiTheme="minorHAnsi" w:cstheme="minorHAnsi"/>
                <w:noProof/>
                <w:lang w:val="es-ES"/>
              </w:rPr>
              <w:t xml:space="preserve"> para su inclusión en la Lista de Humedales no es un requisito previo para que un Estado se convierta en Parte Contratante.</w:t>
            </w:r>
          </w:p>
          <w:p w14:paraId="5145B24E" w14:textId="77777777" w:rsidR="005D6B74" w:rsidRPr="00A45D74" w:rsidRDefault="005D6B74" w:rsidP="005D6B74">
            <w:pPr>
              <w:ind w:left="0" w:firstLine="0"/>
              <w:rPr>
                <w:rFonts w:asciiTheme="minorHAnsi" w:hAnsiTheme="minorHAnsi" w:cstheme="minorHAnsi"/>
                <w:noProof/>
                <w:lang w:val="es-ES"/>
              </w:rPr>
            </w:pPr>
          </w:p>
          <w:p w14:paraId="2D8C56CA" w14:textId="77777777" w:rsidR="008F6B98" w:rsidRPr="00A45D74" w:rsidRDefault="008F6B98" w:rsidP="008F6B98">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En el artículo </w:t>
            </w:r>
            <w:r w:rsidR="005D6B74" w:rsidRPr="00A45D74">
              <w:rPr>
                <w:rFonts w:asciiTheme="minorHAnsi" w:hAnsiTheme="minorHAnsi" w:cstheme="minorHAnsi"/>
                <w:noProof/>
                <w:lang w:val="es-ES"/>
              </w:rPr>
              <w:t xml:space="preserve">2.4 </w:t>
            </w:r>
            <w:r w:rsidRPr="00A45D74">
              <w:rPr>
                <w:rFonts w:asciiTheme="minorHAnsi" w:hAnsiTheme="minorHAnsi" w:cstheme="minorHAnsi"/>
                <w:noProof/>
                <w:lang w:val="es-ES"/>
              </w:rPr>
              <w:t>de la Convención se declara lo siguiente</w:t>
            </w:r>
            <w:r w:rsidR="005D6B74" w:rsidRPr="00A45D74">
              <w:rPr>
                <w:rFonts w:asciiTheme="minorHAnsi" w:hAnsiTheme="minorHAnsi" w:cstheme="minorHAnsi"/>
                <w:noProof/>
                <w:lang w:val="es-ES"/>
              </w:rPr>
              <w:t>:</w:t>
            </w:r>
          </w:p>
          <w:p w14:paraId="26FBA3B9" w14:textId="20F1F689" w:rsidR="008F6B98" w:rsidRPr="00A45D74" w:rsidRDefault="008F6B98" w:rsidP="008F6B98">
            <w:pPr>
              <w:ind w:left="0" w:firstLine="0"/>
              <w:rPr>
                <w:rFonts w:asciiTheme="minorHAnsi" w:hAnsiTheme="minorHAnsi" w:cstheme="minorHAnsi"/>
                <w:noProof/>
                <w:lang w:val="es-ES"/>
              </w:rPr>
            </w:pPr>
            <w:r w:rsidRPr="00A45D74">
              <w:rPr>
                <w:rFonts w:asciiTheme="minorHAnsi" w:hAnsiTheme="minorHAnsi" w:cstheme="minorHAnsi"/>
                <w:i/>
                <w:iCs/>
                <w:noProof/>
                <w:lang w:val="es-ES"/>
              </w:rPr>
              <w:t xml:space="preserve">“Cada Parte Contratante designará por lo menos un humedal para ser incluido en la Lista al firmar la Convención o depositar su instrumento de ratificación o de adhesión, de conformidad con las disposiciones del Artículo 9”. </w:t>
            </w:r>
          </w:p>
          <w:p w14:paraId="7414C2EC" w14:textId="68FE0C4D" w:rsidR="008F6B98" w:rsidRPr="00A45D74" w:rsidRDefault="008F6B9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designación de un humedal en el momento de la firma o de la adhesión a la Convención es, por lo tanto, una obligación, y el hecho de no designar un humedal de acuerdo con el artículo 2.4 supondría una infracción de la Convención, pero esta es una cuestión diferente al requisito de adhesión a la Convención.</w:t>
            </w:r>
          </w:p>
          <w:p w14:paraId="20A83F73" w14:textId="77777777" w:rsidR="005D6B74" w:rsidRPr="00A45D74" w:rsidRDefault="005D6B74" w:rsidP="005D6B74">
            <w:pPr>
              <w:ind w:left="0" w:firstLine="0"/>
              <w:rPr>
                <w:rFonts w:asciiTheme="minorHAnsi" w:hAnsiTheme="minorHAnsi" w:cstheme="minorHAnsi"/>
                <w:noProof/>
                <w:lang w:val="es-ES"/>
              </w:rPr>
            </w:pPr>
          </w:p>
          <w:p w14:paraId="307B932E" w14:textId="75A36EB0" w:rsidR="009C327C" w:rsidRPr="00A45D74" w:rsidRDefault="009C327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4.5 también recomienda que, si no se proporcionan al Depositario una descripción de los límites y un mapa en el momento de la adhesión, estos se proporcionen posteriormente a la Secretaría</w:t>
            </w:r>
            <w:r w:rsidR="00FA0DF0" w:rsidRPr="00A45D74">
              <w:rPr>
                <w:rFonts w:asciiTheme="minorHAnsi" w:hAnsiTheme="minorHAnsi" w:cstheme="minorHAnsi"/>
                <w:noProof/>
                <w:lang w:val="es-ES"/>
              </w:rPr>
              <w:t>,</w:t>
            </w:r>
            <w:r w:rsidRPr="00A45D74">
              <w:rPr>
                <w:rFonts w:asciiTheme="minorHAnsi" w:hAnsiTheme="minorHAnsi" w:cstheme="minorHAnsi"/>
                <w:noProof/>
                <w:lang w:val="es-ES"/>
              </w:rPr>
              <w:t xml:space="preserve"> tan pronto como sea posible. Esto no parece ser congruente con la Resolución VI.16, por lo que se sugiere que ha caducado (véase arriba).</w:t>
            </w:r>
          </w:p>
          <w:p w14:paraId="43D8C498" w14:textId="3E56E213" w:rsidR="005D6B74" w:rsidRPr="00A45D74" w:rsidRDefault="005D6B74" w:rsidP="005D6B74">
            <w:pPr>
              <w:ind w:left="0" w:firstLine="0"/>
              <w:rPr>
                <w:rFonts w:asciiTheme="minorHAnsi" w:hAnsiTheme="minorHAnsi" w:cstheme="minorHAnsi"/>
                <w:noProof/>
                <w:lang w:val="es-ES"/>
              </w:rPr>
            </w:pPr>
          </w:p>
          <w:p w14:paraId="6DFACD90" w14:textId="0065422D" w:rsidR="005D6B74" w:rsidRPr="00A45D74" w:rsidRDefault="009C327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Sin embargo, la</w:t>
            </w:r>
            <w:r w:rsidR="005D6B74" w:rsidRPr="00A45D74">
              <w:rPr>
                <w:rFonts w:asciiTheme="minorHAnsi" w:hAnsiTheme="minorHAnsi" w:cstheme="minorHAnsi"/>
                <w:noProof/>
                <w:lang w:val="es-ES"/>
              </w:rPr>
              <w:t xml:space="preserve"> Resolución 4.5 </w:t>
            </w:r>
            <w:r w:rsidRPr="00A45D74">
              <w:rPr>
                <w:rFonts w:asciiTheme="minorHAnsi" w:hAnsiTheme="minorHAnsi" w:cstheme="minorHAnsi"/>
                <w:noProof/>
                <w:lang w:val="es-ES"/>
              </w:rPr>
              <w:t>se mantiene vigente</w:t>
            </w:r>
            <w:r w:rsidR="005D6B74" w:rsidRPr="00A45D74">
              <w:rPr>
                <w:rFonts w:asciiTheme="minorHAnsi" w:hAnsiTheme="minorHAnsi" w:cstheme="minorHAnsi"/>
                <w:noProof/>
                <w:lang w:val="es-ES"/>
              </w:rPr>
              <w:t>.</w:t>
            </w:r>
          </w:p>
        </w:tc>
      </w:tr>
      <w:tr w:rsidR="005D6B74" w:rsidRPr="00B42C4C" w14:paraId="6FE860E5" w14:textId="77777777" w:rsidTr="00314149">
        <w:trPr>
          <w:cantSplit/>
        </w:trPr>
        <w:tc>
          <w:tcPr>
            <w:tcW w:w="1818" w:type="dxa"/>
            <w:vAlign w:val="center"/>
          </w:tcPr>
          <w:p w14:paraId="0CC18BBD" w14:textId="6DC38A5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Anexo al DOC.C.4.12</w:t>
            </w:r>
          </w:p>
        </w:tc>
        <w:tc>
          <w:tcPr>
            <w:tcW w:w="2478" w:type="dxa"/>
            <w:vAlign w:val="center"/>
          </w:tcPr>
          <w:p w14:paraId="781A885B" w14:textId="687BFF3D" w:rsidR="005D6B74" w:rsidRPr="00A45D74" w:rsidRDefault="005D6B74" w:rsidP="005D6B74">
            <w:pPr>
              <w:pStyle w:val="NormalWeb"/>
              <w:rPr>
                <w:noProof/>
                <w:lang w:val="es-ES"/>
              </w:rPr>
            </w:pPr>
            <w:r w:rsidRPr="00A45D74">
              <w:rPr>
                <w:rFonts w:ascii="Calibri" w:hAnsi="Calibri" w:cs="Calibri"/>
                <w:noProof/>
                <w:sz w:val="22"/>
                <w:szCs w:val="22"/>
                <w:lang w:val="es-ES"/>
              </w:rPr>
              <w:t>Resolution on the Framework for the implementation of the Convention and priorities for attention 1991-1993 (en inglés)</w:t>
            </w:r>
          </w:p>
        </w:tc>
        <w:tc>
          <w:tcPr>
            <w:tcW w:w="1221" w:type="dxa"/>
            <w:vAlign w:val="center"/>
          </w:tcPr>
          <w:p w14:paraId="2CEDFBD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0E2B5BA" w14:textId="61C2A1C6" w:rsidR="005D6B74" w:rsidRPr="00A45D74" w:rsidRDefault="009C327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sin número que figura en el anexo del </w:t>
            </w:r>
            <w:r w:rsidR="005D6B74" w:rsidRPr="00A45D74">
              <w:rPr>
                <w:rFonts w:asciiTheme="minorHAnsi" w:hAnsiTheme="minorHAnsi" w:cstheme="minorHAnsi"/>
                <w:noProof/>
                <w:lang w:val="es-ES"/>
              </w:rPr>
              <w:t>document</w:t>
            </w:r>
            <w:r w:rsidRPr="00A45D74">
              <w:rPr>
                <w:rFonts w:asciiTheme="minorHAnsi" w:hAnsiTheme="minorHAnsi" w:cstheme="minorHAnsi"/>
                <w:noProof/>
                <w:lang w:val="es-ES"/>
              </w:rPr>
              <w:t>o</w:t>
            </w:r>
            <w:r w:rsidR="005D6B74" w:rsidRPr="00A45D74">
              <w:rPr>
                <w:rFonts w:asciiTheme="minorHAnsi" w:hAnsiTheme="minorHAnsi" w:cstheme="minorHAnsi"/>
                <w:noProof/>
                <w:lang w:val="es-ES"/>
              </w:rPr>
              <w:t xml:space="preserve"> DOC.C.4.12 </w:t>
            </w:r>
            <w:r w:rsidRPr="00A45D74">
              <w:rPr>
                <w:rFonts w:asciiTheme="minorHAnsi" w:hAnsiTheme="minorHAnsi" w:cstheme="minorHAnsi"/>
                <w:noProof/>
                <w:lang w:val="es-ES"/>
              </w:rPr>
              <w:t xml:space="preserve">tiene cuatro párrafos en </w:t>
            </w:r>
            <w:r w:rsidR="00281515" w:rsidRPr="00A45D74">
              <w:rPr>
                <w:rFonts w:asciiTheme="minorHAnsi" w:hAnsiTheme="minorHAnsi" w:cstheme="minorHAnsi"/>
                <w:noProof/>
                <w:lang w:val="es-ES"/>
              </w:rPr>
              <w:t>su</w:t>
            </w:r>
            <w:r w:rsidRPr="00A45D74">
              <w:rPr>
                <w:rFonts w:asciiTheme="minorHAnsi" w:hAnsiTheme="minorHAnsi" w:cstheme="minorHAnsi"/>
                <w:noProof/>
                <w:lang w:val="es-ES"/>
              </w:rPr>
              <w:t xml:space="preserve"> parte dispositiva</w:t>
            </w:r>
            <w:r w:rsidR="005D6B74" w:rsidRPr="00A45D74">
              <w:rPr>
                <w:rFonts w:asciiTheme="minorHAnsi" w:hAnsiTheme="minorHAnsi" w:cstheme="minorHAnsi"/>
                <w:noProof/>
                <w:lang w:val="es-ES"/>
              </w:rPr>
              <w:t>.</w:t>
            </w:r>
          </w:p>
          <w:p w14:paraId="546285DF" w14:textId="77777777" w:rsidR="005D6B74" w:rsidRPr="00A45D74" w:rsidRDefault="005D6B74" w:rsidP="005D6B74">
            <w:pPr>
              <w:ind w:left="0" w:firstLine="0"/>
              <w:rPr>
                <w:rFonts w:asciiTheme="minorHAnsi" w:hAnsiTheme="minorHAnsi" w:cstheme="minorHAnsi"/>
                <w:noProof/>
                <w:lang w:val="es-ES"/>
              </w:rPr>
            </w:pPr>
          </w:p>
          <w:p w14:paraId="3854DF59" w14:textId="4C255366" w:rsidR="009C327C" w:rsidRPr="00A45D74" w:rsidRDefault="009C327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primer</w:t>
            </w:r>
            <w:r w:rsidR="00281515" w:rsidRPr="00A45D74">
              <w:rPr>
                <w:rFonts w:asciiTheme="minorHAnsi" w:hAnsiTheme="minorHAnsi" w:cstheme="minorHAnsi"/>
                <w:noProof/>
                <w:lang w:val="es-ES"/>
              </w:rPr>
              <w:t xml:space="preserve"> párrafo</w:t>
            </w:r>
            <w:r w:rsidRPr="00A45D74">
              <w:rPr>
                <w:rFonts w:asciiTheme="minorHAnsi" w:hAnsiTheme="minorHAnsi" w:cstheme="minorHAnsi"/>
                <w:noProof/>
                <w:lang w:val="es-ES"/>
              </w:rPr>
              <w:t xml:space="preserve"> toma nota de un </w:t>
            </w:r>
            <w:r w:rsidRPr="00A45D74">
              <w:rPr>
                <w:rFonts w:asciiTheme="minorHAnsi" w:hAnsiTheme="minorHAnsi" w:cstheme="minorHAnsi"/>
                <w:i/>
                <w:iCs/>
                <w:noProof/>
                <w:lang w:val="es-ES"/>
              </w:rPr>
              <w:t xml:space="preserve">Marco para la aplicación de la Convención, </w:t>
            </w:r>
            <w:r w:rsidRPr="00A45D74">
              <w:rPr>
                <w:rFonts w:asciiTheme="minorHAnsi" w:hAnsiTheme="minorHAnsi" w:cstheme="minorHAnsi"/>
                <w:noProof/>
                <w:lang w:val="es-ES"/>
              </w:rPr>
              <w:t>anexado, que se ha sustituido por marcos aprobados en resoluciones posteriores.</w:t>
            </w:r>
          </w:p>
          <w:p w14:paraId="192606CF" w14:textId="1F16EE7C" w:rsidR="009C327C" w:rsidRPr="00A45D74" w:rsidRDefault="009C327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Los otros tres</w:t>
            </w:r>
            <w:r w:rsidR="00281515" w:rsidRPr="00A45D74">
              <w:rPr>
                <w:rFonts w:asciiTheme="minorHAnsi" w:hAnsiTheme="minorHAnsi" w:cstheme="minorHAnsi"/>
                <w:noProof/>
                <w:lang w:val="es-ES"/>
              </w:rPr>
              <w:t xml:space="preserve"> párrafos</w:t>
            </w:r>
            <w:r w:rsidRPr="00A45D74">
              <w:rPr>
                <w:rFonts w:asciiTheme="minorHAnsi" w:hAnsiTheme="minorHAnsi" w:cstheme="minorHAnsi"/>
                <w:noProof/>
                <w:lang w:val="es-ES"/>
              </w:rPr>
              <w:t xml:space="preserve"> tienen una duración limitada y han caducado.</w:t>
            </w:r>
          </w:p>
          <w:p w14:paraId="34E296AD" w14:textId="77777777" w:rsidR="005D6B74" w:rsidRPr="00A45D74" w:rsidRDefault="005D6B74" w:rsidP="005D6B74">
            <w:pPr>
              <w:ind w:left="0" w:firstLine="0"/>
              <w:rPr>
                <w:rFonts w:asciiTheme="minorHAnsi" w:hAnsiTheme="minorHAnsi" w:cstheme="minorHAnsi"/>
                <w:noProof/>
                <w:lang w:val="es-ES"/>
              </w:rPr>
            </w:pPr>
          </w:p>
          <w:p w14:paraId="73BB34E0" w14:textId="29B17B0E" w:rsidR="005D6B74" w:rsidRPr="00A45D74" w:rsidRDefault="00FA0DF0"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w:t>
            </w:r>
            <w:r w:rsidR="009C327C" w:rsidRPr="00A45D74">
              <w:rPr>
                <w:rFonts w:asciiTheme="minorHAnsi" w:hAnsiTheme="minorHAnsi" w:cstheme="minorHAnsi"/>
                <w:noProof/>
                <w:lang w:val="es-ES"/>
              </w:rPr>
              <w:t xml:space="preserve"> la resolución </w:t>
            </w:r>
            <w:r w:rsidR="00281515" w:rsidRPr="00A45D74">
              <w:rPr>
                <w:rFonts w:asciiTheme="minorHAnsi" w:hAnsiTheme="minorHAnsi" w:cstheme="minorHAnsi"/>
                <w:noProof/>
                <w:lang w:val="es-ES"/>
              </w:rPr>
              <w:t xml:space="preserve">que figura en el anexo del </w:t>
            </w:r>
            <w:r w:rsidR="009C327C" w:rsidRPr="00A45D74">
              <w:rPr>
                <w:rFonts w:asciiTheme="minorHAnsi" w:hAnsiTheme="minorHAnsi" w:cstheme="minorHAnsi"/>
                <w:noProof/>
                <w:lang w:val="es-ES"/>
              </w:rPr>
              <w:t xml:space="preserve">documento DOC.C.4.12 se puede derogar. </w:t>
            </w:r>
          </w:p>
        </w:tc>
      </w:tr>
      <w:tr w:rsidR="005D6B74" w:rsidRPr="00B42C4C" w14:paraId="1B9AB359" w14:textId="77777777" w:rsidTr="00314149">
        <w:trPr>
          <w:cantSplit/>
        </w:trPr>
        <w:tc>
          <w:tcPr>
            <w:tcW w:w="1818" w:type="dxa"/>
            <w:vAlign w:val="center"/>
          </w:tcPr>
          <w:p w14:paraId="40DA2435" w14:textId="5BE5EE6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Anexo al DOC.C.4.13</w:t>
            </w:r>
          </w:p>
        </w:tc>
        <w:tc>
          <w:tcPr>
            <w:tcW w:w="2478" w:type="dxa"/>
            <w:vAlign w:val="center"/>
          </w:tcPr>
          <w:p w14:paraId="0BABD834" w14:textId="6968C78D" w:rsidR="005D6B74" w:rsidRPr="00A45D74" w:rsidRDefault="005D6B74" w:rsidP="005D6B74">
            <w:pPr>
              <w:pStyle w:val="NormalWeb"/>
              <w:rPr>
                <w:noProof/>
                <w:lang w:val="es-ES"/>
              </w:rPr>
            </w:pPr>
            <w:r w:rsidRPr="00A45D74">
              <w:rPr>
                <w:rFonts w:ascii="Calibri" w:hAnsi="Calibri" w:cs="Calibri"/>
                <w:noProof/>
                <w:sz w:val="22"/>
                <w:szCs w:val="22"/>
                <w:lang w:val="es-ES"/>
              </w:rPr>
              <w:t>Resolution on financial and budgetary matters (en inglés)</w:t>
            </w:r>
          </w:p>
        </w:tc>
        <w:tc>
          <w:tcPr>
            <w:tcW w:w="1221" w:type="dxa"/>
            <w:vAlign w:val="center"/>
          </w:tcPr>
          <w:p w14:paraId="5A91F94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074294D" w14:textId="414ED064" w:rsidR="009C327C" w:rsidRPr="00A45D74" w:rsidRDefault="009C327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sin número que figura en el anexo del documento DOC.C.4.13 presenta el presupuesto básico para el período </w:t>
            </w:r>
            <w:r w:rsidR="005D6B74" w:rsidRPr="00A45D74">
              <w:rPr>
                <w:rFonts w:asciiTheme="minorHAnsi" w:hAnsiTheme="minorHAnsi" w:cstheme="minorHAnsi"/>
                <w:noProof/>
                <w:lang w:val="es-ES"/>
              </w:rPr>
              <w:t xml:space="preserve">1991-1993 </w:t>
            </w:r>
            <w:r w:rsidRPr="00A45D74">
              <w:rPr>
                <w:rFonts w:asciiTheme="minorHAnsi" w:hAnsiTheme="minorHAnsi" w:cstheme="minorHAnsi"/>
                <w:noProof/>
                <w:lang w:val="es-ES"/>
              </w:rPr>
              <w:t xml:space="preserve">y otras recomendaciones relacionadas con la </w:t>
            </w:r>
            <w:r w:rsidR="00281515" w:rsidRPr="00A45D74">
              <w:rPr>
                <w:rFonts w:asciiTheme="minorHAnsi" w:hAnsiTheme="minorHAnsi" w:cstheme="minorHAnsi"/>
                <w:noProof/>
                <w:lang w:val="es-ES"/>
              </w:rPr>
              <w:t>financiación, e insta a las Partes Contratantes a que acepten la enmienda del 28 de mayo de 1987.</w:t>
            </w:r>
          </w:p>
          <w:p w14:paraId="282E846B" w14:textId="1F1D531B" w:rsidR="005D6B74" w:rsidRPr="00A45D74" w:rsidRDefault="0028151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Dado que la Resolución está evidentemente desactualizada, se propone su derogación.</w:t>
            </w:r>
          </w:p>
        </w:tc>
      </w:tr>
      <w:tr w:rsidR="005D6B74" w:rsidRPr="00B42C4C" w14:paraId="49DEDB8F" w14:textId="77777777" w:rsidTr="00314149">
        <w:trPr>
          <w:cantSplit/>
          <w:trHeight w:val="77"/>
        </w:trPr>
        <w:tc>
          <w:tcPr>
            <w:tcW w:w="1818" w:type="dxa"/>
            <w:vAlign w:val="center"/>
          </w:tcPr>
          <w:p w14:paraId="18DF12D5" w14:textId="601CC54A"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Anexo al DOC.C.4.14</w:t>
            </w:r>
          </w:p>
        </w:tc>
        <w:tc>
          <w:tcPr>
            <w:tcW w:w="2478" w:type="dxa"/>
            <w:vAlign w:val="center"/>
          </w:tcPr>
          <w:p w14:paraId="40E24361" w14:textId="59E0F7DD" w:rsidR="005D6B74" w:rsidRPr="00A45D74" w:rsidRDefault="005D6B74" w:rsidP="005D6B74">
            <w:pPr>
              <w:pStyle w:val="NormalWeb"/>
              <w:rPr>
                <w:noProof/>
                <w:lang w:val="es-ES"/>
              </w:rPr>
            </w:pPr>
            <w:r w:rsidRPr="00A45D74">
              <w:rPr>
                <w:rFonts w:ascii="Calibri" w:hAnsi="Calibri" w:cs="Calibri"/>
                <w:noProof/>
                <w:sz w:val="22"/>
                <w:szCs w:val="22"/>
                <w:lang w:val="es-ES"/>
              </w:rPr>
              <w:t>Resolution on the Standing Committee (en inglés)</w:t>
            </w:r>
          </w:p>
        </w:tc>
        <w:tc>
          <w:tcPr>
            <w:tcW w:w="1221" w:type="dxa"/>
            <w:vAlign w:val="center"/>
          </w:tcPr>
          <w:p w14:paraId="433FBD7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EE1BA20" w14:textId="6F8419C7" w:rsidR="00281515" w:rsidRPr="00A45D74" w:rsidRDefault="0028151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sin número que figura en el anexo del documento DOC.C.4.14</w:t>
            </w:r>
            <w:r w:rsidRPr="00A45D74">
              <w:rPr>
                <w:noProof/>
                <w:lang w:val="es-ES"/>
              </w:rPr>
              <w:t xml:space="preserve"> </w:t>
            </w:r>
            <w:r w:rsidRPr="00A45D74">
              <w:rPr>
                <w:rFonts w:asciiTheme="minorHAnsi" w:hAnsiTheme="minorHAnsi" w:cstheme="minorHAnsi"/>
                <w:noProof/>
                <w:lang w:val="es-ES"/>
              </w:rPr>
              <w:t>contiene la decisión de la Conferencia de las Partes Contratantes de establecer un Comité Permanente, especificando sus funciones, los principios para su composición y los procedimientos a seguir.</w:t>
            </w:r>
          </w:p>
          <w:p w14:paraId="4A8B07A8" w14:textId="77777777" w:rsidR="005D6B74" w:rsidRPr="00A45D74" w:rsidRDefault="005D6B74" w:rsidP="005D6B74">
            <w:pPr>
              <w:ind w:left="0" w:firstLine="0"/>
              <w:rPr>
                <w:rFonts w:asciiTheme="minorHAnsi" w:hAnsiTheme="minorHAnsi" w:cstheme="minorHAnsi"/>
                <w:noProof/>
                <w:lang w:val="es-ES"/>
              </w:rPr>
            </w:pPr>
          </w:p>
          <w:p w14:paraId="0FB0B434" w14:textId="0F06E459" w:rsidR="00281515" w:rsidRPr="00A45D74" w:rsidRDefault="00281515" w:rsidP="005D6B74">
            <w:pPr>
              <w:ind w:left="0" w:firstLine="0"/>
              <w:rPr>
                <w:rFonts w:asciiTheme="minorHAnsi" w:hAnsiTheme="minorHAnsi" w:cstheme="minorHAnsi"/>
                <w:i/>
                <w:iCs/>
                <w:noProof/>
                <w:lang w:val="es-ES"/>
              </w:rPr>
            </w:pPr>
            <w:r w:rsidRPr="00A45D74">
              <w:rPr>
                <w:rFonts w:asciiTheme="minorHAnsi" w:hAnsiTheme="minorHAnsi" w:cstheme="minorHAnsi"/>
                <w:noProof/>
                <w:lang w:val="es-ES"/>
              </w:rPr>
              <w:t xml:space="preserve">Esto se ha sustituido por resoluciones posteriores que actualizan la decisión de la COP sobre el Comité Permanente, de las cuales la más reciente es la Resolución XIII.4, </w:t>
            </w:r>
            <w:r w:rsidRPr="00A45D74">
              <w:rPr>
                <w:rFonts w:asciiTheme="minorHAnsi" w:hAnsiTheme="minorHAnsi" w:cstheme="minorHAnsi"/>
                <w:i/>
                <w:iCs/>
                <w:noProof/>
                <w:lang w:val="es-ES"/>
              </w:rPr>
              <w:t>Responsabilidades, funciones y composición del Comité Permanente y clasificación de los países por regiones en el marco de la Convención.</w:t>
            </w:r>
          </w:p>
          <w:p w14:paraId="0204E060" w14:textId="77777777" w:rsidR="005D6B74" w:rsidRPr="00A45D74" w:rsidRDefault="005D6B74" w:rsidP="005D6B74">
            <w:pPr>
              <w:ind w:left="0" w:firstLine="0"/>
              <w:rPr>
                <w:rFonts w:asciiTheme="minorHAnsi" w:hAnsiTheme="minorHAnsi" w:cstheme="minorHAnsi"/>
                <w:noProof/>
                <w:lang w:val="es-ES"/>
              </w:rPr>
            </w:pPr>
          </w:p>
          <w:p w14:paraId="10208018" w14:textId="43C0ECD8" w:rsidR="005D6B74" w:rsidRPr="00A45D74" w:rsidRDefault="0028151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resolución que figura en el anexo del documento DOC.C.4.14 se puede derogar.</w:t>
            </w:r>
          </w:p>
        </w:tc>
      </w:tr>
      <w:tr w:rsidR="005D6B74" w:rsidRPr="00B42C4C" w14:paraId="6BAD3B5D" w14:textId="77777777" w:rsidTr="00314149">
        <w:trPr>
          <w:cantSplit/>
        </w:trPr>
        <w:tc>
          <w:tcPr>
            <w:tcW w:w="1818" w:type="dxa"/>
            <w:vAlign w:val="center"/>
          </w:tcPr>
          <w:p w14:paraId="0599C855" w14:textId="328D64D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lastRenderedPageBreak/>
              <w:t>Anexo al DOC.C.4.15</w:t>
            </w:r>
          </w:p>
        </w:tc>
        <w:tc>
          <w:tcPr>
            <w:tcW w:w="2478" w:type="dxa"/>
            <w:vAlign w:val="center"/>
          </w:tcPr>
          <w:p w14:paraId="77A70E03" w14:textId="0ED6226B" w:rsidR="005D6B74" w:rsidRPr="00A45D74" w:rsidRDefault="005D6B74" w:rsidP="005D6B74">
            <w:pPr>
              <w:pStyle w:val="NormalWeb"/>
              <w:rPr>
                <w:noProof/>
                <w:lang w:val="es-ES"/>
              </w:rPr>
            </w:pPr>
            <w:r w:rsidRPr="00A45D74">
              <w:rPr>
                <w:rFonts w:ascii="Calibri" w:hAnsi="Calibri" w:cs="Calibri"/>
                <w:noProof/>
                <w:sz w:val="22"/>
                <w:szCs w:val="22"/>
                <w:lang w:val="es-ES"/>
              </w:rPr>
              <w:t>Secretariat matters (en inglés)</w:t>
            </w:r>
          </w:p>
        </w:tc>
        <w:tc>
          <w:tcPr>
            <w:tcW w:w="1221" w:type="dxa"/>
            <w:vAlign w:val="center"/>
          </w:tcPr>
          <w:p w14:paraId="5ED17E9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602CA1F" w14:textId="5BD2EE96" w:rsidR="00281515" w:rsidRPr="00A45D74" w:rsidRDefault="0028151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sin número que figura en el anexo del documento DOC.C.4.15 contiene la decisión de la Conferencia de las Partes Contratantes sobre la </w:t>
            </w:r>
            <w:r w:rsidR="00D36FFE" w:rsidRPr="00A45D74">
              <w:rPr>
                <w:rFonts w:asciiTheme="minorHAnsi" w:hAnsiTheme="minorHAnsi" w:cstheme="minorHAnsi"/>
                <w:noProof/>
                <w:lang w:val="es-ES"/>
              </w:rPr>
              <w:t>sede</w:t>
            </w:r>
            <w:r w:rsidRPr="00A45D74">
              <w:rPr>
                <w:rFonts w:asciiTheme="minorHAnsi" w:hAnsiTheme="minorHAnsi" w:cstheme="minorHAnsi"/>
                <w:noProof/>
                <w:lang w:val="es-ES"/>
              </w:rPr>
              <w:t xml:space="preserve"> y </w:t>
            </w:r>
            <w:r w:rsidR="00D36FFE" w:rsidRPr="00A45D74">
              <w:rPr>
                <w:rFonts w:asciiTheme="minorHAnsi" w:hAnsiTheme="minorHAnsi" w:cstheme="minorHAnsi"/>
                <w:noProof/>
                <w:lang w:val="es-ES"/>
              </w:rPr>
              <w:t xml:space="preserve">la </w:t>
            </w:r>
            <w:r w:rsidRPr="00A45D74">
              <w:rPr>
                <w:rFonts w:asciiTheme="minorHAnsi" w:hAnsiTheme="minorHAnsi" w:cstheme="minorHAnsi"/>
                <w:noProof/>
                <w:lang w:val="es-ES"/>
              </w:rPr>
              <w:t>administración de la Secretaría.</w:t>
            </w:r>
          </w:p>
          <w:p w14:paraId="47559165" w14:textId="77777777" w:rsidR="005D6B74" w:rsidRPr="00A45D74" w:rsidRDefault="005D6B74" w:rsidP="005D6B74">
            <w:pPr>
              <w:ind w:left="0" w:firstLine="0"/>
              <w:rPr>
                <w:rFonts w:asciiTheme="minorHAnsi" w:hAnsiTheme="minorHAnsi" w:cstheme="minorHAnsi"/>
                <w:noProof/>
                <w:lang w:val="es-ES"/>
              </w:rPr>
            </w:pPr>
          </w:p>
          <w:p w14:paraId="4845A14F" w14:textId="0DF16D77" w:rsidR="00281515" w:rsidRPr="00A45D74" w:rsidRDefault="0028151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Algunas partes están desactualizadas y se pueden derogar, como se indica a continuación:</w:t>
            </w:r>
          </w:p>
          <w:p w14:paraId="3ADB3F66" w14:textId="13B1957F" w:rsidR="00281515"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81515" w:rsidRPr="00A45D74">
              <w:rPr>
                <w:rFonts w:asciiTheme="minorHAnsi" w:hAnsiTheme="minorHAnsi" w:cstheme="minorHAnsi"/>
                <w:noProof/>
                <w:lang w:val="es-ES"/>
              </w:rPr>
              <w:t xml:space="preserve">el </w:t>
            </w:r>
            <w:r w:rsidRPr="00A45D74">
              <w:rPr>
                <w:rFonts w:asciiTheme="minorHAnsi" w:hAnsiTheme="minorHAnsi" w:cstheme="minorHAnsi"/>
                <w:noProof/>
                <w:lang w:val="es-ES"/>
              </w:rPr>
              <w:t xml:space="preserve">párrafo 1.b) </w:t>
            </w:r>
            <w:r w:rsidR="00281515" w:rsidRPr="00A45D74">
              <w:rPr>
                <w:rFonts w:asciiTheme="minorHAnsi" w:hAnsiTheme="minorHAnsi" w:cstheme="minorHAnsi"/>
                <w:noProof/>
                <w:lang w:val="es-ES"/>
              </w:rPr>
              <w:t>que solicita a la UICN que celebre un acuerdo de cooperación con la Oficina Internacional para el Estudio de las Aves Acuáticas y de las Zonas Húmedas (IWRB), para la prestación de servicios científicos y técnicos a la Secretaría (denominada “la Oficina”);</w:t>
            </w:r>
          </w:p>
          <w:p w14:paraId="6A37D767" w14:textId="1C10E2EE" w:rsidR="002C5033"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2C5033" w:rsidRPr="00A45D74">
              <w:rPr>
                <w:rFonts w:asciiTheme="minorHAnsi" w:hAnsiTheme="minorHAnsi" w:cstheme="minorHAnsi"/>
                <w:noProof/>
                <w:lang w:val="es-ES"/>
              </w:rPr>
              <w:t xml:space="preserve">el </w:t>
            </w:r>
            <w:r w:rsidRPr="00A45D74">
              <w:rPr>
                <w:rFonts w:asciiTheme="minorHAnsi" w:hAnsiTheme="minorHAnsi" w:cstheme="minorHAnsi"/>
                <w:noProof/>
                <w:lang w:val="es-ES"/>
              </w:rPr>
              <w:t>párrafo 2</w:t>
            </w:r>
            <w:r w:rsidR="002C5033" w:rsidRPr="00A45D74">
              <w:rPr>
                <w:noProof/>
                <w:lang w:val="es-ES"/>
              </w:rPr>
              <w:t xml:space="preserve"> </w:t>
            </w:r>
            <w:r w:rsidR="002C5033" w:rsidRPr="00A45D74">
              <w:rPr>
                <w:rFonts w:asciiTheme="minorHAnsi" w:hAnsiTheme="minorHAnsi" w:cstheme="minorHAnsi"/>
                <w:noProof/>
                <w:lang w:val="es-ES"/>
              </w:rPr>
              <w:t xml:space="preserve">que aprueba un memorando de acuerdo entre la UICN y la IWRB sobre la prestación de servicios </w:t>
            </w:r>
            <w:r w:rsidR="00517C76" w:rsidRPr="00A45D74">
              <w:rPr>
                <w:rFonts w:asciiTheme="minorHAnsi" w:hAnsiTheme="minorHAnsi" w:cstheme="minorHAnsi"/>
                <w:noProof/>
                <w:lang w:val="es-ES"/>
              </w:rPr>
              <w:t>a la</w:t>
            </w:r>
            <w:r w:rsidR="002C5033" w:rsidRPr="00A45D74">
              <w:rPr>
                <w:rFonts w:asciiTheme="minorHAnsi" w:hAnsiTheme="minorHAnsi" w:cstheme="minorHAnsi"/>
                <w:noProof/>
                <w:lang w:val="es-ES"/>
              </w:rPr>
              <w:t xml:space="preserve"> </w:t>
            </w:r>
            <w:r w:rsidR="00517C76" w:rsidRPr="00A45D74">
              <w:rPr>
                <w:rFonts w:asciiTheme="minorHAnsi" w:hAnsiTheme="minorHAnsi" w:cstheme="minorHAnsi"/>
                <w:noProof/>
                <w:lang w:val="es-ES"/>
              </w:rPr>
              <w:t>S</w:t>
            </w:r>
            <w:r w:rsidR="002C5033" w:rsidRPr="00A45D74">
              <w:rPr>
                <w:rFonts w:asciiTheme="minorHAnsi" w:hAnsiTheme="minorHAnsi" w:cstheme="minorHAnsi"/>
                <w:noProof/>
                <w:lang w:val="es-ES"/>
              </w:rPr>
              <w:t xml:space="preserve">ecretaría (denominados “servicios </w:t>
            </w:r>
            <w:r w:rsidR="00517C76" w:rsidRPr="00A45D74">
              <w:rPr>
                <w:rFonts w:asciiTheme="minorHAnsi" w:hAnsiTheme="minorHAnsi" w:cstheme="minorHAnsi"/>
                <w:noProof/>
                <w:lang w:val="es-ES"/>
              </w:rPr>
              <w:t>a la Oficina</w:t>
            </w:r>
            <w:r w:rsidR="002C5033" w:rsidRPr="00A45D74">
              <w:rPr>
                <w:rFonts w:asciiTheme="minorHAnsi" w:hAnsiTheme="minorHAnsi" w:cstheme="minorHAnsi"/>
                <w:noProof/>
                <w:lang w:val="es-ES"/>
              </w:rPr>
              <w:t>”).</w:t>
            </w:r>
          </w:p>
          <w:p w14:paraId="05360A90" w14:textId="77777777" w:rsidR="005D6B74" w:rsidRPr="00A45D74" w:rsidRDefault="005D6B74" w:rsidP="005D6B74">
            <w:pPr>
              <w:ind w:left="0" w:firstLine="0"/>
              <w:rPr>
                <w:rFonts w:asciiTheme="minorHAnsi" w:hAnsiTheme="minorHAnsi" w:cstheme="minorHAnsi"/>
                <w:noProof/>
                <w:lang w:val="es-ES"/>
              </w:rPr>
            </w:pPr>
          </w:p>
          <w:p w14:paraId="053FDD81" w14:textId="4617E42F" w:rsidR="005D6B74" w:rsidRPr="00A45D74" w:rsidRDefault="002C503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los pár</w:t>
            </w:r>
            <w:r w:rsidR="00D36FFE" w:rsidRPr="00A45D74">
              <w:rPr>
                <w:rFonts w:asciiTheme="minorHAnsi" w:hAnsiTheme="minorHAnsi" w:cstheme="minorHAnsi"/>
                <w:noProof/>
                <w:lang w:val="es-ES"/>
              </w:rPr>
              <w:t>r</w:t>
            </w:r>
            <w:r w:rsidRPr="00A45D74">
              <w:rPr>
                <w:rFonts w:asciiTheme="minorHAnsi" w:hAnsiTheme="minorHAnsi" w:cstheme="minorHAnsi"/>
                <w:noProof/>
                <w:lang w:val="es-ES"/>
              </w:rPr>
              <w:t xml:space="preserve">afos 2, 3, 5,6 y 7 del preámbulo se pueden derogar. </w:t>
            </w:r>
          </w:p>
          <w:p w14:paraId="7E215143" w14:textId="77777777" w:rsidR="005D6B74" w:rsidRPr="00A45D74" w:rsidRDefault="005D6B74" w:rsidP="005D6B74">
            <w:pPr>
              <w:ind w:left="0" w:firstLine="0"/>
              <w:rPr>
                <w:rFonts w:asciiTheme="minorHAnsi" w:hAnsiTheme="minorHAnsi" w:cstheme="minorHAnsi"/>
                <w:noProof/>
                <w:lang w:val="es-ES"/>
              </w:rPr>
            </w:pPr>
          </w:p>
          <w:p w14:paraId="5F376868" w14:textId="34CE777C" w:rsidR="005D6B74" w:rsidRPr="00A45D74" w:rsidRDefault="002C503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 se aprueban estas correcciones, el término “Oficina” también se puede actualizar en el texto sustituyéndolo por “Secretaría”, y el uso gramaticalmente incorrecto de </w:t>
            </w:r>
            <w:r w:rsidRPr="00A45D74">
              <w:rPr>
                <w:rFonts w:asciiTheme="minorHAnsi" w:hAnsiTheme="minorHAnsi" w:cstheme="minorHAnsi"/>
                <w:i/>
                <w:iCs/>
                <w:noProof/>
                <w:lang w:val="es-ES"/>
              </w:rPr>
              <w:t xml:space="preserve">comprised </w:t>
            </w:r>
            <w:r w:rsidRPr="00A45D74">
              <w:rPr>
                <w:rFonts w:asciiTheme="minorHAnsi" w:hAnsiTheme="minorHAnsi" w:cstheme="minorHAnsi"/>
                <w:noProof/>
                <w:lang w:val="es-ES"/>
              </w:rPr>
              <w:t xml:space="preserve">se puede sustituir por </w:t>
            </w:r>
            <w:r w:rsidRPr="00A45D74">
              <w:rPr>
                <w:rFonts w:asciiTheme="minorHAnsi" w:hAnsiTheme="minorHAnsi" w:cstheme="minorHAnsi"/>
                <w:i/>
                <w:iCs/>
                <w:noProof/>
                <w:lang w:val="es-ES"/>
              </w:rPr>
              <w:t>composed</w:t>
            </w:r>
            <w:r w:rsidRPr="00A45D74">
              <w:rPr>
                <w:rFonts w:asciiTheme="minorHAnsi" w:hAnsiTheme="minorHAnsi" w:cstheme="minorHAnsi"/>
                <w:noProof/>
                <w:lang w:val="es-ES"/>
              </w:rPr>
              <w:t xml:space="preserve"> en el párrafo 1.d) (esto solo afecta la versión en inglés).</w:t>
            </w:r>
          </w:p>
        </w:tc>
      </w:tr>
      <w:tr w:rsidR="005D6B74" w:rsidRPr="00B42C4C" w14:paraId="19806BFA" w14:textId="77777777" w:rsidTr="00314149">
        <w:trPr>
          <w:cantSplit/>
        </w:trPr>
        <w:tc>
          <w:tcPr>
            <w:tcW w:w="1818" w:type="dxa"/>
            <w:shd w:val="clear" w:color="auto" w:fill="auto"/>
            <w:vAlign w:val="center"/>
          </w:tcPr>
          <w:p w14:paraId="6FCB59F7" w14:textId="094FDB1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4.1</w:t>
            </w:r>
          </w:p>
        </w:tc>
        <w:tc>
          <w:tcPr>
            <w:tcW w:w="2478" w:type="dxa"/>
            <w:shd w:val="clear" w:color="auto" w:fill="auto"/>
            <w:vAlign w:val="center"/>
          </w:tcPr>
          <w:p w14:paraId="67474A3F" w14:textId="01AF7611" w:rsidR="005D6B74" w:rsidRPr="00A45D74" w:rsidRDefault="005D6B74" w:rsidP="005D6B74">
            <w:pPr>
              <w:pStyle w:val="NormalWeb"/>
              <w:rPr>
                <w:noProof/>
                <w:lang w:val="es-ES"/>
              </w:rPr>
            </w:pPr>
            <w:r w:rsidRPr="00A45D74">
              <w:rPr>
                <w:rFonts w:ascii="Calibri" w:hAnsi="Calibri" w:cs="Calibri"/>
                <w:noProof/>
                <w:sz w:val="22"/>
                <w:szCs w:val="22"/>
                <w:lang w:val="es-ES"/>
              </w:rPr>
              <w:t>Restauración de los humedales</w:t>
            </w:r>
          </w:p>
        </w:tc>
        <w:tc>
          <w:tcPr>
            <w:tcW w:w="1221" w:type="dxa"/>
            <w:vAlign w:val="center"/>
          </w:tcPr>
          <w:p w14:paraId="34F833E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30ECA0D4" w14:textId="1428BE97" w:rsidR="005D6B74" w:rsidRPr="00A45D74" w:rsidRDefault="002C503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4.1 </w:t>
            </w:r>
            <w:r w:rsidRPr="00A45D74">
              <w:rPr>
                <w:rFonts w:asciiTheme="minorHAnsi" w:hAnsiTheme="minorHAnsi" w:cstheme="minorHAnsi"/>
                <w:noProof/>
                <w:lang w:val="es-ES"/>
              </w:rPr>
              <w:t>parece mantenerse vigente</w:t>
            </w:r>
            <w:r w:rsidR="005D6B74" w:rsidRPr="00A45D74">
              <w:rPr>
                <w:rFonts w:asciiTheme="minorHAnsi" w:hAnsiTheme="minorHAnsi" w:cstheme="minorHAnsi"/>
                <w:noProof/>
                <w:lang w:val="es-ES"/>
              </w:rPr>
              <w:t>.</w:t>
            </w:r>
          </w:p>
          <w:p w14:paraId="00E2B26C" w14:textId="77777777" w:rsidR="005D6B74" w:rsidRPr="00A45D74" w:rsidRDefault="005D6B74" w:rsidP="005D6B74">
            <w:pPr>
              <w:ind w:left="0" w:firstLine="0"/>
              <w:rPr>
                <w:rFonts w:asciiTheme="minorHAnsi" w:hAnsiTheme="minorHAnsi" w:cstheme="minorHAnsi"/>
                <w:noProof/>
                <w:lang w:val="es-ES"/>
              </w:rPr>
            </w:pPr>
          </w:p>
          <w:p w14:paraId="13E37EB4" w14:textId="3DF0DD03" w:rsidR="005D6B74" w:rsidRPr="00A45D74" w:rsidRDefault="006B193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w:t>
            </w:r>
            <w:r w:rsidR="00044389" w:rsidRPr="00A45D74">
              <w:rPr>
                <w:rFonts w:asciiTheme="minorHAnsi" w:hAnsiTheme="minorHAnsi" w:cstheme="minorHAnsi"/>
                <w:noProof/>
                <w:lang w:val="es-ES"/>
              </w:rPr>
              <w:t>parece</w:t>
            </w:r>
            <w:r w:rsidRPr="00A45D74">
              <w:rPr>
                <w:rFonts w:asciiTheme="minorHAnsi" w:hAnsiTheme="minorHAnsi" w:cstheme="minorHAnsi"/>
                <w:noProof/>
                <w:lang w:val="es-ES"/>
              </w:rPr>
              <w:t xml:space="preserve"> que el tercer párrafo de la parte dispositiva</w:t>
            </w:r>
            <w:r w:rsidR="00544ED4" w:rsidRPr="00A45D74">
              <w:rPr>
                <w:rFonts w:asciiTheme="minorHAnsi" w:hAnsiTheme="minorHAnsi" w:cstheme="minorHAnsi"/>
                <w:noProof/>
                <w:lang w:val="es-ES"/>
              </w:rPr>
              <w:t>,</w:t>
            </w:r>
            <w:r w:rsidRPr="00A45D74">
              <w:rPr>
                <w:rFonts w:asciiTheme="minorHAnsi" w:hAnsiTheme="minorHAnsi" w:cstheme="minorHAnsi"/>
                <w:noProof/>
                <w:lang w:val="es-ES"/>
              </w:rPr>
              <w:t xml:space="preserve"> que asigna una tarea al Comité Permanente</w:t>
            </w:r>
            <w:r w:rsidR="00544ED4" w:rsidRPr="00A45D74">
              <w:rPr>
                <w:rFonts w:asciiTheme="minorHAnsi" w:hAnsiTheme="minorHAnsi" w:cstheme="minorHAnsi"/>
                <w:noProof/>
                <w:lang w:val="es-ES"/>
              </w:rPr>
              <w:t>,</w:t>
            </w:r>
            <w:r w:rsidRPr="00A45D74">
              <w:rPr>
                <w:rFonts w:asciiTheme="minorHAnsi" w:hAnsiTheme="minorHAnsi" w:cstheme="minorHAnsi"/>
                <w:noProof/>
                <w:lang w:val="es-ES"/>
              </w:rPr>
              <w:t xml:space="preserve"> ya no es aplicable y se puede derogar.</w:t>
            </w:r>
          </w:p>
        </w:tc>
      </w:tr>
      <w:tr w:rsidR="005D6B74" w:rsidRPr="00B42C4C" w14:paraId="7F9F836D" w14:textId="77777777" w:rsidTr="00314149">
        <w:trPr>
          <w:cantSplit/>
        </w:trPr>
        <w:tc>
          <w:tcPr>
            <w:tcW w:w="1818" w:type="dxa"/>
            <w:shd w:val="clear" w:color="auto" w:fill="auto"/>
            <w:vAlign w:val="center"/>
          </w:tcPr>
          <w:p w14:paraId="6EBB17B8" w14:textId="18EBDAF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Recomendación 4.2</w:t>
            </w:r>
          </w:p>
        </w:tc>
        <w:tc>
          <w:tcPr>
            <w:tcW w:w="2478" w:type="dxa"/>
            <w:shd w:val="clear" w:color="auto" w:fill="auto"/>
            <w:vAlign w:val="center"/>
          </w:tcPr>
          <w:p w14:paraId="1A89D163" w14:textId="275C1DA6"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Criterios para la identificación de humedales de importancia internacional </w:t>
            </w:r>
          </w:p>
        </w:tc>
        <w:tc>
          <w:tcPr>
            <w:tcW w:w="1221" w:type="dxa"/>
            <w:vAlign w:val="center"/>
          </w:tcPr>
          <w:p w14:paraId="3432959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C28BF5E" w14:textId="3E4CB458" w:rsidR="00544ED4" w:rsidRPr="00A45D74" w:rsidRDefault="00544ED4" w:rsidP="005D6B74">
            <w:pPr>
              <w:ind w:left="0" w:firstLine="0"/>
              <w:rPr>
                <w:rFonts w:cs="Calibr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4.2 </w:t>
            </w:r>
            <w:r w:rsidRPr="00A45D74">
              <w:rPr>
                <w:rFonts w:asciiTheme="minorHAnsi" w:hAnsiTheme="minorHAnsi" w:cstheme="minorHAnsi"/>
                <w:noProof/>
                <w:lang w:val="es-ES"/>
              </w:rPr>
              <w:t>contiene la</w:t>
            </w:r>
            <w:r w:rsidR="005D6B74" w:rsidRPr="00A45D74">
              <w:rPr>
                <w:rFonts w:asciiTheme="minorHAnsi" w:hAnsiTheme="minorHAnsi" w:cstheme="minorHAnsi"/>
                <w:noProof/>
                <w:lang w:val="es-ES"/>
              </w:rPr>
              <w:t xml:space="preserve"> Recomendación </w:t>
            </w:r>
            <w:r w:rsidRPr="00A45D74">
              <w:rPr>
                <w:rFonts w:asciiTheme="minorHAnsi" w:hAnsiTheme="minorHAnsi" w:cstheme="minorHAnsi"/>
                <w:noProof/>
                <w:lang w:val="es-ES"/>
              </w:rPr>
              <w:t>de la Conferencia de las Partes Contratantes</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de aplicar los</w:t>
            </w:r>
            <w:r w:rsidR="005D6B74" w:rsidRPr="00A45D74">
              <w:rPr>
                <w:rFonts w:asciiTheme="minorHAnsi" w:hAnsiTheme="minorHAnsi" w:cstheme="minorHAnsi"/>
                <w:noProof/>
                <w:lang w:val="es-ES"/>
              </w:rPr>
              <w:t xml:space="preserve"> </w:t>
            </w:r>
            <w:r w:rsidRPr="00A45D74">
              <w:rPr>
                <w:rFonts w:cs="Calibri"/>
                <w:i/>
                <w:iCs/>
                <w:noProof/>
                <w:lang w:val="es-ES"/>
              </w:rPr>
              <w:t xml:space="preserve">Criterios para la identificación de humedales de importancia internacional </w:t>
            </w:r>
            <w:r w:rsidRPr="00A45D74">
              <w:rPr>
                <w:rFonts w:cs="Calibri"/>
                <w:noProof/>
                <w:lang w:val="es-ES"/>
              </w:rPr>
              <w:t>que figuran en el anexo I, como base para identificar los humedales a designarse</w:t>
            </w:r>
            <w:r w:rsidR="00E23CA3" w:rsidRPr="00A45D74">
              <w:rPr>
                <w:rFonts w:cs="Calibri"/>
                <w:noProof/>
                <w:lang w:val="es-ES"/>
              </w:rPr>
              <w:t xml:space="preserve"> como Humedales de Importancia Internacional.</w:t>
            </w:r>
          </w:p>
          <w:p w14:paraId="3B74B4A0" w14:textId="04BF1CC1" w:rsidR="00044389" w:rsidRPr="00A45D74" w:rsidRDefault="00E23CA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Llama la atención</w:t>
            </w:r>
            <w:r w:rsidR="00044389" w:rsidRPr="00A45D74">
              <w:rPr>
                <w:rFonts w:asciiTheme="minorHAnsi" w:hAnsiTheme="minorHAnsi" w:cstheme="minorHAnsi"/>
                <w:noProof/>
                <w:lang w:val="es-ES"/>
              </w:rPr>
              <w:t xml:space="preserve"> al </w:t>
            </w:r>
            <w:r w:rsidRPr="00A45D74">
              <w:rPr>
                <w:rFonts w:asciiTheme="minorHAnsi" w:hAnsiTheme="minorHAnsi" w:cstheme="minorHAnsi"/>
                <w:noProof/>
                <w:lang w:val="es-ES"/>
              </w:rPr>
              <w:t xml:space="preserve">documento que figura en el anexo II, </w:t>
            </w:r>
            <w:r w:rsidRPr="00A45D74">
              <w:rPr>
                <w:rFonts w:asciiTheme="minorHAnsi" w:hAnsiTheme="minorHAnsi" w:cstheme="minorHAnsi"/>
                <w:i/>
                <w:iCs/>
                <w:noProof/>
                <w:lang w:val="es-ES"/>
              </w:rPr>
              <w:t>Designación de los humedales para su inclusión en la Lista y medidas de protección subsiguientes</w:t>
            </w:r>
            <w:r w:rsidRPr="00A45D74">
              <w:rPr>
                <w:rFonts w:asciiTheme="minorHAnsi" w:hAnsiTheme="minorHAnsi" w:cstheme="minorHAnsi"/>
                <w:noProof/>
                <w:lang w:val="es-ES"/>
              </w:rPr>
              <w:t xml:space="preserve">. </w:t>
            </w:r>
            <w:r w:rsidR="00044389" w:rsidRPr="00A45D74">
              <w:rPr>
                <w:rFonts w:asciiTheme="minorHAnsi" w:hAnsiTheme="minorHAnsi" w:cstheme="minorHAnsi"/>
                <w:noProof/>
                <w:lang w:val="es-ES"/>
              </w:rPr>
              <w:t>Sin embargo, este no se aprueba ni se recomienda.</w:t>
            </w:r>
          </w:p>
          <w:p w14:paraId="0ED72829" w14:textId="77777777" w:rsidR="005D6B74" w:rsidRPr="00A45D74" w:rsidRDefault="005D6B74" w:rsidP="005D6B74">
            <w:pPr>
              <w:ind w:left="0" w:firstLine="0"/>
              <w:rPr>
                <w:rFonts w:asciiTheme="minorHAnsi" w:hAnsiTheme="minorHAnsi" w:cstheme="minorHAnsi"/>
                <w:noProof/>
                <w:lang w:val="es-ES"/>
              </w:rPr>
            </w:pPr>
          </w:p>
          <w:p w14:paraId="3073CAF9" w14:textId="414162D4" w:rsidR="00E23CA3" w:rsidRPr="00A45D74" w:rsidRDefault="00E23CA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Estos anexos han sido sustituidos por resoluciones posteriores, en particular el anexo 2 de la Resolución XI.8, </w:t>
            </w:r>
            <w:r w:rsidRPr="00A45D74">
              <w:rPr>
                <w:rFonts w:asciiTheme="minorHAnsi" w:hAnsiTheme="minorHAnsi" w:cstheme="minorHAnsi"/>
                <w:i/>
                <w:iCs/>
                <w:noProof/>
                <w:lang w:val="es-ES"/>
              </w:rPr>
              <w:t>Marco estratégico y lineamientos para el desarrollo futuro de la Lista de Humedales de Importancia Internacional de la Convención sobre los Humedales (Ramsar, Irán, 1971) - revisión de 2012</w:t>
            </w:r>
            <w:r w:rsidRPr="00A45D74">
              <w:rPr>
                <w:rFonts w:asciiTheme="minorHAnsi" w:hAnsiTheme="minorHAnsi" w:cstheme="minorHAnsi"/>
                <w:noProof/>
                <w:lang w:val="es-ES"/>
              </w:rPr>
              <w:t>, que, al tratarse de la decisión más reciente de la Conferencia de las Partes Contratantes sobre este tema, puede entenderse que sustituye a las orientaciones anteriores.</w:t>
            </w:r>
          </w:p>
          <w:p w14:paraId="170950B3" w14:textId="77777777" w:rsidR="005D6B74" w:rsidRPr="00A45D74" w:rsidRDefault="005D6B74" w:rsidP="005D6B74">
            <w:pPr>
              <w:ind w:left="0" w:firstLine="0"/>
              <w:rPr>
                <w:rFonts w:asciiTheme="minorHAnsi" w:hAnsiTheme="minorHAnsi" w:cstheme="minorHAnsi"/>
                <w:noProof/>
                <w:lang w:val="es-ES"/>
              </w:rPr>
            </w:pPr>
          </w:p>
          <w:p w14:paraId="5B69A9AF" w14:textId="7FFB6143" w:rsidR="005D6B74" w:rsidRPr="00A45D74" w:rsidRDefault="00E23CA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4.2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709226D9" w14:textId="77777777" w:rsidTr="00314149">
        <w:trPr>
          <w:cantSplit/>
        </w:trPr>
        <w:tc>
          <w:tcPr>
            <w:tcW w:w="1818" w:type="dxa"/>
            <w:shd w:val="clear" w:color="auto" w:fill="auto"/>
            <w:vAlign w:val="center"/>
          </w:tcPr>
          <w:p w14:paraId="2581D92C" w14:textId="43EB3CF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4.3</w:t>
            </w:r>
          </w:p>
        </w:tc>
        <w:tc>
          <w:tcPr>
            <w:tcW w:w="2478" w:type="dxa"/>
            <w:shd w:val="clear" w:color="auto" w:fill="auto"/>
            <w:vAlign w:val="center"/>
          </w:tcPr>
          <w:p w14:paraId="0175281B" w14:textId="43CB1907" w:rsidR="005D6B74" w:rsidRPr="00A45D74" w:rsidRDefault="005D6B74" w:rsidP="005D6B74">
            <w:pPr>
              <w:pStyle w:val="NormalWeb"/>
              <w:rPr>
                <w:noProof/>
                <w:lang w:val="es-ES"/>
              </w:rPr>
            </w:pPr>
            <w:r w:rsidRPr="00A45D74">
              <w:rPr>
                <w:rFonts w:ascii="Calibri" w:hAnsi="Calibri" w:cs="Calibri"/>
                <w:noProof/>
                <w:sz w:val="22"/>
                <w:szCs w:val="22"/>
                <w:lang w:val="es-ES"/>
              </w:rPr>
              <w:t>Informes nacionales</w:t>
            </w:r>
          </w:p>
        </w:tc>
        <w:tc>
          <w:tcPr>
            <w:tcW w:w="1221" w:type="dxa"/>
            <w:vAlign w:val="center"/>
          </w:tcPr>
          <w:p w14:paraId="0690535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809E9B4" w14:textId="1CCE31BB" w:rsidR="00186651" w:rsidRPr="00A45D74" w:rsidRDefault="0018665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4.3 solamente insta a las Partes Contratantes a presentar sus informes nacionales al menos seis meses antes de cada COP. Esto es solo una repetición de lo que se recomienda en la Recomendación 2.1, la que tiene una recomendación adicional.</w:t>
            </w:r>
          </w:p>
          <w:p w14:paraId="787D0E15" w14:textId="3361F359" w:rsidR="005D6B74" w:rsidRPr="00A45D74" w:rsidRDefault="0018665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no es necesario mantener la Recomendación 4.3 en la lista de resoluciones y recomendaciones vigentes y se puede derogar. </w:t>
            </w:r>
          </w:p>
        </w:tc>
      </w:tr>
      <w:tr w:rsidR="005D6B74" w:rsidRPr="00A45D74" w14:paraId="32BBCD31" w14:textId="77777777" w:rsidTr="00314149">
        <w:trPr>
          <w:cantSplit/>
        </w:trPr>
        <w:tc>
          <w:tcPr>
            <w:tcW w:w="1818" w:type="dxa"/>
            <w:shd w:val="clear" w:color="auto" w:fill="auto"/>
            <w:vAlign w:val="center"/>
          </w:tcPr>
          <w:p w14:paraId="31E95057" w14:textId="0358B2B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Recomendación 4.4</w:t>
            </w:r>
          </w:p>
        </w:tc>
        <w:tc>
          <w:tcPr>
            <w:tcW w:w="2478" w:type="dxa"/>
            <w:shd w:val="clear" w:color="auto" w:fill="auto"/>
            <w:vAlign w:val="center"/>
          </w:tcPr>
          <w:p w14:paraId="5EBBD6AC" w14:textId="543E41CE" w:rsidR="005D6B74" w:rsidRPr="00A45D74" w:rsidRDefault="005D6B74" w:rsidP="005D6B74">
            <w:pPr>
              <w:pStyle w:val="NormalWeb"/>
              <w:rPr>
                <w:noProof/>
                <w:lang w:val="es-ES"/>
              </w:rPr>
            </w:pPr>
            <w:r w:rsidRPr="00A45D74">
              <w:rPr>
                <w:rFonts w:ascii="Calibri" w:hAnsi="Calibri" w:cs="Calibri"/>
                <w:noProof/>
                <w:sz w:val="22"/>
                <w:szCs w:val="22"/>
                <w:lang w:val="es-ES"/>
              </w:rPr>
              <w:t>Creación de reservas de humedales</w:t>
            </w:r>
          </w:p>
        </w:tc>
        <w:tc>
          <w:tcPr>
            <w:tcW w:w="1221" w:type="dxa"/>
            <w:vAlign w:val="center"/>
          </w:tcPr>
          <w:p w14:paraId="67275FB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A0E9B4A" w14:textId="75FE13F7" w:rsidR="00186651" w:rsidRPr="00A45D74" w:rsidRDefault="0018665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4.4 parece mantenerse parcialmente vigente.</w:t>
            </w:r>
          </w:p>
          <w:p w14:paraId="1287BEF8" w14:textId="77777777" w:rsidR="005D6B74" w:rsidRPr="00A45D74" w:rsidRDefault="005D6B74" w:rsidP="005D6B74">
            <w:pPr>
              <w:ind w:left="0" w:firstLine="0"/>
              <w:rPr>
                <w:rFonts w:asciiTheme="minorHAnsi" w:hAnsiTheme="minorHAnsi" w:cstheme="minorHAnsi"/>
                <w:noProof/>
                <w:lang w:val="es-ES"/>
              </w:rPr>
            </w:pPr>
          </w:p>
          <w:p w14:paraId="4F45F981" w14:textId="1C2F782C" w:rsidR="00186651" w:rsidRPr="00A45D74" w:rsidRDefault="0018665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tercer párrafo de la parte dispositiva insta a las Partes Contratantes a elaborar inventarios nacionales de humedales. Esto se repite en resoluciones posteriores, aunque por lo general se especifica un trienio específico. Sin embargo, se sugiere que esta recomendación se considere sustituida por la combinación de la Resolución VII.20, </w:t>
            </w:r>
            <w:r w:rsidRPr="00A45D74">
              <w:rPr>
                <w:rFonts w:asciiTheme="minorHAnsi" w:hAnsiTheme="minorHAnsi" w:cstheme="minorHAnsi"/>
                <w:i/>
                <w:iCs/>
                <w:noProof/>
                <w:lang w:val="es-ES"/>
              </w:rPr>
              <w:t>Prioridades para el inventario de humedales</w:t>
            </w:r>
            <w:r w:rsidRPr="00A45D74">
              <w:rPr>
                <w:rFonts w:asciiTheme="minorHAnsi" w:hAnsiTheme="minorHAnsi" w:cstheme="minorHAnsi"/>
                <w:noProof/>
                <w:lang w:val="es-ES"/>
              </w:rPr>
              <w:t xml:space="preserve">, la Resolución VIII.6, </w:t>
            </w:r>
            <w:r w:rsidRPr="00A45D74">
              <w:rPr>
                <w:rFonts w:asciiTheme="minorHAnsi" w:hAnsiTheme="minorHAnsi" w:cstheme="minorHAnsi"/>
                <w:i/>
                <w:iCs/>
                <w:noProof/>
                <w:lang w:val="es-ES"/>
              </w:rPr>
              <w:t>Un marco de Ramsar para el inventario de humedales,</w:t>
            </w:r>
            <w:r w:rsidRPr="00A45D74">
              <w:rPr>
                <w:rFonts w:asciiTheme="minorHAnsi" w:hAnsiTheme="minorHAnsi" w:cstheme="minorHAnsi"/>
                <w:noProof/>
                <w:lang w:val="es-ES"/>
              </w:rPr>
              <w:t xml:space="preserve"> y la Resolución X.15, </w:t>
            </w:r>
            <w:r w:rsidRPr="00A45D74">
              <w:rPr>
                <w:rFonts w:asciiTheme="minorHAnsi" w:hAnsiTheme="minorHAnsi" w:cstheme="minorHAnsi"/>
                <w:i/>
                <w:iCs/>
                <w:noProof/>
                <w:lang w:val="es-ES"/>
              </w:rPr>
              <w:t>Descripción de las características ecológicas de los humedales, y necesidades y formatos de datos para un inventario de base...,</w:t>
            </w:r>
            <w:r w:rsidRPr="00A45D74">
              <w:rPr>
                <w:rFonts w:asciiTheme="minorHAnsi" w:hAnsiTheme="minorHAnsi" w:cstheme="minorHAnsi"/>
                <w:noProof/>
                <w:lang w:val="es-ES"/>
              </w:rPr>
              <w:t xml:space="preserve"> así como la Resolución XII.2, </w:t>
            </w:r>
            <w:r w:rsidRPr="00A45D74">
              <w:rPr>
                <w:rFonts w:asciiTheme="minorHAnsi" w:hAnsiTheme="minorHAnsi" w:cstheme="minorHAnsi"/>
                <w:i/>
                <w:iCs/>
                <w:noProof/>
                <w:lang w:val="es-ES"/>
              </w:rPr>
              <w:t>Cuarto Plan Estratégico (2016-2024)</w:t>
            </w:r>
            <w:r w:rsidRPr="00A45D74">
              <w:rPr>
                <w:rFonts w:asciiTheme="minorHAnsi" w:hAnsiTheme="minorHAnsi" w:cstheme="minorHAnsi"/>
                <w:noProof/>
                <w:lang w:val="es-ES"/>
              </w:rPr>
              <w:t>, que aborda la realización de inventarios según las prioridades.</w:t>
            </w:r>
          </w:p>
          <w:p w14:paraId="1B2BAB92" w14:textId="77777777" w:rsidR="00186651" w:rsidRPr="00A45D74" w:rsidRDefault="00186651" w:rsidP="005D6B74">
            <w:pPr>
              <w:ind w:left="0" w:firstLine="0"/>
              <w:rPr>
                <w:rFonts w:asciiTheme="minorHAnsi" w:hAnsiTheme="minorHAnsi" w:cstheme="minorHAnsi"/>
                <w:noProof/>
                <w:lang w:val="es-ES"/>
              </w:rPr>
            </w:pPr>
          </w:p>
          <w:p w14:paraId="683BB178" w14:textId="4FF2D9AB" w:rsidR="005D6B74" w:rsidRPr="00A45D74" w:rsidRDefault="0018665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quinto párrafo de la parte dispositiva</w:t>
            </w:r>
            <w:r w:rsidRPr="00A45D74">
              <w:rPr>
                <w:noProof/>
                <w:lang w:val="es-ES"/>
              </w:rPr>
              <w:t xml:space="preserve"> </w:t>
            </w:r>
            <w:r w:rsidRPr="00A45D74">
              <w:rPr>
                <w:rFonts w:asciiTheme="minorHAnsi" w:hAnsiTheme="minorHAnsi" w:cstheme="minorHAnsi"/>
                <w:noProof/>
                <w:lang w:val="es-ES"/>
              </w:rPr>
              <w:t xml:space="preserve">se refiere a la participación en el </w:t>
            </w:r>
            <w:r w:rsidR="00DF0E86" w:rsidRPr="00A45D74">
              <w:rPr>
                <w:rFonts w:asciiTheme="minorHAnsi" w:hAnsiTheme="minorHAnsi" w:cstheme="minorHAnsi"/>
                <w:noProof/>
                <w:lang w:val="es-ES"/>
              </w:rPr>
              <w:t>Cuarto congreso</w:t>
            </w:r>
            <w:r w:rsidRPr="00A45D74">
              <w:rPr>
                <w:rFonts w:asciiTheme="minorHAnsi" w:hAnsiTheme="minorHAnsi" w:cstheme="minorHAnsi"/>
                <w:noProof/>
                <w:lang w:val="es-ES"/>
              </w:rPr>
              <w:t xml:space="preserve"> </w:t>
            </w:r>
            <w:r w:rsidR="00DF0E86" w:rsidRPr="00A45D74">
              <w:rPr>
                <w:rFonts w:asciiTheme="minorHAnsi" w:hAnsiTheme="minorHAnsi" w:cstheme="minorHAnsi"/>
                <w:noProof/>
                <w:lang w:val="es-ES"/>
              </w:rPr>
              <w:t>m</w:t>
            </w:r>
            <w:r w:rsidRPr="00A45D74">
              <w:rPr>
                <w:rFonts w:asciiTheme="minorHAnsi" w:hAnsiTheme="minorHAnsi" w:cstheme="minorHAnsi"/>
                <w:noProof/>
                <w:lang w:val="es-ES"/>
              </w:rPr>
              <w:t xml:space="preserve">undial de </w:t>
            </w:r>
            <w:r w:rsidR="00DF0E86" w:rsidRPr="00A45D74">
              <w:rPr>
                <w:rFonts w:asciiTheme="minorHAnsi" w:hAnsiTheme="minorHAnsi" w:cstheme="minorHAnsi"/>
                <w:noProof/>
                <w:lang w:val="es-ES"/>
              </w:rPr>
              <w:t>p</w:t>
            </w:r>
            <w:r w:rsidRPr="00A45D74">
              <w:rPr>
                <w:rFonts w:asciiTheme="minorHAnsi" w:hAnsiTheme="minorHAnsi" w:cstheme="minorHAnsi"/>
                <w:noProof/>
                <w:lang w:val="es-ES"/>
              </w:rPr>
              <w:t xml:space="preserve">arques </w:t>
            </w:r>
            <w:r w:rsidR="00DF0E86" w:rsidRPr="00A45D74">
              <w:rPr>
                <w:rFonts w:asciiTheme="minorHAnsi" w:hAnsiTheme="minorHAnsi" w:cstheme="minorHAnsi"/>
                <w:noProof/>
                <w:lang w:val="es-ES"/>
              </w:rPr>
              <w:t>n</w:t>
            </w:r>
            <w:r w:rsidRPr="00A45D74">
              <w:rPr>
                <w:rFonts w:asciiTheme="minorHAnsi" w:hAnsiTheme="minorHAnsi" w:cstheme="minorHAnsi"/>
                <w:noProof/>
                <w:lang w:val="es-ES"/>
              </w:rPr>
              <w:t xml:space="preserve">acionales y </w:t>
            </w:r>
            <w:r w:rsidR="00DF0E86" w:rsidRPr="00A45D74">
              <w:rPr>
                <w:rFonts w:asciiTheme="minorHAnsi" w:hAnsiTheme="minorHAnsi" w:cstheme="minorHAnsi"/>
                <w:noProof/>
                <w:lang w:val="es-ES"/>
              </w:rPr>
              <w:t>á</w:t>
            </w:r>
            <w:r w:rsidRPr="00A45D74">
              <w:rPr>
                <w:rFonts w:asciiTheme="minorHAnsi" w:hAnsiTheme="minorHAnsi" w:cstheme="minorHAnsi"/>
                <w:noProof/>
                <w:lang w:val="es-ES"/>
              </w:rPr>
              <w:t xml:space="preserve">reas </w:t>
            </w:r>
            <w:r w:rsidR="00DF0E86" w:rsidRPr="00A45D74">
              <w:rPr>
                <w:rFonts w:asciiTheme="minorHAnsi" w:hAnsiTheme="minorHAnsi" w:cstheme="minorHAnsi"/>
                <w:noProof/>
                <w:lang w:val="es-ES"/>
              </w:rPr>
              <w:t>p</w:t>
            </w:r>
            <w:r w:rsidRPr="00A45D74">
              <w:rPr>
                <w:rFonts w:asciiTheme="minorHAnsi" w:hAnsiTheme="minorHAnsi" w:cstheme="minorHAnsi"/>
                <w:noProof/>
                <w:lang w:val="es-ES"/>
              </w:rPr>
              <w:t xml:space="preserve">rotegidas, </w:t>
            </w:r>
            <w:r w:rsidR="00DF0E86" w:rsidRPr="00A45D74">
              <w:rPr>
                <w:rFonts w:asciiTheme="minorHAnsi" w:hAnsiTheme="minorHAnsi" w:cstheme="minorHAnsi"/>
                <w:noProof/>
                <w:lang w:val="es-ES"/>
              </w:rPr>
              <w:t>lo que</w:t>
            </w:r>
            <w:r w:rsidRPr="00A45D74">
              <w:rPr>
                <w:rFonts w:asciiTheme="minorHAnsi" w:hAnsiTheme="minorHAnsi" w:cstheme="minorHAnsi"/>
                <w:noProof/>
                <w:lang w:val="es-ES"/>
              </w:rPr>
              <w:t xml:space="preserve"> </w:t>
            </w:r>
            <w:r w:rsidR="00DF0E86" w:rsidRPr="00A45D74">
              <w:rPr>
                <w:rFonts w:asciiTheme="minorHAnsi" w:hAnsiTheme="minorHAnsi" w:cstheme="minorHAnsi"/>
                <w:noProof/>
                <w:lang w:val="es-ES"/>
              </w:rPr>
              <w:t>ha quedado obsoleto.</w:t>
            </w:r>
          </w:p>
          <w:p w14:paraId="02FDB108" w14:textId="77777777" w:rsidR="005D6B74" w:rsidRPr="00A45D74" w:rsidRDefault="005D6B74" w:rsidP="005D6B74">
            <w:pPr>
              <w:ind w:left="0" w:firstLine="0"/>
              <w:rPr>
                <w:rFonts w:asciiTheme="minorHAnsi" w:hAnsiTheme="minorHAnsi" w:cstheme="minorHAnsi"/>
                <w:noProof/>
                <w:lang w:val="es-ES"/>
              </w:rPr>
            </w:pPr>
          </w:p>
          <w:p w14:paraId="597D3089" w14:textId="647953A6" w:rsidR="005D6B74" w:rsidRPr="00A45D74" w:rsidRDefault="00DF0E8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resto parece mantener</w:t>
            </w:r>
            <w:r w:rsidR="00AA1FFB" w:rsidRPr="00A45D74">
              <w:rPr>
                <w:rFonts w:asciiTheme="minorHAnsi" w:hAnsiTheme="minorHAnsi" w:cstheme="minorHAnsi"/>
                <w:noProof/>
                <w:lang w:val="es-ES"/>
              </w:rPr>
              <w:t xml:space="preserve">se </w:t>
            </w:r>
            <w:r w:rsidRPr="00A45D74">
              <w:rPr>
                <w:rFonts w:asciiTheme="minorHAnsi" w:hAnsiTheme="minorHAnsi" w:cstheme="minorHAnsi"/>
                <w:noProof/>
                <w:lang w:val="es-ES"/>
              </w:rPr>
              <w:t>vigente.</w:t>
            </w:r>
          </w:p>
        </w:tc>
      </w:tr>
      <w:tr w:rsidR="005D6B74" w:rsidRPr="00B42C4C" w14:paraId="5EBBC1BB" w14:textId="77777777" w:rsidTr="00314149">
        <w:trPr>
          <w:cantSplit/>
        </w:trPr>
        <w:tc>
          <w:tcPr>
            <w:tcW w:w="1818" w:type="dxa"/>
            <w:shd w:val="clear" w:color="auto" w:fill="auto"/>
            <w:vAlign w:val="center"/>
          </w:tcPr>
          <w:p w14:paraId="69BB9DFA" w14:textId="489C396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4.5</w:t>
            </w:r>
          </w:p>
        </w:tc>
        <w:tc>
          <w:tcPr>
            <w:tcW w:w="2478" w:type="dxa"/>
            <w:shd w:val="clear" w:color="auto" w:fill="auto"/>
            <w:vAlign w:val="center"/>
          </w:tcPr>
          <w:p w14:paraId="5DA85D1B" w14:textId="7953C228" w:rsidR="005D6B74" w:rsidRPr="00A45D74" w:rsidRDefault="005D6B74" w:rsidP="005D6B74">
            <w:pPr>
              <w:pStyle w:val="NormalWeb"/>
              <w:rPr>
                <w:noProof/>
                <w:lang w:val="es-ES"/>
              </w:rPr>
            </w:pPr>
            <w:r w:rsidRPr="00A45D74">
              <w:rPr>
                <w:rFonts w:ascii="Calibri" w:hAnsi="Calibri" w:cs="Calibri"/>
                <w:noProof/>
                <w:sz w:val="22"/>
                <w:szCs w:val="22"/>
                <w:lang w:val="es-ES"/>
              </w:rPr>
              <w:t>Educación y capacitación</w:t>
            </w:r>
          </w:p>
        </w:tc>
        <w:tc>
          <w:tcPr>
            <w:tcW w:w="1221" w:type="dxa"/>
            <w:vAlign w:val="center"/>
          </w:tcPr>
          <w:p w14:paraId="1F08B41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6F5E9F4" w14:textId="1D8AEB43" w:rsidR="00DF0E86" w:rsidRPr="00A45D74" w:rsidRDefault="00DF0E8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4.5 contiene siete párrafos en la parte dispositiva en los que se recomiendan medidas relacionadas con la educación y capacitación formal e informal (aunque no se especifica el tema), así como actividades relacionadas (circunstancias culturales, sociales y económicas, presupuestos, etc.).</w:t>
            </w:r>
          </w:p>
          <w:p w14:paraId="01477251" w14:textId="77777777" w:rsidR="00DF0E86" w:rsidRPr="00A45D74" w:rsidRDefault="00DF0E86" w:rsidP="005D6B74">
            <w:pPr>
              <w:ind w:left="0" w:firstLine="0"/>
              <w:rPr>
                <w:rFonts w:asciiTheme="minorHAnsi" w:hAnsiTheme="minorHAnsi" w:cstheme="minorHAnsi"/>
                <w:noProof/>
                <w:lang w:val="es-ES"/>
              </w:rPr>
            </w:pPr>
          </w:p>
          <w:p w14:paraId="1A846D3B" w14:textId="5420EAF9" w:rsidR="005D6B74" w:rsidRPr="00A45D74" w:rsidRDefault="00DF0E86"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Sin embargo, el </w:t>
            </w:r>
            <w:r w:rsidRPr="00A45D74">
              <w:rPr>
                <w:rFonts w:asciiTheme="minorHAnsi" w:hAnsiTheme="minorHAnsi" w:cstheme="minorHAnsi"/>
                <w:i/>
                <w:iCs/>
                <w:noProof/>
                <w:lang w:val="es-ES"/>
              </w:rPr>
              <w:t xml:space="preserve">Programa sobre comunicación, educación, concienciación y participación (CECoP) </w:t>
            </w:r>
            <w:r w:rsidR="007A3813" w:rsidRPr="00A45D74">
              <w:rPr>
                <w:rFonts w:asciiTheme="minorHAnsi" w:hAnsiTheme="minorHAnsi" w:cstheme="minorHAnsi"/>
                <w:i/>
                <w:iCs/>
                <w:noProof/>
                <w:lang w:val="es-ES"/>
              </w:rPr>
              <w:t xml:space="preserve">para </w:t>
            </w:r>
            <w:r w:rsidRPr="00A45D74">
              <w:rPr>
                <w:rFonts w:asciiTheme="minorHAnsi" w:hAnsiTheme="minorHAnsi" w:cstheme="minorHAnsi"/>
                <w:i/>
                <w:iCs/>
                <w:noProof/>
                <w:lang w:val="es-ES"/>
              </w:rPr>
              <w:t>2016-2024</w:t>
            </w:r>
            <w:r w:rsidRPr="00A45D74">
              <w:rPr>
                <w:rFonts w:asciiTheme="minorHAnsi" w:hAnsiTheme="minorHAnsi" w:cstheme="minorHAnsi"/>
                <w:noProof/>
                <w:lang w:val="es-ES"/>
              </w:rPr>
              <w:t xml:space="preserve"> </w:t>
            </w:r>
            <w:r w:rsidR="007A3813" w:rsidRPr="00A45D74">
              <w:rPr>
                <w:rFonts w:asciiTheme="minorHAnsi" w:hAnsiTheme="minorHAnsi" w:cstheme="minorHAnsi"/>
                <w:i/>
                <w:iCs/>
                <w:noProof/>
                <w:lang w:val="es-ES"/>
              </w:rPr>
              <w:t>de la Convención sobre los Humedales</w:t>
            </w:r>
            <w:r w:rsidRPr="00A45D74">
              <w:rPr>
                <w:rFonts w:asciiTheme="minorHAnsi" w:hAnsiTheme="minorHAnsi" w:cstheme="minorHAnsi"/>
                <w:noProof/>
                <w:lang w:val="es-ES"/>
              </w:rPr>
              <w:t>, en la Resolución XII.9</w:t>
            </w:r>
            <w:r w:rsidR="00AA1FFB" w:rsidRPr="00A45D74">
              <w:rPr>
                <w:rFonts w:asciiTheme="minorHAnsi" w:hAnsiTheme="minorHAnsi" w:cstheme="minorHAnsi"/>
                <w:noProof/>
                <w:lang w:val="es-ES"/>
              </w:rPr>
              <w:t xml:space="preserve"> proporciona</w:t>
            </w:r>
            <w:r w:rsidRPr="00A45D74">
              <w:rPr>
                <w:rFonts w:asciiTheme="minorHAnsi" w:hAnsiTheme="minorHAnsi" w:cstheme="minorHAnsi"/>
                <w:noProof/>
                <w:lang w:val="es-ES"/>
              </w:rPr>
              <w:t xml:space="preserve"> orientaciones más recientes y </w:t>
            </w:r>
            <w:r w:rsidR="007A3813" w:rsidRPr="00A45D74">
              <w:rPr>
                <w:rFonts w:asciiTheme="minorHAnsi" w:hAnsiTheme="minorHAnsi" w:cstheme="minorHAnsi"/>
                <w:noProof/>
                <w:lang w:val="es-ES"/>
              </w:rPr>
              <w:t>exhaustivas</w:t>
            </w:r>
            <w:r w:rsidRPr="00A45D74">
              <w:rPr>
                <w:rFonts w:asciiTheme="minorHAnsi" w:hAnsiTheme="minorHAnsi" w:cstheme="minorHAnsi"/>
                <w:noProof/>
                <w:lang w:val="es-ES"/>
              </w:rPr>
              <w:t xml:space="preserve"> de la Conferencia de las Partes Contratantes y puede considerarse que</w:t>
            </w:r>
            <w:r w:rsidR="00D571F0" w:rsidRPr="00A45D74">
              <w:rPr>
                <w:rFonts w:asciiTheme="minorHAnsi" w:hAnsiTheme="minorHAnsi" w:cstheme="minorHAnsi"/>
                <w:noProof/>
                <w:lang w:val="es-ES"/>
              </w:rPr>
              <w:t xml:space="preserve"> </w:t>
            </w:r>
            <w:r w:rsidRPr="00A45D74">
              <w:rPr>
                <w:rFonts w:asciiTheme="minorHAnsi" w:hAnsiTheme="minorHAnsi" w:cstheme="minorHAnsi"/>
                <w:noProof/>
                <w:lang w:val="es-ES"/>
              </w:rPr>
              <w:t>sustituyen a la Recomendación 4.5 (y</w:t>
            </w:r>
            <w:r w:rsidR="007A3813" w:rsidRPr="00A45D74">
              <w:rPr>
                <w:rFonts w:asciiTheme="minorHAnsi" w:hAnsiTheme="minorHAnsi" w:cstheme="minorHAnsi"/>
                <w:noProof/>
                <w:lang w:val="es-ES"/>
              </w:rPr>
              <w:t xml:space="preserve"> las</w:t>
            </w:r>
            <w:r w:rsidRPr="00A45D74">
              <w:rPr>
                <w:rFonts w:asciiTheme="minorHAnsi" w:hAnsiTheme="minorHAnsi" w:cstheme="minorHAnsi"/>
                <w:noProof/>
                <w:lang w:val="es-ES"/>
              </w:rPr>
              <w:t xml:space="preserve"> decisiones conexas).</w:t>
            </w:r>
          </w:p>
          <w:p w14:paraId="33A5CBDD" w14:textId="77777777" w:rsidR="00DF0E86" w:rsidRPr="00A45D74" w:rsidRDefault="00DF0E86" w:rsidP="005D6B74">
            <w:pPr>
              <w:ind w:left="0" w:firstLine="0"/>
              <w:rPr>
                <w:rFonts w:asciiTheme="minorHAnsi" w:hAnsiTheme="minorHAnsi" w:cstheme="minorHAnsi"/>
                <w:noProof/>
                <w:lang w:val="es-ES"/>
              </w:rPr>
            </w:pPr>
          </w:p>
          <w:p w14:paraId="78A4A0DA" w14:textId="32363D75" w:rsidR="005D6B74" w:rsidRPr="00A45D74" w:rsidRDefault="00D571F0" w:rsidP="00D571F0">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 Recomendación 4.5 puede considerarse obsoleta.</w:t>
            </w:r>
          </w:p>
        </w:tc>
      </w:tr>
      <w:tr w:rsidR="005D6B74" w:rsidRPr="00B42C4C" w14:paraId="3F5FB401" w14:textId="77777777" w:rsidTr="00314149">
        <w:trPr>
          <w:cantSplit/>
          <w:trHeight w:val="77"/>
        </w:trPr>
        <w:tc>
          <w:tcPr>
            <w:tcW w:w="1818" w:type="dxa"/>
            <w:shd w:val="clear" w:color="auto" w:fill="auto"/>
            <w:vAlign w:val="center"/>
          </w:tcPr>
          <w:p w14:paraId="64040A8F" w14:textId="1B3B18E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Recomendación 4.6</w:t>
            </w:r>
          </w:p>
        </w:tc>
        <w:tc>
          <w:tcPr>
            <w:tcW w:w="2478" w:type="dxa"/>
            <w:shd w:val="clear" w:color="auto" w:fill="auto"/>
            <w:vAlign w:val="center"/>
          </w:tcPr>
          <w:p w14:paraId="0A15F1CF" w14:textId="61802AC2" w:rsidR="005D6B74" w:rsidRPr="00A45D74" w:rsidRDefault="005D6B74" w:rsidP="005D6B74">
            <w:pPr>
              <w:pStyle w:val="NormalWeb"/>
              <w:rPr>
                <w:noProof/>
                <w:lang w:val="es-ES"/>
              </w:rPr>
            </w:pPr>
            <w:r w:rsidRPr="00A45D74">
              <w:rPr>
                <w:rFonts w:ascii="Calibri" w:hAnsi="Calibri" w:cs="Calibri"/>
                <w:noProof/>
                <w:sz w:val="22"/>
                <w:szCs w:val="22"/>
                <w:lang w:val="es-ES"/>
              </w:rPr>
              <w:t>Establecimiento de inventarios científicos nacionales de sitios Ramsar potenciales</w:t>
            </w:r>
          </w:p>
        </w:tc>
        <w:tc>
          <w:tcPr>
            <w:tcW w:w="1221" w:type="dxa"/>
            <w:vAlign w:val="center"/>
          </w:tcPr>
          <w:p w14:paraId="06EA4E3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467B691E" w14:textId="5ED6B4E7" w:rsidR="007A3813" w:rsidRPr="00A45D74" w:rsidRDefault="007A381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4.6 sugiere que las Partes Contratantes realicen inventarios científicos nacionales de los humedales y que la Secretaría l</w:t>
            </w:r>
            <w:r w:rsidR="00AA1FFB" w:rsidRPr="00A45D74">
              <w:rPr>
                <w:rFonts w:asciiTheme="minorHAnsi" w:hAnsiTheme="minorHAnsi" w:cstheme="minorHAnsi"/>
                <w:noProof/>
                <w:lang w:val="es-ES"/>
              </w:rPr>
              <w:t>a</w:t>
            </w:r>
            <w:r w:rsidRPr="00A45D74">
              <w:rPr>
                <w:rFonts w:asciiTheme="minorHAnsi" w:hAnsiTheme="minorHAnsi" w:cstheme="minorHAnsi"/>
                <w:noProof/>
                <w:lang w:val="es-ES"/>
              </w:rPr>
              <w:t>s apoye.</w:t>
            </w:r>
          </w:p>
          <w:p w14:paraId="2240D83E" w14:textId="79FA7D7D" w:rsidR="007A3813" w:rsidRPr="00A45D74" w:rsidRDefault="007A381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requisito de establecer inventarios se repite en varias resoluciones y recomendaciones posteriores (véase el comentario sobre la Recomendación 4.5</w:t>
            </w:r>
            <w:r w:rsidR="00AA1FFB" w:rsidRPr="00A45D74">
              <w:rPr>
                <w:rFonts w:asciiTheme="minorHAnsi" w:hAnsiTheme="minorHAnsi" w:cstheme="minorHAnsi"/>
                <w:noProof/>
                <w:lang w:val="es-ES"/>
              </w:rPr>
              <w:t>, arriba</w:t>
            </w:r>
            <w:r w:rsidRPr="00A45D74">
              <w:rPr>
                <w:rFonts w:asciiTheme="minorHAnsi" w:hAnsiTheme="minorHAnsi" w:cstheme="minorHAnsi"/>
                <w:noProof/>
                <w:lang w:val="es-ES"/>
              </w:rPr>
              <w:t xml:space="preserve">), </w:t>
            </w:r>
            <w:r w:rsidR="00AA1FFB" w:rsidRPr="00A45D74">
              <w:rPr>
                <w:rFonts w:asciiTheme="minorHAnsi" w:hAnsiTheme="minorHAnsi" w:cstheme="minorHAnsi"/>
                <w:noProof/>
                <w:lang w:val="es-ES"/>
              </w:rPr>
              <w:t xml:space="preserve">las </w:t>
            </w:r>
            <w:r w:rsidRPr="00A45D74">
              <w:rPr>
                <w:rFonts w:asciiTheme="minorHAnsi" w:hAnsiTheme="minorHAnsi" w:cstheme="minorHAnsi"/>
                <w:noProof/>
                <w:lang w:val="es-ES"/>
              </w:rPr>
              <w:t>que también piden acciones adicionales.</w:t>
            </w:r>
          </w:p>
          <w:p w14:paraId="00C27719" w14:textId="3ED100C9" w:rsidR="005D6B74" w:rsidRPr="00A45D74" w:rsidRDefault="007A381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Recomendación 4.6 podría considerarse sustituida, en especial por la Resolución VIII.6, y se podría derogar.</w:t>
            </w:r>
          </w:p>
        </w:tc>
      </w:tr>
      <w:tr w:rsidR="005D6B74" w:rsidRPr="00B42C4C" w14:paraId="7DF831AA" w14:textId="77777777" w:rsidTr="00314149">
        <w:trPr>
          <w:cantSplit/>
        </w:trPr>
        <w:tc>
          <w:tcPr>
            <w:tcW w:w="1818" w:type="dxa"/>
            <w:shd w:val="clear" w:color="auto" w:fill="auto"/>
            <w:vAlign w:val="center"/>
          </w:tcPr>
          <w:p w14:paraId="55894D80" w14:textId="657D8614"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Recomendación 4.7</w:t>
            </w:r>
          </w:p>
        </w:tc>
        <w:tc>
          <w:tcPr>
            <w:tcW w:w="2478" w:type="dxa"/>
            <w:shd w:val="clear" w:color="auto" w:fill="auto"/>
            <w:vAlign w:val="center"/>
          </w:tcPr>
          <w:p w14:paraId="0F6F0337" w14:textId="39D97A7D" w:rsidR="005D6B74" w:rsidRPr="00A45D74" w:rsidRDefault="005D6B74" w:rsidP="005D6B74">
            <w:pPr>
              <w:pStyle w:val="NormalWeb"/>
              <w:rPr>
                <w:noProof/>
                <w:lang w:val="es-ES"/>
              </w:rPr>
            </w:pPr>
            <w:r w:rsidRPr="00A45D74">
              <w:rPr>
                <w:rFonts w:ascii="Calibri" w:hAnsi="Calibri" w:cs="Calibri"/>
                <w:noProof/>
                <w:sz w:val="22"/>
                <w:szCs w:val="22"/>
                <w:lang w:val="es-ES"/>
              </w:rPr>
              <w:t>Mecanismos para una mejor aplicación de la Convención de Ramsar</w:t>
            </w:r>
          </w:p>
        </w:tc>
        <w:tc>
          <w:tcPr>
            <w:tcW w:w="1221" w:type="dxa"/>
            <w:vAlign w:val="center"/>
          </w:tcPr>
          <w:p w14:paraId="30DB150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9E902FE" w14:textId="04EFF3BF" w:rsidR="007A3813" w:rsidRPr="00A45D74" w:rsidRDefault="007A381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4.7 contiene cinco párrafos en la parte dispositiva y dos anexos.</w:t>
            </w:r>
          </w:p>
          <w:p w14:paraId="5D8D0F5E" w14:textId="77777777" w:rsidR="005D6B74" w:rsidRPr="00A45D74" w:rsidRDefault="005D6B74" w:rsidP="005D6B74">
            <w:pPr>
              <w:ind w:left="0" w:firstLine="0"/>
              <w:rPr>
                <w:rFonts w:asciiTheme="minorHAnsi" w:hAnsiTheme="minorHAnsi" w:cstheme="minorHAnsi"/>
                <w:noProof/>
                <w:lang w:val="es-ES"/>
              </w:rPr>
            </w:pPr>
          </w:p>
          <w:p w14:paraId="71B8E778" w14:textId="2344ABB7" w:rsidR="007A3813" w:rsidRPr="00A45D74" w:rsidRDefault="007A3813"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Parece que todos han caducado, por las razones siguientes:</w:t>
            </w:r>
          </w:p>
          <w:p w14:paraId="3B0EA9A6" w14:textId="1A870B49" w:rsidR="00D36FFE" w:rsidRPr="00A45D74" w:rsidRDefault="005D6B74" w:rsidP="004A7479">
            <w:pPr>
              <w:pStyle w:val="NormalWeb"/>
              <w:rPr>
                <w:rFonts w:asciiTheme="minorHAnsi" w:hAnsiTheme="minorHAnsi" w:cstheme="minorHAnsi"/>
                <w:noProof/>
                <w:sz w:val="22"/>
                <w:szCs w:val="22"/>
                <w:lang w:val="es-ES"/>
              </w:rPr>
            </w:pPr>
            <w:r w:rsidRPr="00A45D74">
              <w:rPr>
                <w:rFonts w:asciiTheme="minorHAnsi" w:eastAsia="Calibri" w:hAnsiTheme="minorHAnsi" w:cstheme="minorHAnsi"/>
                <w:noProof/>
                <w:sz w:val="22"/>
                <w:szCs w:val="22"/>
                <w:lang w:val="es-ES"/>
              </w:rPr>
              <w:t xml:space="preserve">- </w:t>
            </w:r>
            <w:r w:rsidR="004A7479" w:rsidRPr="00A45D74">
              <w:rPr>
                <w:rFonts w:asciiTheme="minorHAnsi" w:eastAsia="Calibri" w:hAnsiTheme="minorHAnsi" w:cstheme="minorHAnsi"/>
                <w:noProof/>
                <w:sz w:val="22"/>
                <w:szCs w:val="22"/>
                <w:lang w:val="es-ES"/>
              </w:rPr>
              <w:t xml:space="preserve">el </w:t>
            </w:r>
            <w:r w:rsidR="007A3813" w:rsidRPr="00A45D74">
              <w:rPr>
                <w:rFonts w:asciiTheme="minorHAnsi" w:eastAsia="Calibri" w:hAnsiTheme="minorHAnsi" w:cstheme="minorHAnsi"/>
                <w:noProof/>
                <w:sz w:val="22"/>
                <w:szCs w:val="22"/>
                <w:lang w:val="es-ES"/>
              </w:rPr>
              <w:t xml:space="preserve">primer párrafo </w:t>
            </w:r>
            <w:r w:rsidR="004A7479" w:rsidRPr="00A45D74">
              <w:rPr>
                <w:rFonts w:asciiTheme="minorHAnsi" w:eastAsia="Calibri" w:hAnsiTheme="minorHAnsi" w:cstheme="minorHAnsi"/>
                <w:noProof/>
                <w:sz w:val="22"/>
                <w:szCs w:val="22"/>
                <w:lang w:val="es-ES"/>
              </w:rPr>
              <w:t>de</w:t>
            </w:r>
            <w:r w:rsidR="007A3813" w:rsidRPr="00A45D74">
              <w:rPr>
                <w:rFonts w:asciiTheme="minorHAnsi" w:eastAsia="Calibri" w:hAnsiTheme="minorHAnsi" w:cstheme="minorHAnsi"/>
                <w:noProof/>
                <w:sz w:val="22"/>
                <w:szCs w:val="22"/>
                <w:lang w:val="es-ES"/>
              </w:rPr>
              <w:t xml:space="preserve"> la parte dispositiva </w:t>
            </w:r>
            <w:r w:rsidRPr="00A45D74">
              <w:rPr>
                <w:rFonts w:asciiTheme="minorHAnsi" w:eastAsia="Calibri" w:hAnsiTheme="minorHAnsi" w:cstheme="minorHAnsi"/>
                <w:noProof/>
                <w:sz w:val="22"/>
                <w:szCs w:val="22"/>
                <w:lang w:val="es-ES"/>
              </w:rPr>
              <w:t>(</w:t>
            </w:r>
            <w:r w:rsidR="007A3813" w:rsidRPr="00A45D74">
              <w:rPr>
                <w:rFonts w:asciiTheme="minorHAnsi" w:eastAsia="Calibri" w:hAnsiTheme="minorHAnsi" w:cstheme="minorHAnsi"/>
                <w:noProof/>
                <w:sz w:val="22"/>
                <w:szCs w:val="22"/>
                <w:lang w:val="es-ES"/>
              </w:rPr>
              <w:t>bajo</w:t>
            </w:r>
            <w:r w:rsidRPr="00A45D74">
              <w:rPr>
                <w:rFonts w:asciiTheme="minorHAnsi" w:eastAsia="Calibri" w:hAnsiTheme="minorHAnsi" w:cstheme="minorHAnsi"/>
                <w:noProof/>
                <w:sz w:val="22"/>
                <w:szCs w:val="22"/>
                <w:lang w:val="es-ES"/>
              </w:rPr>
              <w:t xml:space="preserve"> </w:t>
            </w:r>
            <w:r w:rsidR="007A3813" w:rsidRPr="00A45D74">
              <w:rPr>
                <w:rFonts w:asciiTheme="minorHAnsi" w:eastAsia="Calibri" w:hAnsiTheme="minorHAnsi" w:cstheme="minorHAnsi"/>
                <w:noProof/>
                <w:sz w:val="22"/>
                <w:szCs w:val="22"/>
                <w:lang w:val="es-ES"/>
              </w:rPr>
              <w:t>RESPALDA</w:t>
            </w:r>
            <w:r w:rsidRPr="00A45D74">
              <w:rPr>
                <w:rFonts w:asciiTheme="minorHAnsi" w:eastAsia="Calibri" w:hAnsiTheme="minorHAnsi" w:cstheme="minorHAnsi"/>
                <w:noProof/>
                <w:sz w:val="22"/>
                <w:szCs w:val="22"/>
                <w:lang w:val="es-ES"/>
              </w:rPr>
              <w:t xml:space="preserve">) </w:t>
            </w:r>
            <w:r w:rsidR="004A7479" w:rsidRPr="00A45D74">
              <w:rPr>
                <w:rFonts w:asciiTheme="minorHAnsi" w:eastAsia="Calibri" w:hAnsiTheme="minorHAnsi" w:cstheme="minorHAnsi"/>
                <w:noProof/>
                <w:sz w:val="22"/>
                <w:szCs w:val="22"/>
                <w:lang w:val="es-ES"/>
              </w:rPr>
              <w:t xml:space="preserve">confirma el establecimiento del “Procedimiento de Monitoreo de Ramsar”, descrito en el anexo 1, cuyo nombre cambió posteriormente a </w:t>
            </w:r>
            <w:r w:rsidR="004A7479" w:rsidRPr="00A45D74">
              <w:rPr>
                <w:rFonts w:asciiTheme="minorHAnsi" w:hAnsiTheme="minorHAnsi" w:cstheme="minorHAnsi"/>
                <w:noProof/>
                <w:sz w:val="22"/>
                <w:szCs w:val="22"/>
                <w:lang w:val="es-ES"/>
              </w:rPr>
              <w:t xml:space="preserve">“Procedimiento de Orientación para la Gestión” (Resolución VI.14), y luego a “Misiones Ramsar de Asesoramiento” (Resolución VII.12). Este sistema continúa </w:t>
            </w:r>
            <w:r w:rsidR="009E0883" w:rsidRPr="00A45D74">
              <w:rPr>
                <w:rFonts w:asciiTheme="minorHAnsi" w:hAnsiTheme="minorHAnsi" w:cstheme="minorHAnsi"/>
                <w:noProof/>
                <w:sz w:val="22"/>
                <w:szCs w:val="22"/>
                <w:lang w:val="es-ES"/>
              </w:rPr>
              <w:t>con</w:t>
            </w:r>
            <w:r w:rsidR="004A7479" w:rsidRPr="00A45D74">
              <w:rPr>
                <w:rFonts w:asciiTheme="minorHAnsi" w:hAnsiTheme="minorHAnsi" w:cstheme="minorHAnsi"/>
                <w:noProof/>
                <w:sz w:val="22"/>
                <w:szCs w:val="22"/>
                <w:lang w:val="es-ES"/>
              </w:rPr>
              <w:t xml:space="preserve"> un nuevo mandato que figura en la Resolución XIII.11 sobre las </w:t>
            </w:r>
            <w:r w:rsidR="004A7479" w:rsidRPr="00A45D74">
              <w:rPr>
                <w:rFonts w:asciiTheme="minorHAnsi" w:hAnsiTheme="minorHAnsi" w:cstheme="minorHAnsi"/>
                <w:i/>
                <w:iCs/>
                <w:noProof/>
                <w:sz w:val="22"/>
                <w:szCs w:val="22"/>
                <w:lang w:val="es-ES"/>
              </w:rPr>
              <w:t>Misiones Ramsar de Asesoramiento</w:t>
            </w:r>
            <w:r w:rsidR="004A7479" w:rsidRPr="00A45D74">
              <w:rPr>
                <w:rFonts w:asciiTheme="minorHAnsi" w:hAnsiTheme="minorHAnsi" w:cstheme="minorHAnsi"/>
                <w:noProof/>
                <w:sz w:val="22"/>
                <w:szCs w:val="22"/>
                <w:lang w:val="es-ES"/>
              </w:rPr>
              <w:t>;</w:t>
            </w:r>
          </w:p>
          <w:p w14:paraId="05AA4FEB" w14:textId="3C8F1DA5" w:rsidR="004A7479" w:rsidRPr="00A45D74" w:rsidRDefault="004A7479" w:rsidP="004A7479">
            <w:pPr>
              <w:pStyle w:val="NormalWeb"/>
              <w:rPr>
                <w:rFonts w:asciiTheme="minorHAnsi" w:hAnsiTheme="minorHAnsi" w:cstheme="minorHAnsi"/>
                <w:noProof/>
                <w:sz w:val="22"/>
                <w:szCs w:val="22"/>
                <w:lang w:val="es-ES"/>
              </w:rPr>
            </w:pPr>
            <w:r w:rsidRPr="00A45D74">
              <w:rPr>
                <w:rFonts w:asciiTheme="minorHAnsi" w:hAnsiTheme="minorHAnsi" w:cstheme="minorHAnsi"/>
                <w:noProof/>
                <w:sz w:val="22"/>
                <w:szCs w:val="22"/>
                <w:lang w:val="es-ES"/>
              </w:rPr>
              <w:t>-</w:t>
            </w:r>
            <w:r w:rsidRPr="00A45D74">
              <w:rPr>
                <w:rFonts w:asciiTheme="minorHAnsi" w:eastAsia="Calibri" w:hAnsiTheme="minorHAnsi" w:cstheme="minorHAnsi"/>
                <w:noProof/>
                <w:sz w:val="22"/>
                <w:szCs w:val="22"/>
                <w:lang w:val="es-ES"/>
              </w:rPr>
              <w:t xml:space="preserve"> el segundo párrafo de la parte dispositiva (bajo DECIDE) confirma que los informes del Procedimiento de Monitoreo sean documentos de carácter público, lo que se repite en el párrafo 14 de la Resolución XIII.12</w:t>
            </w:r>
            <w:r w:rsidR="00D608CF" w:rsidRPr="00A45D74">
              <w:rPr>
                <w:rFonts w:asciiTheme="minorHAnsi" w:eastAsia="Calibri" w:hAnsiTheme="minorHAnsi" w:cstheme="minorHAnsi"/>
                <w:noProof/>
                <w:sz w:val="22"/>
                <w:szCs w:val="22"/>
                <w:lang w:val="es-ES"/>
              </w:rPr>
              <w:t>;</w:t>
            </w:r>
            <w:r w:rsidRPr="00A45D74">
              <w:rPr>
                <w:rFonts w:asciiTheme="minorHAnsi" w:eastAsia="Calibri" w:hAnsiTheme="minorHAnsi" w:cstheme="minorHAnsi"/>
                <w:noProof/>
                <w:sz w:val="22"/>
                <w:szCs w:val="22"/>
                <w:lang w:val="es-ES"/>
              </w:rPr>
              <w:t xml:space="preserve"> </w:t>
            </w:r>
          </w:p>
          <w:p w14:paraId="4E7D059F" w14:textId="2C218918" w:rsidR="005D6B74" w:rsidRPr="00A45D74" w:rsidRDefault="005D6B74" w:rsidP="00D608CF">
            <w:pPr>
              <w:pStyle w:val="NormalWeb"/>
              <w:rPr>
                <w:rFonts w:asciiTheme="minorHAnsi" w:eastAsia="Calibri" w:hAnsiTheme="minorHAnsi" w:cstheme="minorHAnsi"/>
                <w:noProof/>
                <w:sz w:val="22"/>
                <w:szCs w:val="22"/>
                <w:lang w:val="es-ES"/>
              </w:rPr>
            </w:pPr>
            <w:r w:rsidRPr="00A45D74">
              <w:rPr>
                <w:rFonts w:asciiTheme="minorHAnsi" w:eastAsia="Calibri" w:hAnsiTheme="minorHAnsi" w:cstheme="minorHAnsi"/>
                <w:noProof/>
                <w:sz w:val="22"/>
                <w:szCs w:val="22"/>
                <w:lang w:val="es-ES"/>
              </w:rPr>
              <w:t xml:space="preserve">- </w:t>
            </w:r>
            <w:r w:rsidR="00D608CF" w:rsidRPr="00A45D74">
              <w:rPr>
                <w:rFonts w:asciiTheme="minorHAnsi" w:eastAsia="Calibri" w:hAnsiTheme="minorHAnsi" w:cstheme="minorHAnsi"/>
                <w:noProof/>
                <w:sz w:val="22"/>
                <w:szCs w:val="22"/>
                <w:lang w:val="es-ES"/>
              </w:rPr>
              <w:t xml:space="preserve">el tercer párrafo de la parte dispositiva (bajo RECOMIENDA) </w:t>
            </w:r>
            <w:r w:rsidR="00D36FFE" w:rsidRPr="00A45D74">
              <w:rPr>
                <w:rFonts w:asciiTheme="minorHAnsi" w:eastAsia="Calibri" w:hAnsiTheme="minorHAnsi" w:cstheme="minorHAnsi"/>
                <w:noProof/>
                <w:sz w:val="22"/>
                <w:szCs w:val="22"/>
                <w:lang w:val="es-ES"/>
              </w:rPr>
              <w:t>encarga</w:t>
            </w:r>
            <w:r w:rsidR="00D608CF" w:rsidRPr="00A45D74">
              <w:rPr>
                <w:rFonts w:asciiTheme="minorHAnsi" w:eastAsia="Calibri" w:hAnsiTheme="minorHAnsi" w:cstheme="minorHAnsi"/>
                <w:noProof/>
                <w:sz w:val="22"/>
                <w:szCs w:val="22"/>
                <w:lang w:val="es-ES"/>
              </w:rPr>
              <w:t xml:space="preserve"> “que la ficha informativa elaborada para los sitios Ramsar (cuyo texto figura en el Anexo 2 Parte A de la presente Recomendación)”, pero esto </w:t>
            </w:r>
            <w:r w:rsidR="00D36FFE" w:rsidRPr="00A45D74">
              <w:rPr>
                <w:rFonts w:asciiTheme="minorHAnsi" w:eastAsia="Calibri" w:hAnsiTheme="minorHAnsi" w:cstheme="minorHAnsi"/>
                <w:noProof/>
                <w:sz w:val="22"/>
                <w:szCs w:val="22"/>
                <w:lang w:val="es-ES"/>
              </w:rPr>
              <w:t>ha sido</w:t>
            </w:r>
            <w:r w:rsidR="00D608CF" w:rsidRPr="00A45D74">
              <w:rPr>
                <w:rFonts w:asciiTheme="minorHAnsi" w:eastAsia="Calibri" w:hAnsiTheme="minorHAnsi" w:cstheme="minorHAnsi"/>
                <w:noProof/>
                <w:sz w:val="22"/>
                <w:szCs w:val="22"/>
                <w:lang w:val="es-ES"/>
              </w:rPr>
              <w:t xml:space="preserve"> sustituido por la Ficha Informativa aprobada como anexo 1 de la</w:t>
            </w:r>
            <w:r w:rsidRPr="00A45D74">
              <w:rPr>
                <w:rFonts w:asciiTheme="minorHAnsi" w:hAnsiTheme="minorHAnsi" w:cstheme="minorHAnsi"/>
                <w:noProof/>
                <w:lang w:val="es-ES"/>
              </w:rPr>
              <w:t xml:space="preserve"> Resolución XI.8;</w:t>
            </w:r>
          </w:p>
          <w:p w14:paraId="2B3AFC84" w14:textId="1D952773" w:rsidR="00D608CF" w:rsidRPr="00A45D74" w:rsidRDefault="005D6B74" w:rsidP="00D608CF">
            <w:pPr>
              <w:pStyle w:val="NormalWeb"/>
              <w:rPr>
                <w:rFonts w:asciiTheme="minorHAnsi" w:eastAsia="Calibri" w:hAnsiTheme="minorHAnsi" w:cstheme="minorHAnsi"/>
                <w:noProof/>
                <w:sz w:val="22"/>
                <w:szCs w:val="22"/>
                <w:lang w:val="es-ES"/>
              </w:rPr>
            </w:pPr>
            <w:r w:rsidRPr="00A45D74">
              <w:rPr>
                <w:rFonts w:asciiTheme="minorHAnsi" w:hAnsiTheme="minorHAnsi" w:cstheme="minorHAnsi"/>
                <w:noProof/>
                <w:lang w:val="es-ES"/>
              </w:rPr>
              <w:t xml:space="preserve">- </w:t>
            </w:r>
            <w:r w:rsidR="00D608CF" w:rsidRPr="00A45D74">
              <w:rPr>
                <w:rFonts w:asciiTheme="minorHAnsi" w:eastAsia="Calibri" w:hAnsiTheme="minorHAnsi" w:cstheme="minorHAnsi"/>
                <w:noProof/>
                <w:sz w:val="22"/>
                <w:szCs w:val="22"/>
                <w:lang w:val="es-ES"/>
              </w:rPr>
              <w:t xml:space="preserve">el cuarto párrafo de la parte dispositiva </w:t>
            </w:r>
            <w:r w:rsidRPr="00A45D74">
              <w:rPr>
                <w:rFonts w:asciiTheme="minorHAnsi" w:eastAsia="Calibri" w:hAnsiTheme="minorHAnsi" w:cstheme="minorHAnsi"/>
                <w:noProof/>
                <w:sz w:val="22"/>
                <w:szCs w:val="22"/>
                <w:lang w:val="es-ES"/>
              </w:rPr>
              <w:t>(</w:t>
            </w:r>
            <w:r w:rsidR="00D608CF" w:rsidRPr="00A45D74">
              <w:rPr>
                <w:rFonts w:asciiTheme="minorHAnsi" w:eastAsia="Calibri" w:hAnsiTheme="minorHAnsi" w:cstheme="minorHAnsi"/>
                <w:noProof/>
                <w:sz w:val="22"/>
                <w:szCs w:val="22"/>
                <w:lang w:val="es-ES"/>
              </w:rPr>
              <w:t>bajo RECOMIENDA TAMBIÉN</w:t>
            </w:r>
            <w:r w:rsidRPr="00A45D74">
              <w:rPr>
                <w:rFonts w:asciiTheme="minorHAnsi" w:eastAsia="Calibri" w:hAnsiTheme="minorHAnsi" w:cstheme="minorHAnsi"/>
                <w:noProof/>
                <w:sz w:val="22"/>
                <w:szCs w:val="22"/>
                <w:lang w:val="es-ES"/>
              </w:rPr>
              <w:t xml:space="preserve">) </w:t>
            </w:r>
            <w:r w:rsidR="00D608CF" w:rsidRPr="00A45D74">
              <w:rPr>
                <w:rFonts w:asciiTheme="minorHAnsi" w:eastAsia="Calibri" w:hAnsiTheme="minorHAnsi" w:cstheme="minorHAnsi"/>
                <w:noProof/>
                <w:sz w:val="22"/>
                <w:szCs w:val="22"/>
                <w:lang w:val="es-ES"/>
              </w:rPr>
              <w:t xml:space="preserve">recomienda la “clasificación para los ‘tipos de humedales’” … del “Anexo 2 Parte B de la presente Recomendación)”, pero esto fue sustituido por las clasificaciones que figuran en el anexo 2 de la Resolución XI.8, </w:t>
            </w:r>
            <w:r w:rsidR="00D608CF" w:rsidRPr="00A45D74">
              <w:rPr>
                <w:rFonts w:asciiTheme="minorHAnsi" w:eastAsia="Calibri" w:hAnsiTheme="minorHAnsi" w:cstheme="minorHAnsi"/>
                <w:i/>
                <w:iCs/>
                <w:noProof/>
                <w:sz w:val="22"/>
                <w:szCs w:val="22"/>
                <w:lang w:val="es-ES"/>
              </w:rPr>
              <w:t>Marco estratégico y lineamientos para el desarrollo futuro de la Lista de Humedales de Importancia Internacional de la Convención sobre los Humedales - revisión de 2012</w:t>
            </w:r>
            <w:r w:rsidR="00D608CF" w:rsidRPr="00A45D74">
              <w:rPr>
                <w:rFonts w:asciiTheme="minorHAnsi" w:eastAsia="Calibri" w:hAnsiTheme="minorHAnsi" w:cstheme="minorHAnsi"/>
                <w:noProof/>
                <w:sz w:val="22"/>
                <w:szCs w:val="22"/>
                <w:lang w:val="es-ES"/>
              </w:rPr>
              <w:t xml:space="preserve">; y </w:t>
            </w:r>
          </w:p>
          <w:p w14:paraId="26F961CC" w14:textId="49C8A6D1" w:rsidR="00D608CF" w:rsidRPr="00A45D74" w:rsidRDefault="00D608CF" w:rsidP="00D608CF">
            <w:pPr>
              <w:pStyle w:val="NormalWeb"/>
              <w:rPr>
                <w:noProof/>
                <w:sz w:val="22"/>
                <w:szCs w:val="22"/>
                <w:lang w:val="es-ES"/>
              </w:rPr>
            </w:pPr>
            <w:r w:rsidRPr="00A45D74">
              <w:rPr>
                <w:rFonts w:asciiTheme="minorHAnsi" w:hAnsiTheme="minorHAnsi" w:cstheme="minorHAnsi"/>
                <w:noProof/>
                <w:sz w:val="22"/>
                <w:szCs w:val="22"/>
                <w:lang w:val="es-ES"/>
              </w:rPr>
              <w:t xml:space="preserve">- </w:t>
            </w:r>
            <w:r w:rsidRPr="00A45D74">
              <w:rPr>
                <w:rFonts w:asciiTheme="minorHAnsi" w:eastAsia="Calibri" w:hAnsiTheme="minorHAnsi" w:cstheme="minorHAnsi"/>
                <w:noProof/>
                <w:sz w:val="22"/>
                <w:szCs w:val="22"/>
                <w:lang w:val="es-ES"/>
              </w:rPr>
              <w:t xml:space="preserve">el </w:t>
            </w:r>
            <w:r w:rsidRPr="00A45D74">
              <w:rPr>
                <w:rFonts w:asciiTheme="minorHAnsi" w:hAnsiTheme="minorHAnsi" w:cstheme="minorHAnsi"/>
                <w:noProof/>
                <w:sz w:val="22"/>
                <w:szCs w:val="22"/>
                <w:lang w:val="es-ES"/>
              </w:rPr>
              <w:t>quinto</w:t>
            </w:r>
            <w:r w:rsidRPr="00A45D74">
              <w:rPr>
                <w:rFonts w:asciiTheme="minorHAnsi" w:eastAsia="Calibri" w:hAnsiTheme="minorHAnsi" w:cstheme="minorHAnsi"/>
                <w:noProof/>
                <w:sz w:val="22"/>
                <w:szCs w:val="22"/>
                <w:lang w:val="es-ES"/>
              </w:rPr>
              <w:t xml:space="preserve"> párrafo de la parte dispositiva</w:t>
            </w:r>
            <w:r w:rsidRPr="00A45D74">
              <w:rPr>
                <w:rFonts w:asciiTheme="minorHAnsi" w:hAnsiTheme="minorHAnsi" w:cstheme="minorHAnsi"/>
                <w:noProof/>
                <w:sz w:val="22"/>
                <w:szCs w:val="22"/>
                <w:lang w:val="es-ES"/>
              </w:rPr>
              <w:t xml:space="preserve"> (bajo SOLICITA) </w:t>
            </w:r>
            <w:r w:rsidR="00D36FFE" w:rsidRPr="00A45D74">
              <w:rPr>
                <w:rFonts w:asciiTheme="minorHAnsi" w:hAnsiTheme="minorHAnsi" w:cstheme="minorHAnsi"/>
                <w:noProof/>
                <w:sz w:val="22"/>
                <w:szCs w:val="22"/>
                <w:lang w:val="es-ES"/>
              </w:rPr>
              <w:t>pide</w:t>
            </w:r>
            <w:r w:rsidRPr="00A45D74">
              <w:rPr>
                <w:rFonts w:asciiTheme="minorHAnsi" w:hAnsiTheme="minorHAnsi" w:cstheme="minorHAnsi"/>
                <w:noProof/>
                <w:sz w:val="22"/>
                <w:szCs w:val="22"/>
                <w:lang w:val="es-ES"/>
              </w:rPr>
              <w:t xml:space="preserve"> “al Comité Permanente que supervise la aplicación del Procedimiento de Monitoreo”</w:t>
            </w:r>
            <w:r w:rsidR="00E17B16" w:rsidRPr="00A45D74">
              <w:rPr>
                <w:rFonts w:asciiTheme="minorHAnsi" w:hAnsiTheme="minorHAnsi" w:cstheme="minorHAnsi"/>
                <w:noProof/>
                <w:sz w:val="22"/>
                <w:szCs w:val="22"/>
                <w:lang w:val="es-ES"/>
              </w:rPr>
              <w:t xml:space="preserve">, lo que fue </w:t>
            </w:r>
            <w:r w:rsidR="00D36FFE" w:rsidRPr="00A45D74">
              <w:rPr>
                <w:rFonts w:asciiTheme="minorHAnsi" w:hAnsiTheme="minorHAnsi" w:cstheme="minorHAnsi"/>
                <w:noProof/>
                <w:sz w:val="22"/>
                <w:szCs w:val="22"/>
                <w:lang w:val="es-ES"/>
              </w:rPr>
              <w:t>superado</w:t>
            </w:r>
            <w:r w:rsidR="00E17B16" w:rsidRPr="00A45D74">
              <w:rPr>
                <w:rFonts w:asciiTheme="minorHAnsi" w:hAnsiTheme="minorHAnsi" w:cstheme="minorHAnsi"/>
                <w:noProof/>
                <w:sz w:val="22"/>
                <w:szCs w:val="22"/>
                <w:lang w:val="es-ES"/>
              </w:rPr>
              <w:t xml:space="preserve"> por la Resolución XIII.12; y solicita que el Comité Permanente</w:t>
            </w:r>
            <w:r w:rsidR="00D36FFE" w:rsidRPr="00A45D74">
              <w:rPr>
                <w:rFonts w:asciiTheme="minorHAnsi" w:hAnsiTheme="minorHAnsi" w:cstheme="minorHAnsi"/>
                <w:noProof/>
                <w:sz w:val="22"/>
                <w:szCs w:val="22"/>
                <w:lang w:val="es-ES"/>
              </w:rPr>
              <w:t xml:space="preserve"> </w:t>
            </w:r>
            <w:r w:rsidR="00E17B16" w:rsidRPr="00A45D74">
              <w:rPr>
                <w:rFonts w:asciiTheme="minorHAnsi" w:hAnsiTheme="minorHAnsi" w:cstheme="minorHAnsi"/>
                <w:noProof/>
                <w:sz w:val="22"/>
                <w:szCs w:val="22"/>
                <w:lang w:val="es-ES"/>
              </w:rPr>
              <w:t xml:space="preserve">“examine si es necesario contar con un comité científico”, lo que </w:t>
            </w:r>
            <w:r w:rsidR="00D36FFE" w:rsidRPr="00A45D74">
              <w:rPr>
                <w:rFonts w:asciiTheme="minorHAnsi" w:hAnsiTheme="minorHAnsi" w:cstheme="minorHAnsi"/>
                <w:noProof/>
                <w:sz w:val="22"/>
                <w:szCs w:val="22"/>
                <w:lang w:val="es-ES"/>
              </w:rPr>
              <w:t>ha sido superado</w:t>
            </w:r>
            <w:r w:rsidR="00E17B16" w:rsidRPr="00A45D74">
              <w:rPr>
                <w:rFonts w:asciiTheme="minorHAnsi" w:hAnsiTheme="minorHAnsi" w:cstheme="minorHAnsi"/>
                <w:noProof/>
                <w:sz w:val="22"/>
                <w:szCs w:val="22"/>
                <w:lang w:val="es-ES"/>
              </w:rPr>
              <w:t xml:space="preserve"> por el establecimiento del GECT.</w:t>
            </w:r>
          </w:p>
          <w:p w14:paraId="4C608EDC" w14:textId="380C6331" w:rsidR="00C7527D" w:rsidRPr="00A45D74" w:rsidRDefault="00E17B16" w:rsidP="00C7527D">
            <w:pPr>
              <w:ind w:left="0" w:firstLine="0"/>
              <w:rPr>
                <w:rFonts w:ascii="Times New Roman" w:hAnsi="Times New Roman"/>
                <w:noProof/>
                <w:sz w:val="24"/>
                <w:szCs w:val="24"/>
                <w:lang w:val="es-ES"/>
              </w:rPr>
            </w:pPr>
            <w:r w:rsidRPr="00A45D74">
              <w:rPr>
                <w:rFonts w:asciiTheme="minorHAnsi" w:hAnsiTheme="minorHAnsi" w:cstheme="minorHAnsi"/>
                <w:noProof/>
                <w:lang w:val="es-ES"/>
              </w:rPr>
              <w:lastRenderedPageBreak/>
              <w:t>En cuanto al anexo 1 y su descripción del Procedimiento de Monitoreo, este fue sustituido</w:t>
            </w:r>
            <w:r w:rsidR="00C7527D"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por las </w:t>
            </w:r>
            <w:r w:rsidRPr="00A45D74">
              <w:rPr>
                <w:rFonts w:asciiTheme="minorHAnsi" w:hAnsiTheme="minorHAnsi" w:cstheme="minorHAnsi"/>
                <w:i/>
                <w:iCs/>
                <w:noProof/>
                <w:lang w:val="es-ES"/>
              </w:rPr>
              <w:t>Orientaciones operativas para las Misiones Ramsar de Asesoramiento</w:t>
            </w:r>
            <w:r w:rsidRPr="00A45D74">
              <w:rPr>
                <w:rFonts w:asciiTheme="minorHAnsi" w:hAnsiTheme="minorHAnsi" w:cstheme="minorHAnsi"/>
                <w:noProof/>
                <w:lang w:val="es-ES"/>
              </w:rPr>
              <w:t>, elaboradas por la Secretaría según instrucciones de la Resolución XIII.12 y publicadas en el sitio web de Ramsar.</w:t>
            </w:r>
            <w:r w:rsidR="00C7527D" w:rsidRPr="00A45D74">
              <w:rPr>
                <w:rFonts w:asciiTheme="minorHAnsi" w:hAnsiTheme="minorHAnsi" w:cstheme="minorHAnsi"/>
                <w:noProof/>
                <w:lang w:val="es-ES"/>
              </w:rPr>
              <w:t xml:space="preserve"> </w:t>
            </w:r>
          </w:p>
          <w:p w14:paraId="10FDC891" w14:textId="77777777" w:rsidR="005D6B74" w:rsidRPr="00A45D74" w:rsidRDefault="005D6B74" w:rsidP="005D6B74">
            <w:pPr>
              <w:autoSpaceDE w:val="0"/>
              <w:autoSpaceDN w:val="0"/>
              <w:adjustRightInd w:val="0"/>
              <w:ind w:left="0" w:firstLine="0"/>
              <w:rPr>
                <w:rFonts w:asciiTheme="minorHAnsi" w:hAnsiTheme="minorHAnsi" w:cstheme="minorHAnsi"/>
                <w:noProof/>
                <w:lang w:val="es-ES"/>
              </w:rPr>
            </w:pPr>
          </w:p>
          <w:p w14:paraId="73041074" w14:textId="54B3A10B" w:rsidR="005D6B74" w:rsidRPr="00A45D74" w:rsidRDefault="00C7527D"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4.7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A45D74" w14:paraId="25D82589" w14:textId="77777777" w:rsidTr="00314149">
        <w:trPr>
          <w:cantSplit/>
        </w:trPr>
        <w:tc>
          <w:tcPr>
            <w:tcW w:w="1818" w:type="dxa"/>
            <w:shd w:val="clear" w:color="auto" w:fill="auto"/>
            <w:vAlign w:val="center"/>
          </w:tcPr>
          <w:p w14:paraId="35964CF5" w14:textId="36BD9CF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Recomendación 4.8</w:t>
            </w:r>
          </w:p>
        </w:tc>
        <w:tc>
          <w:tcPr>
            <w:tcW w:w="2478" w:type="dxa"/>
            <w:shd w:val="clear" w:color="auto" w:fill="auto"/>
            <w:vAlign w:val="center"/>
          </w:tcPr>
          <w:p w14:paraId="621312C4" w14:textId="4B5E55E7" w:rsidR="005D6B74" w:rsidRPr="00A45D74" w:rsidRDefault="005D6B74" w:rsidP="005D6B74">
            <w:pPr>
              <w:pStyle w:val="NormalWeb"/>
              <w:rPr>
                <w:rFonts w:asciiTheme="minorHAnsi" w:hAnsiTheme="minorHAnsi" w:cstheme="minorHAnsi"/>
                <w:noProof/>
                <w:lang w:val="es-ES"/>
              </w:rPr>
            </w:pPr>
            <w:r w:rsidRPr="00A45D74">
              <w:rPr>
                <w:rFonts w:ascii="Calibri" w:hAnsi="Calibri" w:cs="Calibri"/>
                <w:noProof/>
                <w:sz w:val="22"/>
                <w:szCs w:val="22"/>
                <w:lang w:val="es-ES"/>
              </w:rPr>
              <w:t>Modificaciones en las Condiciones Ecológicas de los Sitios Ramsar [y creación del Registro de Montreux]</w:t>
            </w:r>
          </w:p>
        </w:tc>
        <w:tc>
          <w:tcPr>
            <w:tcW w:w="1221" w:type="dxa"/>
            <w:vAlign w:val="center"/>
          </w:tcPr>
          <w:p w14:paraId="10C3D92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4F206C0" w14:textId="43600C60" w:rsidR="00C7527D" w:rsidRPr="00A45D74" w:rsidRDefault="00C7527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4.8 pide a las Partes Contratantes que tomen medidas en relación con los Humedales de Importancia Internacional cuyas características ecológicas están amenazadas. Asimismo, da instrucciones relacionadas con</w:t>
            </w:r>
            <w:r w:rsidR="00017E3D" w:rsidRPr="00A45D74">
              <w:rPr>
                <w:rFonts w:asciiTheme="minorHAnsi" w:hAnsiTheme="minorHAnsi" w:cstheme="minorHAnsi"/>
                <w:noProof/>
                <w:lang w:val="es-ES"/>
              </w:rPr>
              <w:t xml:space="preserve"> respecto a</w:t>
            </w:r>
            <w:r w:rsidRPr="00A45D74">
              <w:rPr>
                <w:rFonts w:asciiTheme="minorHAnsi" w:hAnsiTheme="minorHAnsi" w:cstheme="minorHAnsi"/>
                <w:noProof/>
                <w:lang w:val="es-ES"/>
              </w:rPr>
              <w:t xml:space="preserve"> la función de la Secretaría. Las resoluciones posteriores sobre el mismo tema no utilizan exactamente las mismas palabras, pero </w:t>
            </w:r>
            <w:r w:rsidR="00017E3D" w:rsidRPr="00A45D74">
              <w:rPr>
                <w:rFonts w:asciiTheme="minorHAnsi" w:hAnsiTheme="minorHAnsi" w:cstheme="minorHAnsi"/>
                <w:noProof/>
                <w:lang w:val="es-ES"/>
              </w:rPr>
              <w:t xml:space="preserve">se </w:t>
            </w:r>
            <w:r w:rsidRPr="00A45D74">
              <w:rPr>
                <w:rFonts w:asciiTheme="minorHAnsi" w:hAnsiTheme="minorHAnsi" w:cstheme="minorHAnsi"/>
                <w:noProof/>
                <w:lang w:val="es-ES"/>
              </w:rPr>
              <w:t xml:space="preserve">puede </w:t>
            </w:r>
            <w:r w:rsidR="00017E3D" w:rsidRPr="00A45D74">
              <w:rPr>
                <w:rFonts w:asciiTheme="minorHAnsi" w:hAnsiTheme="minorHAnsi" w:cstheme="minorHAnsi"/>
                <w:noProof/>
                <w:lang w:val="es-ES"/>
              </w:rPr>
              <w:t>deducir</w:t>
            </w:r>
            <w:r w:rsidRPr="00A45D74">
              <w:rPr>
                <w:rFonts w:asciiTheme="minorHAnsi" w:hAnsiTheme="minorHAnsi" w:cstheme="minorHAnsi"/>
                <w:noProof/>
                <w:lang w:val="es-ES"/>
              </w:rPr>
              <w:t xml:space="preserve"> que han sustituido a la Recomendación 4.8, en especial la</w:t>
            </w:r>
            <w:r w:rsidR="00017E3D" w:rsidRPr="00A45D74">
              <w:rPr>
                <w:rFonts w:asciiTheme="minorHAnsi" w:hAnsiTheme="minorHAnsi" w:cstheme="minorHAnsi"/>
                <w:noProof/>
                <w:lang w:val="es-ES"/>
              </w:rPr>
              <w:t>s</w:t>
            </w:r>
            <w:r w:rsidRPr="00A45D74">
              <w:rPr>
                <w:rFonts w:asciiTheme="minorHAnsi" w:hAnsiTheme="minorHAnsi" w:cstheme="minorHAnsi"/>
                <w:noProof/>
                <w:lang w:val="es-ES"/>
              </w:rPr>
              <w:t xml:space="preserve"> </w:t>
            </w:r>
            <w:r w:rsidR="00017E3D" w:rsidRPr="00A45D74">
              <w:rPr>
                <w:rFonts w:asciiTheme="minorHAnsi" w:hAnsiTheme="minorHAnsi" w:cstheme="minorHAnsi"/>
                <w:noProof/>
                <w:lang w:val="es-ES"/>
              </w:rPr>
              <w:t>d</w:t>
            </w:r>
            <w:r w:rsidRPr="00A45D74">
              <w:rPr>
                <w:rFonts w:asciiTheme="minorHAnsi" w:hAnsiTheme="minorHAnsi" w:cstheme="minorHAnsi"/>
                <w:noProof/>
                <w:lang w:val="es-ES"/>
              </w:rPr>
              <w:t xml:space="preserve">el anexo A de la Resolución IX.1, </w:t>
            </w:r>
            <w:r w:rsidRPr="00A45D74">
              <w:rPr>
                <w:rFonts w:asciiTheme="minorHAnsi" w:hAnsiTheme="minorHAnsi" w:cstheme="minorHAnsi"/>
                <w:i/>
                <w:iCs/>
                <w:noProof/>
                <w:lang w:val="es-ES"/>
              </w:rPr>
              <w:t>Marco conceptual para el uso racional de los humedales y el mantenimiento de sus características ecológicas</w:t>
            </w:r>
            <w:r w:rsidRPr="00A45D74">
              <w:rPr>
                <w:rFonts w:asciiTheme="minorHAnsi" w:hAnsiTheme="minorHAnsi" w:cstheme="minorHAnsi"/>
                <w:noProof/>
                <w:lang w:val="es-ES"/>
              </w:rPr>
              <w:t xml:space="preserve">, la Resolución X.15, </w:t>
            </w:r>
            <w:r w:rsidRPr="00A45D74">
              <w:rPr>
                <w:rFonts w:asciiTheme="minorHAnsi" w:hAnsiTheme="minorHAnsi" w:cstheme="minorHAnsi"/>
                <w:i/>
                <w:iCs/>
                <w:noProof/>
                <w:lang w:val="es-ES"/>
              </w:rPr>
              <w:t xml:space="preserve">Descripción de las características ecológicas de los humedales, y necesidades y formatos de datos para un inventario de base: orientaciones científicas y técnicas armonizadas, </w:t>
            </w:r>
            <w:r w:rsidRPr="00A45D74">
              <w:rPr>
                <w:rFonts w:asciiTheme="minorHAnsi" w:hAnsiTheme="minorHAnsi" w:cstheme="minorHAnsi"/>
                <w:noProof/>
                <w:lang w:val="es-ES"/>
              </w:rPr>
              <w:t xml:space="preserve">y la Resolución X.16, </w:t>
            </w:r>
            <w:r w:rsidRPr="00A45D74">
              <w:rPr>
                <w:rFonts w:asciiTheme="minorHAnsi" w:hAnsiTheme="minorHAnsi" w:cstheme="minorHAnsi"/>
                <w:i/>
                <w:iCs/>
                <w:noProof/>
                <w:lang w:val="es-ES"/>
              </w:rPr>
              <w:t>Marco para los procesos de detección de cambios en las características ecológicas de los humedales, comunicación de los mismos y adopción de medidas al respecto</w:t>
            </w:r>
            <w:r w:rsidRPr="00A45D74">
              <w:rPr>
                <w:rFonts w:asciiTheme="minorHAnsi" w:hAnsiTheme="minorHAnsi" w:cstheme="minorHAnsi"/>
                <w:noProof/>
                <w:lang w:val="es-ES"/>
              </w:rPr>
              <w:t>.</w:t>
            </w:r>
          </w:p>
          <w:p w14:paraId="17C44C84" w14:textId="77777777" w:rsidR="00C7527D" w:rsidRPr="00A45D74" w:rsidRDefault="00C7527D" w:rsidP="005D6B74">
            <w:pPr>
              <w:ind w:left="0" w:firstLine="0"/>
              <w:rPr>
                <w:rFonts w:asciiTheme="minorHAnsi" w:hAnsiTheme="minorHAnsi" w:cstheme="minorHAnsi"/>
                <w:noProof/>
                <w:lang w:val="es-ES"/>
              </w:rPr>
            </w:pPr>
          </w:p>
          <w:p w14:paraId="2D620EA2" w14:textId="3084C5E0" w:rsidR="005D6B74" w:rsidRPr="00A45D74" w:rsidRDefault="00C7527D"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4.8 </w:t>
            </w:r>
            <w:r w:rsidRPr="00A45D74">
              <w:rPr>
                <w:rFonts w:asciiTheme="minorHAnsi" w:hAnsiTheme="minorHAnsi" w:cstheme="minorHAnsi"/>
                <w:noProof/>
                <w:lang w:val="es-ES"/>
              </w:rPr>
              <w:t>puede considerarse obsoleta</w:t>
            </w:r>
            <w:r w:rsidR="005D6B74" w:rsidRPr="00A45D74">
              <w:rPr>
                <w:rFonts w:asciiTheme="minorHAnsi" w:hAnsiTheme="minorHAnsi" w:cstheme="minorHAnsi"/>
                <w:noProof/>
                <w:lang w:val="es-ES"/>
              </w:rPr>
              <w:t xml:space="preserve">. </w:t>
            </w:r>
          </w:p>
        </w:tc>
      </w:tr>
      <w:tr w:rsidR="005D6B74" w:rsidRPr="00B42C4C" w14:paraId="3A079989" w14:textId="77777777" w:rsidTr="00314149">
        <w:trPr>
          <w:cantSplit/>
        </w:trPr>
        <w:tc>
          <w:tcPr>
            <w:tcW w:w="1818" w:type="dxa"/>
            <w:shd w:val="clear" w:color="auto" w:fill="auto"/>
            <w:vAlign w:val="center"/>
          </w:tcPr>
          <w:p w14:paraId="7024B396" w14:textId="2855E3B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4.9</w:t>
            </w:r>
          </w:p>
        </w:tc>
        <w:tc>
          <w:tcPr>
            <w:tcW w:w="2478" w:type="dxa"/>
            <w:shd w:val="clear" w:color="auto" w:fill="auto"/>
            <w:vAlign w:val="center"/>
          </w:tcPr>
          <w:p w14:paraId="4B0A71E2" w14:textId="4CC980D9" w:rsidR="005D6B74" w:rsidRPr="00A45D74" w:rsidRDefault="005D6B74" w:rsidP="005D6B74">
            <w:pPr>
              <w:pStyle w:val="NormalWeb"/>
              <w:rPr>
                <w:noProof/>
                <w:lang w:val="es-ES"/>
              </w:rPr>
            </w:pPr>
            <w:r w:rsidRPr="00A45D74">
              <w:rPr>
                <w:rFonts w:ascii="Calibri" w:hAnsi="Calibri" w:cs="Calibri"/>
                <w:noProof/>
                <w:sz w:val="22"/>
                <w:szCs w:val="22"/>
                <w:lang w:val="es-ES"/>
              </w:rPr>
              <w:t>Sitios Ramsar en el Territorio de Partes Contratantes Específicas</w:t>
            </w:r>
          </w:p>
        </w:tc>
        <w:tc>
          <w:tcPr>
            <w:tcW w:w="1221" w:type="dxa"/>
            <w:vAlign w:val="center"/>
          </w:tcPr>
          <w:p w14:paraId="6ABFD69F"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val="restart"/>
          </w:tcPr>
          <w:p w14:paraId="06B0D405" w14:textId="6B76E25A" w:rsidR="00670137" w:rsidRPr="00A45D74" w:rsidRDefault="00670137" w:rsidP="005D6B74">
            <w:pPr>
              <w:ind w:left="0" w:firstLine="0"/>
              <w:rPr>
                <w:rFonts w:asciiTheme="minorHAnsi" w:hAnsiTheme="minorHAnsi" w:cstheme="minorHAnsi"/>
                <w:noProof/>
                <w:highlight w:val="yellow"/>
                <w:lang w:val="es-ES"/>
              </w:rPr>
            </w:pPr>
            <w:r w:rsidRPr="00A45D74">
              <w:rPr>
                <w:rFonts w:asciiTheme="minorHAnsi" w:hAnsiTheme="minorHAnsi" w:cstheme="minorHAnsi"/>
                <w:noProof/>
                <w:lang w:val="es-ES"/>
              </w:rPr>
              <w:t xml:space="preserve">Estas seis recomendaciones contienen peticiones de </w:t>
            </w:r>
            <w:r w:rsidR="00017E3D" w:rsidRPr="00A45D74">
              <w:rPr>
                <w:rFonts w:asciiTheme="minorHAnsi" w:hAnsiTheme="minorHAnsi" w:cstheme="minorHAnsi"/>
                <w:noProof/>
                <w:lang w:val="es-ES"/>
              </w:rPr>
              <w:t>acciones</w:t>
            </w:r>
            <w:r w:rsidRPr="00A45D74">
              <w:rPr>
                <w:rFonts w:asciiTheme="minorHAnsi" w:hAnsiTheme="minorHAnsi" w:cstheme="minorHAnsi"/>
                <w:noProof/>
                <w:lang w:val="es-ES"/>
              </w:rPr>
              <w:t xml:space="preserve"> o expresan agradecimiento o preocupación por </w:t>
            </w:r>
            <w:r w:rsidR="00017E3D" w:rsidRPr="00A45D74">
              <w:rPr>
                <w:rFonts w:asciiTheme="minorHAnsi" w:hAnsiTheme="minorHAnsi" w:cstheme="minorHAnsi"/>
                <w:noProof/>
                <w:lang w:val="es-ES"/>
              </w:rPr>
              <w:t>humedales</w:t>
            </w:r>
            <w:r w:rsidRPr="00A45D74">
              <w:rPr>
                <w:rFonts w:asciiTheme="minorHAnsi" w:hAnsiTheme="minorHAnsi" w:cstheme="minorHAnsi"/>
                <w:noProof/>
                <w:lang w:val="es-ES"/>
              </w:rPr>
              <w:t xml:space="preserve"> </w:t>
            </w:r>
            <w:r w:rsidR="00017E3D" w:rsidRPr="00A45D74">
              <w:rPr>
                <w:rFonts w:asciiTheme="minorHAnsi" w:hAnsiTheme="minorHAnsi" w:cstheme="minorHAnsi"/>
                <w:noProof/>
                <w:lang w:val="es-ES"/>
              </w:rPr>
              <w:t>específicos</w:t>
            </w:r>
            <w:r w:rsidRPr="00A45D74">
              <w:rPr>
                <w:rFonts w:asciiTheme="minorHAnsi" w:hAnsiTheme="minorHAnsi" w:cstheme="minorHAnsi"/>
                <w:noProof/>
                <w:lang w:val="es-ES"/>
              </w:rPr>
              <w:t>.</w:t>
            </w:r>
          </w:p>
          <w:p w14:paraId="0884B94C" w14:textId="77777777" w:rsidR="005D6B74" w:rsidRPr="00A45D74" w:rsidRDefault="005D6B74" w:rsidP="005D6B74">
            <w:pPr>
              <w:ind w:left="0" w:firstLine="0"/>
              <w:rPr>
                <w:rFonts w:asciiTheme="minorHAnsi" w:hAnsiTheme="minorHAnsi" w:cstheme="minorHAnsi"/>
                <w:noProof/>
                <w:lang w:val="es-ES"/>
              </w:rPr>
            </w:pPr>
          </w:p>
          <w:p w14:paraId="66C54C28" w14:textId="0C3EC702" w:rsidR="005D6B74" w:rsidRPr="00A45D74" w:rsidRDefault="0067013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No queda claro si todas las acciones solicitadas se llevaron a cabo. Sin embargo, dado que se aprobaron hace unos 30 años, puede considerarse que estas recomendaciones han perdido vigencia y que no tiene sentido incluirlas en la lista de resoluciones y recomendaciones vigentes.</w:t>
            </w:r>
          </w:p>
        </w:tc>
      </w:tr>
      <w:tr w:rsidR="005D6B74" w:rsidRPr="00A45D74" w14:paraId="0D6C168D" w14:textId="77777777" w:rsidTr="00314149">
        <w:trPr>
          <w:cantSplit/>
        </w:trPr>
        <w:tc>
          <w:tcPr>
            <w:tcW w:w="1818" w:type="dxa"/>
            <w:shd w:val="clear" w:color="auto" w:fill="auto"/>
            <w:vAlign w:val="center"/>
          </w:tcPr>
          <w:p w14:paraId="5099F20A" w14:textId="6755ACB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4.9.1</w:t>
            </w:r>
          </w:p>
        </w:tc>
        <w:tc>
          <w:tcPr>
            <w:tcW w:w="2478" w:type="dxa"/>
            <w:shd w:val="clear" w:color="auto" w:fill="auto"/>
            <w:vAlign w:val="center"/>
          </w:tcPr>
          <w:p w14:paraId="3CE7383C" w14:textId="50C13891" w:rsidR="005D6B74" w:rsidRPr="00A45D74" w:rsidRDefault="005D6B74" w:rsidP="005D6B74">
            <w:pPr>
              <w:pStyle w:val="NormalWeb"/>
              <w:rPr>
                <w:noProof/>
                <w:lang w:val="es-ES"/>
              </w:rPr>
            </w:pPr>
            <w:r w:rsidRPr="00A45D74">
              <w:rPr>
                <w:rFonts w:ascii="Calibri" w:hAnsi="Calibri" w:cs="Calibri"/>
                <w:noProof/>
                <w:sz w:val="22"/>
                <w:szCs w:val="22"/>
                <w:lang w:val="es-ES"/>
              </w:rPr>
              <w:t>Parque Nacional de Doñana, España</w:t>
            </w:r>
          </w:p>
        </w:tc>
        <w:tc>
          <w:tcPr>
            <w:tcW w:w="1221" w:type="dxa"/>
            <w:vAlign w:val="center"/>
          </w:tcPr>
          <w:p w14:paraId="0D651E0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7B3DD046" w14:textId="77777777" w:rsidR="005D6B74" w:rsidRPr="00A45D74" w:rsidRDefault="005D6B74" w:rsidP="005D6B74">
            <w:pPr>
              <w:ind w:left="0" w:firstLine="0"/>
              <w:rPr>
                <w:rFonts w:asciiTheme="minorHAnsi" w:hAnsiTheme="minorHAnsi" w:cstheme="minorHAnsi"/>
                <w:noProof/>
                <w:lang w:val="es-ES"/>
              </w:rPr>
            </w:pPr>
          </w:p>
        </w:tc>
      </w:tr>
      <w:tr w:rsidR="005D6B74" w:rsidRPr="00A45D74" w14:paraId="3F4E5496" w14:textId="77777777" w:rsidTr="00314149">
        <w:trPr>
          <w:cantSplit/>
        </w:trPr>
        <w:tc>
          <w:tcPr>
            <w:tcW w:w="1818" w:type="dxa"/>
            <w:shd w:val="clear" w:color="auto" w:fill="auto"/>
            <w:vAlign w:val="center"/>
          </w:tcPr>
          <w:p w14:paraId="06A9E24A" w14:textId="40CAC7B0"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4.9.2</w:t>
            </w:r>
          </w:p>
        </w:tc>
        <w:tc>
          <w:tcPr>
            <w:tcW w:w="2478" w:type="dxa"/>
            <w:shd w:val="clear" w:color="auto" w:fill="auto"/>
            <w:vAlign w:val="center"/>
          </w:tcPr>
          <w:p w14:paraId="3E5AD3CD" w14:textId="1885C649" w:rsidR="005D6B74" w:rsidRPr="00A45D74" w:rsidRDefault="005D6B74" w:rsidP="005D6B74">
            <w:pPr>
              <w:pStyle w:val="NormalWeb"/>
              <w:rPr>
                <w:noProof/>
                <w:lang w:val="es-ES"/>
              </w:rPr>
            </w:pPr>
            <w:r w:rsidRPr="00A45D74">
              <w:rPr>
                <w:rFonts w:ascii="Calibri" w:hAnsi="Calibri" w:cs="Calibri"/>
                <w:noProof/>
                <w:sz w:val="22"/>
                <w:szCs w:val="22"/>
                <w:lang w:val="es-ES"/>
              </w:rPr>
              <w:t>Everglades, EE.UU.</w:t>
            </w:r>
          </w:p>
        </w:tc>
        <w:tc>
          <w:tcPr>
            <w:tcW w:w="1221" w:type="dxa"/>
            <w:vAlign w:val="center"/>
          </w:tcPr>
          <w:p w14:paraId="3D7C2BA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5FA45B45" w14:textId="77777777" w:rsidR="005D6B74" w:rsidRPr="00A45D74" w:rsidRDefault="005D6B74" w:rsidP="005D6B74">
            <w:pPr>
              <w:ind w:left="0" w:firstLine="0"/>
              <w:rPr>
                <w:rFonts w:asciiTheme="minorHAnsi" w:hAnsiTheme="minorHAnsi" w:cstheme="minorHAnsi"/>
                <w:noProof/>
                <w:lang w:val="es-ES"/>
              </w:rPr>
            </w:pPr>
          </w:p>
        </w:tc>
      </w:tr>
      <w:tr w:rsidR="005D6B74" w:rsidRPr="00A45D74" w14:paraId="55ABA0F6" w14:textId="77777777" w:rsidTr="00314149">
        <w:trPr>
          <w:cantSplit/>
        </w:trPr>
        <w:tc>
          <w:tcPr>
            <w:tcW w:w="1818" w:type="dxa"/>
            <w:shd w:val="clear" w:color="auto" w:fill="auto"/>
            <w:vAlign w:val="center"/>
          </w:tcPr>
          <w:p w14:paraId="3B0FD543" w14:textId="57779E2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4.9.3</w:t>
            </w:r>
          </w:p>
        </w:tc>
        <w:tc>
          <w:tcPr>
            <w:tcW w:w="2478" w:type="dxa"/>
            <w:shd w:val="clear" w:color="auto" w:fill="auto"/>
            <w:vAlign w:val="center"/>
          </w:tcPr>
          <w:p w14:paraId="69752BDA" w14:textId="1740FEC6" w:rsidR="005D6B74" w:rsidRPr="00A45D74" w:rsidRDefault="005D6B74" w:rsidP="005D6B74">
            <w:pPr>
              <w:pStyle w:val="NormalWeb"/>
              <w:rPr>
                <w:noProof/>
                <w:lang w:val="es-ES"/>
              </w:rPr>
            </w:pPr>
            <w:r w:rsidRPr="00A45D74">
              <w:rPr>
                <w:rFonts w:ascii="Calibri" w:hAnsi="Calibri" w:cs="Calibri"/>
                <w:noProof/>
                <w:sz w:val="22"/>
                <w:szCs w:val="22"/>
                <w:lang w:val="es-ES"/>
              </w:rPr>
              <w:t>Oasis de Azraq, Jordania</w:t>
            </w:r>
          </w:p>
        </w:tc>
        <w:tc>
          <w:tcPr>
            <w:tcW w:w="1221" w:type="dxa"/>
            <w:vAlign w:val="center"/>
          </w:tcPr>
          <w:p w14:paraId="4F20331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215504F3" w14:textId="77777777" w:rsidR="005D6B74" w:rsidRPr="00A45D74" w:rsidRDefault="005D6B74" w:rsidP="005D6B74">
            <w:pPr>
              <w:ind w:left="0" w:firstLine="0"/>
              <w:rPr>
                <w:rFonts w:asciiTheme="minorHAnsi" w:hAnsiTheme="minorHAnsi" w:cstheme="minorHAnsi"/>
                <w:noProof/>
                <w:lang w:val="es-ES"/>
              </w:rPr>
            </w:pPr>
          </w:p>
        </w:tc>
      </w:tr>
      <w:tr w:rsidR="005D6B74" w:rsidRPr="00A45D74" w14:paraId="2780AEB1" w14:textId="77777777" w:rsidTr="00314149">
        <w:trPr>
          <w:cantSplit/>
        </w:trPr>
        <w:tc>
          <w:tcPr>
            <w:tcW w:w="1818" w:type="dxa"/>
            <w:shd w:val="clear" w:color="auto" w:fill="auto"/>
            <w:vAlign w:val="center"/>
          </w:tcPr>
          <w:p w14:paraId="344AF088" w14:textId="336841C1"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Recomendación 4.9.4</w:t>
            </w:r>
          </w:p>
        </w:tc>
        <w:tc>
          <w:tcPr>
            <w:tcW w:w="2478" w:type="dxa"/>
            <w:shd w:val="clear" w:color="auto" w:fill="auto"/>
            <w:vAlign w:val="center"/>
          </w:tcPr>
          <w:p w14:paraId="39FA7237" w14:textId="198C4055" w:rsidR="005D6B74" w:rsidRPr="00A45D74" w:rsidRDefault="005D6B74" w:rsidP="005D6B74">
            <w:pPr>
              <w:pStyle w:val="NormalWeb"/>
              <w:rPr>
                <w:noProof/>
                <w:lang w:val="es-ES"/>
              </w:rPr>
            </w:pPr>
            <w:r w:rsidRPr="00A45D74">
              <w:rPr>
                <w:rFonts w:ascii="Calibri" w:hAnsi="Calibri" w:cs="Calibri"/>
                <w:noProof/>
                <w:sz w:val="22"/>
                <w:szCs w:val="22"/>
                <w:lang w:val="es-ES"/>
              </w:rPr>
              <w:t>Conservación del Leybucht, República Federal de Alemania</w:t>
            </w:r>
          </w:p>
        </w:tc>
        <w:tc>
          <w:tcPr>
            <w:tcW w:w="1221" w:type="dxa"/>
            <w:vAlign w:val="center"/>
          </w:tcPr>
          <w:p w14:paraId="57FC758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0B35BC2D" w14:textId="77777777" w:rsidR="005D6B74" w:rsidRPr="00A45D74" w:rsidRDefault="005D6B74" w:rsidP="005D6B74">
            <w:pPr>
              <w:ind w:left="0" w:firstLine="0"/>
              <w:rPr>
                <w:rFonts w:asciiTheme="minorHAnsi" w:hAnsiTheme="minorHAnsi" w:cstheme="minorHAnsi"/>
                <w:noProof/>
                <w:lang w:val="es-ES"/>
              </w:rPr>
            </w:pPr>
          </w:p>
        </w:tc>
      </w:tr>
      <w:tr w:rsidR="005D6B74" w:rsidRPr="00A45D74" w14:paraId="72ABDA51" w14:textId="77777777" w:rsidTr="00314149">
        <w:trPr>
          <w:cantSplit/>
        </w:trPr>
        <w:tc>
          <w:tcPr>
            <w:tcW w:w="1818" w:type="dxa"/>
            <w:shd w:val="clear" w:color="auto" w:fill="auto"/>
            <w:vAlign w:val="center"/>
          </w:tcPr>
          <w:p w14:paraId="0EBA7374" w14:textId="00AD79BB"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4.9.5</w:t>
            </w:r>
          </w:p>
        </w:tc>
        <w:tc>
          <w:tcPr>
            <w:tcW w:w="2478" w:type="dxa"/>
            <w:shd w:val="clear" w:color="auto" w:fill="auto"/>
            <w:vAlign w:val="center"/>
          </w:tcPr>
          <w:p w14:paraId="21EBD0A1" w14:textId="65C9742B" w:rsidR="005D6B74" w:rsidRPr="00A45D74" w:rsidRDefault="005D6B74" w:rsidP="005D6B74">
            <w:pPr>
              <w:pStyle w:val="NormalWeb"/>
              <w:rPr>
                <w:noProof/>
                <w:lang w:val="es-ES"/>
              </w:rPr>
            </w:pPr>
            <w:r w:rsidRPr="00A45D74">
              <w:rPr>
                <w:rFonts w:ascii="Calibri" w:hAnsi="Calibri" w:cs="Calibri"/>
                <w:noProof/>
                <w:sz w:val="22"/>
                <w:szCs w:val="22"/>
                <w:lang w:val="es-ES"/>
              </w:rPr>
              <w:t>Sitios Ramsar de Grecia</w:t>
            </w:r>
          </w:p>
        </w:tc>
        <w:tc>
          <w:tcPr>
            <w:tcW w:w="1221" w:type="dxa"/>
            <w:vAlign w:val="center"/>
          </w:tcPr>
          <w:p w14:paraId="6EAF7FC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5DC53C6C" w14:textId="77777777" w:rsidR="005D6B74" w:rsidRPr="00A45D74" w:rsidRDefault="005D6B74" w:rsidP="005D6B74">
            <w:pPr>
              <w:ind w:left="0" w:firstLine="0"/>
              <w:rPr>
                <w:rFonts w:asciiTheme="minorHAnsi" w:hAnsiTheme="minorHAnsi" w:cstheme="minorHAnsi"/>
                <w:noProof/>
                <w:lang w:val="es-ES"/>
              </w:rPr>
            </w:pPr>
          </w:p>
        </w:tc>
      </w:tr>
      <w:tr w:rsidR="005D6B74" w:rsidRPr="00B42C4C" w14:paraId="3A3434B6" w14:textId="77777777" w:rsidTr="00314149">
        <w:trPr>
          <w:cantSplit/>
        </w:trPr>
        <w:tc>
          <w:tcPr>
            <w:tcW w:w="1818" w:type="dxa"/>
            <w:shd w:val="clear" w:color="auto" w:fill="auto"/>
            <w:vAlign w:val="center"/>
          </w:tcPr>
          <w:p w14:paraId="45E34285" w14:textId="64FB0E6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4.10</w:t>
            </w:r>
          </w:p>
        </w:tc>
        <w:tc>
          <w:tcPr>
            <w:tcW w:w="2478" w:type="dxa"/>
            <w:shd w:val="clear" w:color="auto" w:fill="auto"/>
            <w:vAlign w:val="center"/>
          </w:tcPr>
          <w:p w14:paraId="3A7BD424" w14:textId="237952ED"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Directrices para la aplicación del concepto de uso racional </w:t>
            </w:r>
          </w:p>
        </w:tc>
        <w:tc>
          <w:tcPr>
            <w:tcW w:w="1221" w:type="dxa"/>
            <w:vAlign w:val="center"/>
          </w:tcPr>
          <w:p w14:paraId="3B862B2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A6D8DCC" w14:textId="3092208A" w:rsidR="00670137" w:rsidRPr="00A45D74" w:rsidRDefault="0067013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El párrafo 12 de la Resolución VII.6 y el párrafo 9 de la Resolución VII.7 piden a las Partes Contratantes que tengan en cuenta los lineamientos de la Recomendación 4.10.</w:t>
            </w:r>
          </w:p>
          <w:p w14:paraId="28CA770C" w14:textId="77777777" w:rsidR="005D6B74" w:rsidRPr="00A45D74" w:rsidRDefault="005D6B74" w:rsidP="005D6B74">
            <w:pPr>
              <w:ind w:left="0" w:firstLine="0"/>
              <w:rPr>
                <w:rFonts w:asciiTheme="minorHAnsi" w:hAnsiTheme="minorHAnsi" w:cstheme="minorHAnsi"/>
                <w:noProof/>
                <w:lang w:val="es-ES"/>
              </w:rPr>
            </w:pPr>
          </w:p>
          <w:p w14:paraId="7A45D1E9" w14:textId="734A1735" w:rsidR="005D6B74" w:rsidRPr="00A45D74" w:rsidRDefault="0067013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4.10 </w:t>
            </w:r>
            <w:r w:rsidRPr="00A45D74">
              <w:rPr>
                <w:rFonts w:asciiTheme="minorHAnsi" w:hAnsiTheme="minorHAnsi" w:cstheme="minorHAnsi"/>
                <w:noProof/>
                <w:lang w:val="es-ES"/>
              </w:rPr>
              <w:t>tiene tres párrafos en su parte dispositiva</w:t>
            </w:r>
            <w:r w:rsidR="005D6B74" w:rsidRPr="00A45D74">
              <w:rPr>
                <w:rFonts w:asciiTheme="minorHAnsi" w:hAnsiTheme="minorHAnsi" w:cstheme="minorHAnsi"/>
                <w:noProof/>
                <w:lang w:val="es-ES"/>
              </w:rPr>
              <w:t>:</w:t>
            </w:r>
          </w:p>
          <w:p w14:paraId="584232C9" w14:textId="0A792E65" w:rsidR="00670137" w:rsidRPr="00A45D74" w:rsidRDefault="005D6B74" w:rsidP="005D6B74">
            <w:pPr>
              <w:ind w:left="0" w:firstLine="0"/>
              <w:rPr>
                <w:rFonts w:cs="Calibri"/>
                <w:noProof/>
                <w:lang w:val="es-ES"/>
              </w:rPr>
            </w:pPr>
            <w:r w:rsidRPr="00A45D74">
              <w:rPr>
                <w:rFonts w:asciiTheme="minorHAnsi" w:hAnsiTheme="minorHAnsi" w:cstheme="minorHAnsi"/>
                <w:noProof/>
                <w:lang w:val="es-ES"/>
              </w:rPr>
              <w:t xml:space="preserve">- </w:t>
            </w:r>
            <w:r w:rsidR="00670137" w:rsidRPr="00A45D74">
              <w:rPr>
                <w:rFonts w:asciiTheme="minorHAnsi" w:hAnsiTheme="minorHAnsi" w:cstheme="minorHAnsi"/>
                <w:noProof/>
                <w:lang w:val="es-ES"/>
              </w:rPr>
              <w:t xml:space="preserve">El primero recomienda y aprueba el uso de las </w:t>
            </w:r>
            <w:r w:rsidR="00670137" w:rsidRPr="00A45D74">
              <w:rPr>
                <w:rFonts w:cs="Calibri"/>
                <w:i/>
                <w:iCs/>
                <w:noProof/>
                <w:lang w:val="es-ES"/>
              </w:rPr>
              <w:t>Directrices para la aplicación del concepto de uso racional</w:t>
            </w:r>
            <w:r w:rsidR="00670137" w:rsidRPr="00A45D74">
              <w:rPr>
                <w:rFonts w:cs="Calibri"/>
                <w:noProof/>
                <w:lang w:val="es-ES"/>
              </w:rPr>
              <w:t xml:space="preserve"> que se anexan. Sin embargo, estas fueron sustituidas por lineamientos posteriores, como se indica en el párrafo 14 del anexo A de la Resolución IX.1.</w:t>
            </w:r>
          </w:p>
          <w:p w14:paraId="1B173C61" w14:textId="4AD67AF3" w:rsidR="00670137"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670137" w:rsidRPr="00A45D74">
              <w:rPr>
                <w:rFonts w:asciiTheme="minorHAnsi" w:hAnsiTheme="minorHAnsi" w:cstheme="minorHAnsi"/>
                <w:noProof/>
                <w:lang w:val="es-ES"/>
              </w:rPr>
              <w:t>El segundo y tercero, respectivamente, recomiendan la creación de un Grupo de trabajo relativo al uso racional, y que el mismo presente un informe en la COP5. Esto se llevó a cabo y su trabajo se concluyó y se transfirió al GECT.</w:t>
            </w:r>
          </w:p>
          <w:p w14:paraId="31B94FF9" w14:textId="77777777" w:rsidR="005D6B74" w:rsidRPr="00A45D74" w:rsidRDefault="005D6B74" w:rsidP="005D6B74">
            <w:pPr>
              <w:ind w:left="0" w:firstLine="0"/>
              <w:rPr>
                <w:rFonts w:asciiTheme="minorHAnsi" w:hAnsiTheme="minorHAnsi" w:cstheme="minorHAnsi"/>
                <w:noProof/>
                <w:lang w:val="es-ES"/>
              </w:rPr>
            </w:pPr>
          </w:p>
          <w:p w14:paraId="2D3DE2D8" w14:textId="34164859" w:rsidR="005D6B74" w:rsidRPr="00A45D74" w:rsidRDefault="0067013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4.10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7099B0AD" w14:textId="77777777" w:rsidTr="00314149">
        <w:trPr>
          <w:cantSplit/>
        </w:trPr>
        <w:tc>
          <w:tcPr>
            <w:tcW w:w="1818" w:type="dxa"/>
            <w:shd w:val="clear" w:color="auto" w:fill="auto"/>
            <w:vAlign w:val="center"/>
          </w:tcPr>
          <w:p w14:paraId="7FD70574" w14:textId="5264E6BC"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Recomendación 4.11</w:t>
            </w:r>
          </w:p>
        </w:tc>
        <w:tc>
          <w:tcPr>
            <w:tcW w:w="2478" w:type="dxa"/>
            <w:shd w:val="clear" w:color="auto" w:fill="auto"/>
            <w:vAlign w:val="center"/>
          </w:tcPr>
          <w:p w14:paraId="76F91D16" w14:textId="390FA6C8" w:rsidR="005D6B74" w:rsidRPr="00A45D74" w:rsidRDefault="005D6B74" w:rsidP="005D6B74">
            <w:pPr>
              <w:pStyle w:val="NormalWeb"/>
              <w:rPr>
                <w:noProof/>
                <w:lang w:val="es-ES"/>
              </w:rPr>
            </w:pPr>
            <w:r w:rsidRPr="00A45D74">
              <w:rPr>
                <w:rFonts w:ascii="Calibri" w:hAnsi="Calibri" w:cs="Calibri"/>
                <w:noProof/>
                <w:sz w:val="22"/>
                <w:szCs w:val="22"/>
                <w:lang w:val="es-ES"/>
              </w:rPr>
              <w:t>Cooperación con las organizaciones internacionales</w:t>
            </w:r>
          </w:p>
        </w:tc>
        <w:tc>
          <w:tcPr>
            <w:tcW w:w="1221" w:type="dxa"/>
            <w:vAlign w:val="center"/>
          </w:tcPr>
          <w:p w14:paraId="4DDDCF3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F81F7DD" w14:textId="6CC04BFB" w:rsidR="00B80FBC" w:rsidRPr="00A45D74" w:rsidRDefault="00B80FB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4.11 propone una cooperación más estrecha con la OCDE</w:t>
            </w:r>
            <w:r w:rsidR="00017E3D" w:rsidRPr="00A45D74">
              <w:rPr>
                <w:rFonts w:asciiTheme="minorHAnsi" w:hAnsiTheme="minorHAnsi" w:cstheme="minorHAnsi"/>
                <w:noProof/>
                <w:lang w:val="es-ES"/>
              </w:rPr>
              <w:t>,</w:t>
            </w:r>
            <w:r w:rsidRPr="00A45D74">
              <w:rPr>
                <w:rFonts w:asciiTheme="minorHAnsi" w:hAnsiTheme="minorHAnsi" w:cstheme="minorHAnsi"/>
                <w:noProof/>
                <w:lang w:val="es-ES"/>
              </w:rPr>
              <w:t xml:space="preserve"> “Comisión de las Comunidades Europeas” (actualmente denominada “Comisión Europea”)</w:t>
            </w:r>
            <w:r w:rsidR="00017E3D" w:rsidRPr="00A45D74">
              <w:rPr>
                <w:rFonts w:asciiTheme="minorHAnsi" w:hAnsiTheme="minorHAnsi" w:cstheme="minorHAnsi"/>
                <w:noProof/>
                <w:lang w:val="es-ES"/>
              </w:rPr>
              <w:t>,</w:t>
            </w:r>
            <w:r w:rsidRPr="00A45D74">
              <w:rPr>
                <w:rFonts w:asciiTheme="minorHAnsi" w:hAnsiTheme="minorHAnsi" w:cstheme="minorHAnsi"/>
                <w:noProof/>
                <w:lang w:val="es-ES"/>
              </w:rPr>
              <w:t xml:space="preserve"> y con otras organizaciones internacionales.</w:t>
            </w:r>
          </w:p>
          <w:p w14:paraId="53B6A3C0" w14:textId="77777777" w:rsidR="005D6B74" w:rsidRPr="00A45D74" w:rsidRDefault="005D6B74" w:rsidP="005D6B74">
            <w:pPr>
              <w:ind w:left="0" w:firstLine="0"/>
              <w:rPr>
                <w:rFonts w:asciiTheme="minorHAnsi" w:hAnsiTheme="minorHAnsi" w:cstheme="minorHAnsi"/>
                <w:noProof/>
                <w:lang w:val="es-ES"/>
              </w:rPr>
            </w:pPr>
          </w:p>
          <w:p w14:paraId="7339C0EA" w14:textId="4E98BD07" w:rsidR="00B80FBC" w:rsidRPr="00A45D74" w:rsidRDefault="00B80FB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Esto parece haber sido sustituido por la Resolución X.11, </w:t>
            </w:r>
            <w:r w:rsidRPr="00A45D74">
              <w:rPr>
                <w:rFonts w:asciiTheme="minorHAnsi" w:hAnsiTheme="minorHAnsi" w:cstheme="minorHAnsi"/>
                <w:i/>
                <w:iCs/>
                <w:noProof/>
                <w:lang w:val="es-ES"/>
              </w:rPr>
              <w:t>Asociaciones de colaboración y sinergias con Acuerdos Multilaterales sobre el Medio Ambiente y otras instituciones</w:t>
            </w:r>
            <w:r w:rsidRPr="00A45D74">
              <w:rPr>
                <w:rFonts w:asciiTheme="minorHAnsi" w:hAnsiTheme="minorHAnsi" w:cstheme="minorHAnsi"/>
                <w:noProof/>
                <w:lang w:val="es-ES"/>
              </w:rPr>
              <w:t>, que se refiere a la Comisión Europea. No menciona específicamente a la OCDE, pero invita a la Secretaría a promover la cooperación con una serie de instituciones específicas, “así como con otras organizaciones intergubernamentales pertinentes”.</w:t>
            </w:r>
          </w:p>
          <w:p w14:paraId="4F0783BE" w14:textId="77777777" w:rsidR="00B80FBC" w:rsidRPr="00A45D74" w:rsidRDefault="00B80FBC" w:rsidP="005D6B74">
            <w:pPr>
              <w:ind w:left="0" w:firstLine="0"/>
              <w:rPr>
                <w:rFonts w:asciiTheme="minorHAnsi" w:hAnsiTheme="minorHAnsi" w:cstheme="minorHAnsi"/>
                <w:noProof/>
                <w:lang w:val="es-ES"/>
              </w:rPr>
            </w:pPr>
          </w:p>
          <w:p w14:paraId="5CF2FB25" w14:textId="697A8B85" w:rsidR="005D6B74" w:rsidRPr="00A45D74" w:rsidRDefault="00B80FB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combinación de esta y otras resoluciones que hacen referencia a dicha cooperación, entre ellas las </w:t>
            </w:r>
            <w:r w:rsidR="00017E3D"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esoluciones VII.4, VIII.5 y IX.5, </w:t>
            </w:r>
            <w:r w:rsidR="00017E3D" w:rsidRPr="00A45D74">
              <w:rPr>
                <w:rFonts w:asciiTheme="minorHAnsi" w:hAnsiTheme="minorHAnsi" w:cstheme="minorHAnsi"/>
                <w:noProof/>
                <w:lang w:val="es-ES"/>
              </w:rPr>
              <w:t>sustituye a</w:t>
            </w:r>
            <w:r w:rsidRPr="00A45D74">
              <w:rPr>
                <w:rFonts w:asciiTheme="minorHAnsi" w:hAnsiTheme="minorHAnsi" w:cstheme="minorHAnsi"/>
                <w:noProof/>
                <w:lang w:val="es-ES"/>
              </w:rPr>
              <w:t xml:space="preserve"> la Recomendación 4.11, </w:t>
            </w:r>
            <w:r w:rsidR="00017E3D" w:rsidRPr="00A45D74">
              <w:rPr>
                <w:rFonts w:asciiTheme="minorHAnsi" w:hAnsiTheme="minorHAnsi" w:cstheme="minorHAnsi"/>
                <w:noProof/>
                <w:lang w:val="es-ES"/>
              </w:rPr>
              <w:t xml:space="preserve">la </w:t>
            </w:r>
            <w:r w:rsidRPr="00A45D74">
              <w:rPr>
                <w:rFonts w:asciiTheme="minorHAnsi" w:hAnsiTheme="minorHAnsi" w:cstheme="minorHAnsi"/>
                <w:noProof/>
                <w:lang w:val="es-ES"/>
              </w:rPr>
              <w:t>que se puede derogar.</w:t>
            </w:r>
          </w:p>
        </w:tc>
      </w:tr>
      <w:tr w:rsidR="005D6B74" w:rsidRPr="00B42C4C" w14:paraId="1B11350F" w14:textId="77777777" w:rsidTr="00314149">
        <w:trPr>
          <w:cantSplit/>
        </w:trPr>
        <w:tc>
          <w:tcPr>
            <w:tcW w:w="1818" w:type="dxa"/>
            <w:shd w:val="clear" w:color="auto" w:fill="auto"/>
            <w:vAlign w:val="center"/>
          </w:tcPr>
          <w:p w14:paraId="531BCED0" w14:textId="04B31E8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4.12</w:t>
            </w:r>
          </w:p>
        </w:tc>
        <w:tc>
          <w:tcPr>
            <w:tcW w:w="2478" w:type="dxa"/>
            <w:shd w:val="clear" w:color="auto" w:fill="auto"/>
            <w:vAlign w:val="center"/>
          </w:tcPr>
          <w:p w14:paraId="6CD9E60A" w14:textId="75D26CB0" w:rsidR="005D6B74" w:rsidRPr="00A45D74" w:rsidRDefault="005D6B74" w:rsidP="005D6B74">
            <w:pPr>
              <w:pStyle w:val="NormalWeb"/>
              <w:rPr>
                <w:noProof/>
                <w:lang w:val="es-ES"/>
              </w:rPr>
            </w:pPr>
            <w:r w:rsidRPr="00A45D74">
              <w:rPr>
                <w:rFonts w:ascii="Calibri" w:hAnsi="Calibri" w:cs="Calibri"/>
                <w:noProof/>
                <w:sz w:val="22"/>
                <w:szCs w:val="22"/>
                <w:lang w:val="es-ES"/>
              </w:rPr>
              <w:t>Cooperación entre Partes Contratantes para el manejo de especies migratorias</w:t>
            </w:r>
          </w:p>
        </w:tc>
        <w:tc>
          <w:tcPr>
            <w:tcW w:w="1221" w:type="dxa"/>
            <w:vAlign w:val="center"/>
          </w:tcPr>
          <w:p w14:paraId="7E5AFDB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115ADB3" w14:textId="570AE6F4" w:rsidR="00B80FBC" w:rsidRPr="00A45D74" w:rsidRDefault="00C4751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Como ya se indicó en el documento del Comité Permanente DOC. SC35-12, en 2007, todos los elementos de la Recomendación 4.12 actualmente son redundantes o han sido sustituidos por las </w:t>
            </w:r>
            <w:r w:rsidR="00017E3D" w:rsidRPr="00A45D74">
              <w:rPr>
                <w:rFonts w:asciiTheme="minorHAnsi" w:hAnsiTheme="minorHAnsi" w:cstheme="minorHAnsi"/>
                <w:noProof/>
                <w:lang w:val="es-ES"/>
              </w:rPr>
              <w:t>r</w:t>
            </w:r>
            <w:r w:rsidRPr="00A45D74">
              <w:rPr>
                <w:rFonts w:asciiTheme="minorHAnsi" w:hAnsiTheme="minorHAnsi" w:cstheme="minorHAnsi"/>
                <w:noProof/>
                <w:lang w:val="es-ES"/>
              </w:rPr>
              <w:t>esoluciones 5.9, VII.11 y VIII.38 en particular.</w:t>
            </w:r>
          </w:p>
          <w:p w14:paraId="7D4C752C" w14:textId="77777777" w:rsidR="00C4751E" w:rsidRPr="00A45D74" w:rsidRDefault="00C4751E" w:rsidP="005D6B74">
            <w:pPr>
              <w:ind w:left="0" w:firstLine="0"/>
              <w:rPr>
                <w:rFonts w:asciiTheme="minorHAnsi" w:hAnsiTheme="minorHAnsi" w:cstheme="minorHAnsi"/>
                <w:noProof/>
                <w:lang w:val="es-ES"/>
              </w:rPr>
            </w:pPr>
          </w:p>
          <w:p w14:paraId="2810797B" w14:textId="79E0498A" w:rsidR="005D6B74" w:rsidRPr="00A45D74" w:rsidRDefault="00C4751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4.12 </w:t>
            </w:r>
            <w:r w:rsidRPr="00A45D74">
              <w:rPr>
                <w:rFonts w:asciiTheme="minorHAnsi" w:hAnsiTheme="minorHAnsi" w:cstheme="minorHAnsi"/>
                <w:noProof/>
                <w:lang w:val="es-ES"/>
              </w:rPr>
              <w:t xml:space="preserve">está obsoleta y se puede derogar. </w:t>
            </w:r>
          </w:p>
        </w:tc>
      </w:tr>
      <w:tr w:rsidR="005D6B74" w:rsidRPr="00B42C4C" w14:paraId="5C60168B" w14:textId="77777777" w:rsidTr="00314149">
        <w:trPr>
          <w:cantSplit/>
          <w:trHeight w:val="77"/>
        </w:trPr>
        <w:tc>
          <w:tcPr>
            <w:tcW w:w="1818" w:type="dxa"/>
            <w:shd w:val="clear" w:color="auto" w:fill="auto"/>
            <w:vAlign w:val="center"/>
          </w:tcPr>
          <w:p w14:paraId="7E2D3DF6" w14:textId="764C7E36"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Recomendación 4.13</w:t>
            </w:r>
          </w:p>
        </w:tc>
        <w:tc>
          <w:tcPr>
            <w:tcW w:w="2478" w:type="dxa"/>
            <w:shd w:val="clear" w:color="auto" w:fill="auto"/>
            <w:vAlign w:val="center"/>
          </w:tcPr>
          <w:p w14:paraId="28AF0B71" w14:textId="02DE8F22" w:rsidR="005D6B74" w:rsidRPr="00A45D74" w:rsidRDefault="005D6B74" w:rsidP="005D6B74">
            <w:pPr>
              <w:pStyle w:val="NormalWeb"/>
              <w:rPr>
                <w:noProof/>
                <w:lang w:val="es-ES"/>
              </w:rPr>
            </w:pPr>
            <w:r w:rsidRPr="00A45D74">
              <w:rPr>
                <w:rFonts w:ascii="Calibri" w:hAnsi="Calibri" w:cs="Calibri"/>
                <w:noProof/>
                <w:sz w:val="22"/>
                <w:szCs w:val="22"/>
                <w:lang w:val="es-ES"/>
              </w:rPr>
              <w:t>Responsabilidad de los Bancos Multilaterales de Desarrollo (BMD) en relación con los Humedales</w:t>
            </w:r>
          </w:p>
        </w:tc>
        <w:tc>
          <w:tcPr>
            <w:tcW w:w="1221" w:type="dxa"/>
            <w:vAlign w:val="center"/>
          </w:tcPr>
          <w:p w14:paraId="5E56B84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FE96266" w14:textId="6EAFE19F" w:rsidR="005D6B74" w:rsidRPr="00A45D74" w:rsidRDefault="00C4751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4.13 </w:t>
            </w:r>
            <w:r w:rsidRPr="00A45D74">
              <w:rPr>
                <w:rFonts w:asciiTheme="minorHAnsi" w:hAnsiTheme="minorHAnsi" w:cstheme="minorHAnsi"/>
                <w:noProof/>
                <w:lang w:val="es-ES"/>
              </w:rPr>
              <w:t>tiene tres párrafos en la parte dispositiva</w:t>
            </w:r>
            <w:r w:rsidR="005D6B74" w:rsidRPr="00A45D74">
              <w:rPr>
                <w:rFonts w:asciiTheme="minorHAnsi" w:hAnsiTheme="minorHAnsi" w:cstheme="minorHAnsi"/>
                <w:noProof/>
                <w:lang w:val="es-ES"/>
              </w:rPr>
              <w:t>:</w:t>
            </w:r>
          </w:p>
          <w:p w14:paraId="0F4A0335" w14:textId="2D6C1CE5" w:rsidR="00C4751E"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C4751E" w:rsidRPr="00A45D74">
              <w:rPr>
                <w:rFonts w:asciiTheme="minorHAnsi" w:hAnsiTheme="minorHAnsi" w:cstheme="minorHAnsi"/>
                <w:noProof/>
                <w:lang w:val="es-ES"/>
              </w:rPr>
              <w:t>El primero solo pide a las Partes Contratantes que apliquen la Recomendación 3.4</w:t>
            </w:r>
            <w:r w:rsidR="00CF3020" w:rsidRPr="00A45D74">
              <w:rPr>
                <w:rFonts w:asciiTheme="minorHAnsi" w:hAnsiTheme="minorHAnsi" w:cstheme="minorHAnsi"/>
                <w:noProof/>
                <w:lang w:val="es-ES"/>
              </w:rPr>
              <w:t>, por lo que</w:t>
            </w:r>
            <w:r w:rsidR="00C4751E" w:rsidRPr="00A45D74">
              <w:rPr>
                <w:rFonts w:asciiTheme="minorHAnsi" w:hAnsiTheme="minorHAnsi" w:cstheme="minorHAnsi"/>
                <w:noProof/>
                <w:lang w:val="es-ES"/>
              </w:rPr>
              <w:t xml:space="preserve"> podría considerarse redundante;</w:t>
            </w:r>
          </w:p>
          <w:p w14:paraId="54F80841" w14:textId="0094D059" w:rsidR="00C4751E"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r w:rsidR="00C4751E" w:rsidRPr="00A45D74">
              <w:rPr>
                <w:rFonts w:asciiTheme="minorHAnsi" w:hAnsiTheme="minorHAnsi" w:cstheme="minorHAnsi"/>
                <w:noProof/>
                <w:lang w:val="es-ES"/>
              </w:rPr>
              <w:t>El segundo y el tercero tratan del apoyo a la conservación de los humedales por parte de los bancos y organismos multilaterales de desarrollo. La relación con estos se ha abordado en resoluciones posteriores, como la</w:t>
            </w:r>
            <w:r w:rsidR="00CF3020" w:rsidRPr="00A45D74">
              <w:rPr>
                <w:rFonts w:asciiTheme="minorHAnsi" w:hAnsiTheme="minorHAnsi" w:cstheme="minorHAnsi"/>
                <w:noProof/>
                <w:lang w:val="es-ES"/>
              </w:rPr>
              <w:t>s resoluciones</w:t>
            </w:r>
            <w:r w:rsidR="00C4751E" w:rsidRPr="00A45D74">
              <w:rPr>
                <w:rFonts w:asciiTheme="minorHAnsi" w:hAnsiTheme="minorHAnsi" w:cstheme="minorHAnsi"/>
                <w:noProof/>
                <w:lang w:val="es-ES"/>
              </w:rPr>
              <w:t xml:space="preserve"> VI.10, VII.19 y X.11, por lo que podría considerarse que sustituyen a la Recomendación 4.13.</w:t>
            </w:r>
          </w:p>
          <w:p w14:paraId="7B6B3F16" w14:textId="75AACC6C" w:rsidR="005D6B74" w:rsidRPr="00A45D74" w:rsidRDefault="00C4751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De ser así, la Recomendación 4.13 puede considerarse sustituida y, por lo tanto, derogada.</w:t>
            </w:r>
          </w:p>
        </w:tc>
      </w:tr>
      <w:tr w:rsidR="005D6B74" w:rsidRPr="00A45D74" w14:paraId="296EE499" w14:textId="77777777" w:rsidTr="00314149">
        <w:trPr>
          <w:cantSplit/>
        </w:trPr>
        <w:tc>
          <w:tcPr>
            <w:tcW w:w="1818" w:type="dxa"/>
            <w:shd w:val="clear" w:color="auto" w:fill="auto"/>
            <w:vAlign w:val="center"/>
          </w:tcPr>
          <w:p w14:paraId="6D4DAD88" w14:textId="0FD3EED5"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Recomendación 4.14</w:t>
            </w:r>
          </w:p>
        </w:tc>
        <w:tc>
          <w:tcPr>
            <w:tcW w:w="2478" w:type="dxa"/>
            <w:shd w:val="clear" w:color="auto" w:fill="auto"/>
            <w:vAlign w:val="center"/>
          </w:tcPr>
          <w:p w14:paraId="58072ED8" w14:textId="4AF52F3E" w:rsidR="005D6B74" w:rsidRPr="00A45D74" w:rsidRDefault="005D6B74" w:rsidP="005D6B74">
            <w:pPr>
              <w:pStyle w:val="NormalWeb"/>
              <w:rPr>
                <w:noProof/>
                <w:lang w:val="es-ES"/>
              </w:rPr>
            </w:pPr>
            <w:r w:rsidRPr="00A45D74">
              <w:rPr>
                <w:rFonts w:ascii="Calibri" w:hAnsi="Calibri" w:cs="Calibri"/>
                <w:noProof/>
                <w:sz w:val="22"/>
                <w:szCs w:val="22"/>
                <w:lang w:val="es-ES"/>
              </w:rPr>
              <w:t>Agradecimientos a los anfitriones [Suiza]</w:t>
            </w:r>
          </w:p>
        </w:tc>
        <w:tc>
          <w:tcPr>
            <w:tcW w:w="1221" w:type="dxa"/>
            <w:vAlign w:val="center"/>
          </w:tcPr>
          <w:p w14:paraId="269CF8C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F018C43" w14:textId="0158A639" w:rsidR="005D6B74" w:rsidRPr="00A45D74" w:rsidRDefault="00C4751E"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Parece innecesario mantener </w:t>
            </w:r>
            <w:r w:rsidR="00021FDA" w:rsidRPr="00A45D74">
              <w:rPr>
                <w:rFonts w:asciiTheme="minorHAnsi" w:hAnsiTheme="minorHAnsi" w:cstheme="minorHAnsi"/>
                <w:noProof/>
                <w:lang w:val="es-ES"/>
              </w:rPr>
              <w:t>en la lista de resoluciones y recomendaciones vigentes l</w:t>
            </w:r>
            <w:r w:rsidRPr="00A45D74">
              <w:rPr>
                <w:rFonts w:asciiTheme="minorHAnsi" w:hAnsiTheme="minorHAnsi" w:cstheme="minorHAnsi"/>
                <w:noProof/>
                <w:lang w:val="es-ES"/>
              </w:rPr>
              <w:t>as resoluciones y recomendaciones de agradecimiento a los países anfitriones</w:t>
            </w:r>
            <w:r w:rsidR="00017E3D" w:rsidRPr="00A45D74">
              <w:rPr>
                <w:rFonts w:asciiTheme="minorHAnsi" w:hAnsiTheme="minorHAnsi" w:cstheme="minorHAnsi"/>
                <w:noProof/>
                <w:lang w:val="es-ES"/>
              </w:rPr>
              <w:t xml:space="preserve"> después de cada COP en que fueron aprobadas</w:t>
            </w:r>
            <w:r w:rsidRPr="00A45D74">
              <w:rPr>
                <w:rFonts w:asciiTheme="minorHAnsi" w:hAnsiTheme="minorHAnsi" w:cstheme="minorHAnsi"/>
                <w:noProof/>
                <w:lang w:val="es-ES"/>
              </w:rPr>
              <w:t>. Sin embargo, la</w:t>
            </w:r>
            <w:r w:rsidR="00021FDA" w:rsidRPr="00A45D74">
              <w:rPr>
                <w:rFonts w:asciiTheme="minorHAnsi" w:hAnsiTheme="minorHAnsi" w:cstheme="minorHAnsi"/>
                <w:noProof/>
                <w:lang w:val="es-ES"/>
              </w:rPr>
              <w:t>s</w:t>
            </w:r>
            <w:r w:rsidRPr="00A45D74">
              <w:rPr>
                <w:rFonts w:asciiTheme="minorHAnsi" w:hAnsiTheme="minorHAnsi" w:cstheme="minorHAnsi"/>
                <w:noProof/>
                <w:lang w:val="es-ES"/>
              </w:rPr>
              <w:t xml:space="preserve"> expresi</w:t>
            </w:r>
            <w:r w:rsidR="00021FDA" w:rsidRPr="00A45D74">
              <w:rPr>
                <w:rFonts w:asciiTheme="minorHAnsi" w:hAnsiTheme="minorHAnsi" w:cstheme="minorHAnsi"/>
                <w:noProof/>
                <w:lang w:val="es-ES"/>
              </w:rPr>
              <w:t>ones</w:t>
            </w:r>
            <w:r w:rsidRPr="00A45D74">
              <w:rPr>
                <w:rFonts w:asciiTheme="minorHAnsi" w:hAnsiTheme="minorHAnsi" w:cstheme="minorHAnsi"/>
                <w:noProof/>
                <w:lang w:val="es-ES"/>
              </w:rPr>
              <w:t xml:space="preserve"> de agradecimiento permanecerá</w:t>
            </w:r>
            <w:r w:rsidR="00021FDA" w:rsidRPr="00A45D74">
              <w:rPr>
                <w:rFonts w:asciiTheme="minorHAnsi" w:hAnsiTheme="minorHAnsi" w:cstheme="minorHAnsi"/>
                <w:noProof/>
                <w:lang w:val="es-ES"/>
              </w:rPr>
              <w:t>n</w:t>
            </w:r>
            <w:r w:rsidRPr="00A45D74">
              <w:rPr>
                <w:rFonts w:asciiTheme="minorHAnsi" w:hAnsiTheme="minorHAnsi" w:cstheme="minorHAnsi"/>
                <w:noProof/>
                <w:lang w:val="es-ES"/>
              </w:rPr>
              <w:t xml:space="preserve"> en el archivo a perpetuidad.</w:t>
            </w:r>
          </w:p>
        </w:tc>
      </w:tr>
      <w:tr w:rsidR="005D6B74" w:rsidRPr="00A45D74" w14:paraId="0876E3CA" w14:textId="77777777" w:rsidTr="00314149">
        <w:trPr>
          <w:cantSplit/>
        </w:trPr>
        <w:tc>
          <w:tcPr>
            <w:tcW w:w="4296" w:type="dxa"/>
            <w:gridSpan w:val="2"/>
            <w:shd w:val="clear" w:color="auto" w:fill="EEECE1" w:themeFill="background2"/>
            <w:vAlign w:val="center"/>
          </w:tcPr>
          <w:p w14:paraId="1E44779C" w14:textId="77777777"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COP3</w:t>
            </w:r>
            <w:r w:rsidRPr="00A45D74">
              <w:rPr>
                <w:rFonts w:asciiTheme="minorHAnsi" w:hAnsiTheme="minorHAnsi" w:cstheme="minorHAnsi"/>
                <w:b/>
                <w:bCs/>
                <w:noProof/>
                <w:lang w:val="es-ES"/>
              </w:rPr>
              <w:br/>
              <w:t>(Regina, 1987)</w:t>
            </w:r>
          </w:p>
        </w:tc>
        <w:tc>
          <w:tcPr>
            <w:tcW w:w="1221" w:type="dxa"/>
            <w:shd w:val="clear" w:color="auto" w:fill="EEECE1" w:themeFill="background2"/>
            <w:vAlign w:val="center"/>
          </w:tcPr>
          <w:p w14:paraId="43AD4DB9" w14:textId="77777777" w:rsidR="005D6B74" w:rsidRPr="00A45D74" w:rsidRDefault="005D6B74" w:rsidP="005D6B74">
            <w:pPr>
              <w:ind w:left="0" w:firstLine="0"/>
              <w:jc w:val="center"/>
              <w:rPr>
                <w:rFonts w:asciiTheme="minorHAnsi" w:hAnsiTheme="minorHAnsi" w:cstheme="minorHAnsi"/>
                <w:b/>
                <w:bCs/>
                <w:noProof/>
                <w:lang w:val="es-ES"/>
              </w:rPr>
            </w:pPr>
          </w:p>
        </w:tc>
        <w:tc>
          <w:tcPr>
            <w:tcW w:w="8375" w:type="dxa"/>
            <w:shd w:val="clear" w:color="auto" w:fill="EEECE1" w:themeFill="background2"/>
          </w:tcPr>
          <w:p w14:paraId="6A8B98EE" w14:textId="77777777" w:rsidR="005D6B74" w:rsidRPr="00A45D74" w:rsidRDefault="005D6B74" w:rsidP="005D6B74">
            <w:pPr>
              <w:ind w:left="0" w:firstLine="0"/>
              <w:rPr>
                <w:rFonts w:asciiTheme="minorHAnsi" w:hAnsiTheme="minorHAnsi" w:cstheme="minorHAnsi"/>
                <w:b/>
                <w:bCs/>
                <w:noProof/>
                <w:lang w:val="es-ES"/>
              </w:rPr>
            </w:pPr>
          </w:p>
        </w:tc>
      </w:tr>
      <w:tr w:rsidR="005D6B74" w:rsidRPr="00B42C4C" w14:paraId="08228D2B" w14:textId="77777777" w:rsidTr="00314149">
        <w:trPr>
          <w:cantSplit/>
        </w:trPr>
        <w:tc>
          <w:tcPr>
            <w:tcW w:w="1818" w:type="dxa"/>
            <w:shd w:val="clear" w:color="auto" w:fill="auto"/>
          </w:tcPr>
          <w:p w14:paraId="540D837D" w14:textId="086AF62A" w:rsidR="005D6B74" w:rsidRPr="00A45D74" w:rsidRDefault="005D6B74" w:rsidP="005D6B74">
            <w:pPr>
              <w:keepNext/>
              <w:ind w:left="0" w:firstLine="0"/>
              <w:rPr>
                <w:rFonts w:asciiTheme="minorHAnsi" w:hAnsiTheme="minorHAnsi" w:cstheme="minorHAnsi"/>
                <w:noProof/>
                <w:lang w:val="es-ES"/>
              </w:rPr>
            </w:pPr>
            <w:r w:rsidRPr="00A45D74">
              <w:rPr>
                <w:rFonts w:asciiTheme="minorHAnsi" w:hAnsiTheme="minorHAnsi" w:cstheme="minorHAnsi"/>
                <w:bCs/>
                <w:noProof/>
                <w:lang w:val="es-ES"/>
              </w:rPr>
              <w:t>Resolución 3.1</w:t>
            </w:r>
          </w:p>
        </w:tc>
        <w:tc>
          <w:tcPr>
            <w:tcW w:w="2478" w:type="dxa"/>
            <w:shd w:val="clear" w:color="auto" w:fill="auto"/>
          </w:tcPr>
          <w:p w14:paraId="257A3AB6" w14:textId="7524F8B7" w:rsidR="005D6B74" w:rsidRPr="00A45D74" w:rsidRDefault="005D6B74" w:rsidP="005D6B74">
            <w:pPr>
              <w:pStyle w:val="NormalWeb"/>
              <w:rPr>
                <w:noProof/>
                <w:lang w:val="es-ES"/>
              </w:rPr>
            </w:pPr>
            <w:r w:rsidRPr="00A45D74">
              <w:rPr>
                <w:rFonts w:ascii="Calibri" w:hAnsi="Calibri" w:cs="Calibri"/>
                <w:noProof/>
                <w:sz w:val="22"/>
                <w:szCs w:val="22"/>
                <w:lang w:val="es-ES"/>
              </w:rPr>
              <w:t>Cuestiones de Secretaría</w:t>
            </w:r>
          </w:p>
        </w:tc>
        <w:tc>
          <w:tcPr>
            <w:tcW w:w="1221" w:type="dxa"/>
          </w:tcPr>
          <w:p w14:paraId="5D2B2BF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val="restart"/>
          </w:tcPr>
          <w:p w14:paraId="52D493A7" w14:textId="40ED7BC6" w:rsidR="00516269" w:rsidRPr="00A45D74" w:rsidRDefault="0051626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Como se indica en el documento Doc. SC35-12, la Resolución 3.1 y su anexo fueron sustituidos por la resolución no numerada que se aprobó en la COP4 como anexo del documento DOC C.4.15. El texto de la última decisión contiene los mismos elementos</w:t>
            </w:r>
            <w:r w:rsidR="00017E3D" w:rsidRPr="00A45D74">
              <w:rPr>
                <w:rFonts w:asciiTheme="minorHAnsi" w:hAnsiTheme="minorHAnsi" w:cstheme="minorHAnsi"/>
                <w:noProof/>
                <w:lang w:val="es-ES"/>
              </w:rPr>
              <w:t>,</w:t>
            </w:r>
            <w:r w:rsidRPr="00A45D74">
              <w:rPr>
                <w:rFonts w:asciiTheme="minorHAnsi" w:hAnsiTheme="minorHAnsi" w:cstheme="minorHAnsi"/>
                <w:noProof/>
                <w:lang w:val="es-ES"/>
              </w:rPr>
              <w:t xml:space="preserve"> pero con algunas modificaciones técnicas menores.</w:t>
            </w:r>
          </w:p>
          <w:p w14:paraId="796A8FFB" w14:textId="7B8E6566" w:rsidR="005D6B74" w:rsidRPr="00A45D74" w:rsidRDefault="0051626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Resolución 3.1 se puede derogar.</w:t>
            </w:r>
          </w:p>
        </w:tc>
      </w:tr>
      <w:tr w:rsidR="005D6B74" w:rsidRPr="00A45D74" w14:paraId="648117AE" w14:textId="77777777" w:rsidTr="00314149">
        <w:trPr>
          <w:cantSplit/>
        </w:trPr>
        <w:tc>
          <w:tcPr>
            <w:tcW w:w="1818" w:type="dxa"/>
            <w:shd w:val="clear" w:color="auto" w:fill="auto"/>
            <w:vAlign w:val="center"/>
          </w:tcPr>
          <w:p w14:paraId="308E5D33" w14:textId="6960508E"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3.1, Anexo</w:t>
            </w:r>
          </w:p>
        </w:tc>
        <w:tc>
          <w:tcPr>
            <w:tcW w:w="2478" w:type="dxa"/>
            <w:shd w:val="clear" w:color="auto" w:fill="auto"/>
            <w:vAlign w:val="center"/>
          </w:tcPr>
          <w:p w14:paraId="609A384E" w14:textId="4F48BD8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Memo of Agreement</w:t>
            </w:r>
            <w:r w:rsidRPr="00A45D74">
              <w:rPr>
                <w:rFonts w:asciiTheme="minorHAnsi" w:hAnsiTheme="minorHAnsi" w:cstheme="minorHAnsi"/>
                <w:bCs/>
                <w:noProof/>
                <w:lang w:val="es-ES"/>
              </w:rPr>
              <w:t> between IUCN and IWRB [en inglés]</w:t>
            </w:r>
          </w:p>
        </w:tc>
        <w:tc>
          <w:tcPr>
            <w:tcW w:w="1221" w:type="dxa"/>
            <w:vAlign w:val="center"/>
          </w:tcPr>
          <w:p w14:paraId="176EECD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vMerge/>
          </w:tcPr>
          <w:p w14:paraId="157FD7A8" w14:textId="77777777" w:rsidR="005D6B74" w:rsidRPr="00A45D74" w:rsidRDefault="005D6B74" w:rsidP="005D6B74">
            <w:pPr>
              <w:autoSpaceDE w:val="0"/>
              <w:autoSpaceDN w:val="0"/>
              <w:adjustRightInd w:val="0"/>
              <w:ind w:left="0" w:firstLine="0"/>
              <w:rPr>
                <w:rFonts w:asciiTheme="minorHAnsi" w:hAnsiTheme="minorHAnsi" w:cstheme="minorHAnsi"/>
                <w:noProof/>
                <w:lang w:val="es-ES"/>
              </w:rPr>
            </w:pPr>
          </w:p>
        </w:tc>
      </w:tr>
      <w:tr w:rsidR="005D6B74" w:rsidRPr="00B42C4C" w14:paraId="51C97204" w14:textId="77777777" w:rsidTr="00314149">
        <w:trPr>
          <w:cantSplit/>
        </w:trPr>
        <w:tc>
          <w:tcPr>
            <w:tcW w:w="1818" w:type="dxa"/>
            <w:shd w:val="clear" w:color="auto" w:fill="auto"/>
            <w:vAlign w:val="center"/>
          </w:tcPr>
          <w:p w14:paraId="47764B46" w14:textId="7C6BDAB3"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3.2</w:t>
            </w:r>
          </w:p>
        </w:tc>
        <w:tc>
          <w:tcPr>
            <w:tcW w:w="2478" w:type="dxa"/>
            <w:shd w:val="clear" w:color="auto" w:fill="auto"/>
            <w:vAlign w:val="center"/>
          </w:tcPr>
          <w:p w14:paraId="203286D6" w14:textId="4D13822C" w:rsidR="005D6B74" w:rsidRPr="00A45D74" w:rsidRDefault="005D6B74" w:rsidP="005D6B74">
            <w:pPr>
              <w:pStyle w:val="NormalWeb"/>
              <w:rPr>
                <w:noProof/>
                <w:lang w:val="es-ES"/>
              </w:rPr>
            </w:pPr>
            <w:r w:rsidRPr="00A45D74">
              <w:rPr>
                <w:rFonts w:ascii="Calibri" w:hAnsi="Calibri" w:cs="Calibri"/>
                <w:noProof/>
                <w:sz w:val="22"/>
                <w:szCs w:val="22"/>
                <w:lang w:val="es-ES"/>
              </w:rPr>
              <w:t>Asuntos financieros y presupuestarios</w:t>
            </w:r>
          </w:p>
        </w:tc>
        <w:tc>
          <w:tcPr>
            <w:tcW w:w="1221" w:type="dxa"/>
            <w:vAlign w:val="center"/>
          </w:tcPr>
          <w:p w14:paraId="4D6B816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63DFFF7" w14:textId="49E6AEAB" w:rsidR="00516269" w:rsidRPr="00A45D74" w:rsidRDefault="00516269"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Resolución 3.2 presenta el presupuesto básico para el período 1988-1990 y decisiones relacionadas, así como algunas recomendaciones obsoletas (como la petición de aceptar la enmienda del 28 de mayo de 1987). </w:t>
            </w:r>
            <w:r w:rsidR="00817789" w:rsidRPr="00A45D74">
              <w:rPr>
                <w:rFonts w:asciiTheme="minorHAnsi" w:hAnsiTheme="minorHAnsi" w:cstheme="minorHAnsi"/>
                <w:noProof/>
                <w:lang w:val="es-ES"/>
              </w:rPr>
              <w:t>Los</w:t>
            </w:r>
            <w:r w:rsidRPr="00A45D74">
              <w:rPr>
                <w:rFonts w:asciiTheme="minorHAnsi" w:hAnsiTheme="minorHAnsi" w:cstheme="minorHAnsi"/>
                <w:noProof/>
                <w:lang w:val="es-ES"/>
              </w:rPr>
              <w:t xml:space="preserve"> anexos también </w:t>
            </w:r>
            <w:r w:rsidR="00817789" w:rsidRPr="00A45D74">
              <w:rPr>
                <w:rFonts w:asciiTheme="minorHAnsi" w:hAnsiTheme="minorHAnsi" w:cstheme="minorHAnsi"/>
                <w:noProof/>
                <w:lang w:val="es-ES"/>
              </w:rPr>
              <w:t>tienen una duración</w:t>
            </w:r>
            <w:r w:rsidRPr="00A45D74">
              <w:rPr>
                <w:rFonts w:asciiTheme="minorHAnsi" w:hAnsiTheme="minorHAnsi" w:cstheme="minorHAnsi"/>
                <w:noProof/>
                <w:lang w:val="es-ES"/>
              </w:rPr>
              <w:t xml:space="preserve"> limitada, por lo que han caducado.</w:t>
            </w:r>
          </w:p>
          <w:p w14:paraId="6C06892D" w14:textId="34851421" w:rsidR="005D6B74" w:rsidRPr="00A45D74" w:rsidRDefault="00516269" w:rsidP="005D6B74">
            <w:pPr>
              <w:autoSpaceDE w:val="0"/>
              <w:autoSpaceDN w:val="0"/>
              <w:adjustRightInd w:val="0"/>
              <w:ind w:left="0" w:firstLine="0"/>
              <w:rPr>
                <w:rFonts w:asciiTheme="minorHAnsi" w:hAnsiTheme="minorHAnsi" w:cstheme="minorHAnsi"/>
                <w:noProof/>
                <w:lang w:val="es-ES"/>
              </w:rPr>
            </w:pPr>
            <w:r w:rsidRPr="00A45D74">
              <w:rPr>
                <w:rFonts w:asciiTheme="minorHAnsi" w:hAnsiTheme="minorHAnsi" w:cstheme="minorHAnsi"/>
                <w:noProof/>
                <w:lang w:val="es-ES"/>
              </w:rPr>
              <w:t>Por lo tanto, se sugiere que esta Resolución se considere obsoleta y se derogue. Sin embargo, permanecerá en el expediente como indicador de la escala de las contribuciones para el período en cuestión.</w:t>
            </w:r>
          </w:p>
        </w:tc>
      </w:tr>
      <w:tr w:rsidR="005D6B74" w:rsidRPr="00B42C4C" w14:paraId="13488A0F" w14:textId="77777777" w:rsidTr="00314149">
        <w:trPr>
          <w:cantSplit/>
        </w:trPr>
        <w:tc>
          <w:tcPr>
            <w:tcW w:w="1818" w:type="dxa"/>
            <w:shd w:val="clear" w:color="auto" w:fill="auto"/>
            <w:vAlign w:val="center"/>
          </w:tcPr>
          <w:p w14:paraId="3827E83C" w14:textId="569CE6E8"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t>Resolución 3.3</w:t>
            </w:r>
          </w:p>
        </w:tc>
        <w:tc>
          <w:tcPr>
            <w:tcW w:w="2478" w:type="dxa"/>
            <w:shd w:val="clear" w:color="auto" w:fill="auto"/>
            <w:vAlign w:val="center"/>
          </w:tcPr>
          <w:p w14:paraId="6E050509" w14:textId="20F82EBD" w:rsidR="005D6B74" w:rsidRPr="00A45D74" w:rsidRDefault="005D6B74" w:rsidP="005D6B74">
            <w:pPr>
              <w:pStyle w:val="NormalWeb"/>
              <w:rPr>
                <w:noProof/>
                <w:lang w:val="es-ES"/>
              </w:rPr>
            </w:pPr>
            <w:r w:rsidRPr="00A45D74">
              <w:rPr>
                <w:rFonts w:ascii="Calibri" w:hAnsi="Calibri" w:cs="Calibri"/>
                <w:noProof/>
                <w:sz w:val="22"/>
                <w:szCs w:val="22"/>
                <w:lang w:val="es-ES"/>
              </w:rPr>
              <w:t>La creación de un Comité Permanente</w:t>
            </w:r>
          </w:p>
        </w:tc>
        <w:tc>
          <w:tcPr>
            <w:tcW w:w="1221" w:type="dxa"/>
            <w:vAlign w:val="center"/>
          </w:tcPr>
          <w:p w14:paraId="519F0FC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B459DDC" w14:textId="0C3AAE7F" w:rsidR="00516269" w:rsidRPr="00A45D74" w:rsidRDefault="0051626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3.3 contiene la decisión de crear un Comité Permanente y especifica sus funciones y los principios de su composición y procedimientos a seguir.</w:t>
            </w:r>
          </w:p>
          <w:p w14:paraId="23ED9915" w14:textId="77777777" w:rsidR="00516269" w:rsidRPr="00A45D74" w:rsidRDefault="00516269" w:rsidP="005D6B74">
            <w:pPr>
              <w:ind w:left="0" w:firstLine="0"/>
              <w:rPr>
                <w:rFonts w:asciiTheme="minorHAnsi" w:hAnsiTheme="minorHAnsi" w:cstheme="minorHAnsi"/>
                <w:noProof/>
                <w:lang w:val="es-ES"/>
              </w:rPr>
            </w:pPr>
          </w:p>
          <w:p w14:paraId="2186D9AD" w14:textId="101F026D" w:rsidR="005D6B74" w:rsidRPr="00A45D74" w:rsidRDefault="00516269"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Ha sido sustituida por resoluciones posteriores que actualizan la decisión de la COP sobre el Comité Permanente, la más reciente de las cuales es la Resolución XIII.4, </w:t>
            </w:r>
            <w:r w:rsidRPr="00A45D74">
              <w:rPr>
                <w:rFonts w:asciiTheme="minorHAnsi" w:hAnsiTheme="minorHAnsi" w:cstheme="minorHAnsi"/>
                <w:i/>
                <w:iCs/>
                <w:noProof/>
                <w:lang w:val="es-ES"/>
              </w:rPr>
              <w:t>Responsabilidades, funciones y composición del Comité Permanente y clasificación de los países por regiones en el marco de la Convención</w:t>
            </w:r>
            <w:r w:rsidRPr="00A45D74">
              <w:rPr>
                <w:rFonts w:asciiTheme="minorHAnsi" w:hAnsiTheme="minorHAnsi" w:cstheme="minorHAnsi"/>
                <w:noProof/>
                <w:lang w:val="es-ES"/>
              </w:rPr>
              <w:t>.</w:t>
            </w:r>
          </w:p>
          <w:p w14:paraId="31DF0763" w14:textId="77777777" w:rsidR="00516269" w:rsidRPr="00A45D74" w:rsidRDefault="00516269" w:rsidP="005D6B74">
            <w:pPr>
              <w:ind w:left="0" w:firstLine="0"/>
              <w:rPr>
                <w:rFonts w:asciiTheme="minorHAnsi" w:hAnsiTheme="minorHAnsi" w:cstheme="minorHAnsi"/>
                <w:noProof/>
                <w:lang w:val="es-ES"/>
              </w:rPr>
            </w:pPr>
          </w:p>
          <w:p w14:paraId="4090EFB3" w14:textId="02BF675F" w:rsidR="005D6B74" w:rsidRPr="00A45D74" w:rsidRDefault="009D608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Resolución 3.3 se puede derogar, pero se mantiene accesible en el expediente sobre el establecimiento del Comité Permanente en la COP3.</w:t>
            </w:r>
          </w:p>
        </w:tc>
      </w:tr>
      <w:tr w:rsidR="005D6B74" w:rsidRPr="00B42C4C" w14:paraId="3298E8CE" w14:textId="77777777" w:rsidTr="00314149">
        <w:trPr>
          <w:cantSplit/>
          <w:trHeight w:val="77"/>
        </w:trPr>
        <w:tc>
          <w:tcPr>
            <w:tcW w:w="1818" w:type="dxa"/>
            <w:shd w:val="clear" w:color="auto" w:fill="auto"/>
            <w:vAlign w:val="center"/>
          </w:tcPr>
          <w:p w14:paraId="60E527BB" w14:textId="5C33840F"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bCs/>
                <w:noProof/>
                <w:lang w:val="es-ES"/>
              </w:rPr>
              <w:lastRenderedPageBreak/>
              <w:t>Resolución 3.4</w:t>
            </w:r>
          </w:p>
        </w:tc>
        <w:tc>
          <w:tcPr>
            <w:tcW w:w="2478" w:type="dxa"/>
            <w:shd w:val="clear" w:color="auto" w:fill="auto"/>
            <w:vAlign w:val="center"/>
          </w:tcPr>
          <w:p w14:paraId="5232194F" w14:textId="6D2044B1" w:rsidR="005D6B74" w:rsidRPr="00A45D74" w:rsidRDefault="005D6B74" w:rsidP="005D6B74">
            <w:pPr>
              <w:pStyle w:val="NormalWeb"/>
              <w:rPr>
                <w:noProof/>
                <w:lang w:val="es-ES"/>
              </w:rPr>
            </w:pPr>
            <w:r w:rsidRPr="00A45D74">
              <w:rPr>
                <w:rFonts w:ascii="Calibri" w:hAnsi="Calibri" w:cs="Calibri"/>
                <w:noProof/>
                <w:sz w:val="22"/>
                <w:szCs w:val="22"/>
                <w:lang w:val="es-ES"/>
              </w:rPr>
              <w:t>La aplicación provisional de las enmiendas a la Convención</w:t>
            </w:r>
          </w:p>
        </w:tc>
        <w:tc>
          <w:tcPr>
            <w:tcW w:w="1221" w:type="dxa"/>
            <w:vAlign w:val="center"/>
          </w:tcPr>
          <w:p w14:paraId="6701C683"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A296F20" w14:textId="11E85E57" w:rsidR="005D6B74" w:rsidRPr="00A45D74" w:rsidRDefault="009D608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Resolución 3.4 insta a las Partes Contratantes a aplicar de forma provisional las medidas previstas en la enmienda de Regina a la Convención. La enmienda entró en vigor el 1 de mayo de 1994, por lo que la Resolución ha quedado obsoleta y se puede derogar.</w:t>
            </w:r>
          </w:p>
        </w:tc>
      </w:tr>
      <w:tr w:rsidR="005D6B74" w:rsidRPr="00B42C4C" w14:paraId="54863294" w14:textId="77777777" w:rsidTr="00314149">
        <w:trPr>
          <w:cantSplit/>
          <w:trHeight w:val="77"/>
        </w:trPr>
        <w:tc>
          <w:tcPr>
            <w:tcW w:w="1818" w:type="dxa"/>
            <w:shd w:val="clear" w:color="auto" w:fill="auto"/>
            <w:vAlign w:val="center"/>
          </w:tcPr>
          <w:p w14:paraId="2F27F9EF" w14:textId="12D9CFD7"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3.1</w:t>
            </w:r>
          </w:p>
        </w:tc>
        <w:tc>
          <w:tcPr>
            <w:tcW w:w="2478" w:type="dxa"/>
            <w:shd w:val="clear" w:color="auto" w:fill="auto"/>
            <w:vAlign w:val="center"/>
          </w:tcPr>
          <w:p w14:paraId="2BAC0A29" w14:textId="4AEE49E2" w:rsidR="005D6B74" w:rsidRPr="00A45D74" w:rsidRDefault="005D6B74" w:rsidP="005D6B74">
            <w:pPr>
              <w:pStyle w:val="NormalWeb"/>
              <w:rPr>
                <w:noProof/>
                <w:lang w:val="es-ES"/>
              </w:rPr>
            </w:pPr>
            <w:r w:rsidRPr="00A45D74">
              <w:rPr>
                <w:rFonts w:ascii="Calibri" w:hAnsi="Calibri" w:cs="Calibri"/>
                <w:noProof/>
                <w:sz w:val="22"/>
                <w:szCs w:val="22"/>
                <w:lang w:val="es-ES"/>
              </w:rPr>
              <w:t>Criterios para la identificación de los humedales de importancia internacional y directrices para su uso</w:t>
            </w:r>
          </w:p>
        </w:tc>
        <w:tc>
          <w:tcPr>
            <w:tcW w:w="1221" w:type="dxa"/>
            <w:vAlign w:val="center"/>
          </w:tcPr>
          <w:p w14:paraId="020E938D"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D3187AD" w14:textId="547EA13F" w:rsidR="001921D5" w:rsidRPr="00A45D74" w:rsidRDefault="001921D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3.1 recomienda el uso de los criterios para la designación de los Humedales de Importancia Internacional y creación de un grupo de trabajo para establecer de qué manera se pueden elaborar</w:t>
            </w:r>
            <w:r w:rsidR="00817789" w:rsidRPr="00A45D74">
              <w:rPr>
                <w:rFonts w:asciiTheme="minorHAnsi" w:hAnsiTheme="minorHAnsi" w:cstheme="minorHAnsi"/>
                <w:noProof/>
                <w:lang w:val="es-ES"/>
              </w:rPr>
              <w:t xml:space="preserve"> estos criterios</w:t>
            </w:r>
            <w:r w:rsidRPr="00A45D74">
              <w:rPr>
                <w:rFonts w:asciiTheme="minorHAnsi" w:hAnsiTheme="minorHAnsi" w:cstheme="minorHAnsi"/>
                <w:noProof/>
                <w:lang w:val="es-ES"/>
              </w:rPr>
              <w:t>. Esto se ha sustituido por medidas y resoluciones posteriores, más recientemente en el anexo 2 de la Resolución XI.8 (Rev. COP13).</w:t>
            </w:r>
          </w:p>
          <w:p w14:paraId="07D6BFBC" w14:textId="7A7701CD" w:rsidR="005D6B74" w:rsidRPr="00A45D74" w:rsidRDefault="001921D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3.1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70597C2D" w14:textId="77777777" w:rsidTr="00314149">
        <w:trPr>
          <w:cantSplit/>
        </w:trPr>
        <w:tc>
          <w:tcPr>
            <w:tcW w:w="1818" w:type="dxa"/>
            <w:shd w:val="clear" w:color="auto" w:fill="auto"/>
            <w:vAlign w:val="center"/>
          </w:tcPr>
          <w:p w14:paraId="3B4F378D" w14:textId="048862A7"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3.2</w:t>
            </w:r>
          </w:p>
        </w:tc>
        <w:tc>
          <w:tcPr>
            <w:tcW w:w="2478" w:type="dxa"/>
            <w:shd w:val="clear" w:color="auto" w:fill="auto"/>
            <w:vAlign w:val="center"/>
          </w:tcPr>
          <w:p w14:paraId="691302B9" w14:textId="14F21778" w:rsidR="005D6B74" w:rsidRPr="00A45D74" w:rsidRDefault="005D6B74" w:rsidP="005D6B74">
            <w:pPr>
              <w:pStyle w:val="NormalWeb"/>
              <w:rPr>
                <w:noProof/>
                <w:lang w:val="es-ES"/>
              </w:rPr>
            </w:pPr>
            <w:r w:rsidRPr="00A45D74">
              <w:rPr>
                <w:rFonts w:ascii="Calibri" w:hAnsi="Calibri" w:cs="Calibri"/>
                <w:noProof/>
                <w:sz w:val="22"/>
                <w:szCs w:val="22"/>
                <w:lang w:val="es-ES"/>
              </w:rPr>
              <w:t>Necesidad de mayores estudios sobre las vías de migración</w:t>
            </w:r>
          </w:p>
        </w:tc>
        <w:tc>
          <w:tcPr>
            <w:tcW w:w="1221" w:type="dxa"/>
            <w:vAlign w:val="center"/>
          </w:tcPr>
          <w:p w14:paraId="195C5FA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7CD76F6" w14:textId="22C63448" w:rsidR="005D6B74" w:rsidRPr="00A45D74" w:rsidRDefault="00BC0FF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3.2 contiene cuatro recomendaciones para realizar investigaciones sobre las aves acuáticas, algunas de ellas calificadas como “urgentes”. No está claro si se han realizado todas las investigaciones recomendadas. Sin embargo, dado que han pasado 33 años desde su aprobación, las Partes Contratantes podrían considerar que ya no reflejan la situación actual y pueden eliminarse de la lista de resoluciones y recomendaciones vigentes que deben aplicarse.</w:t>
            </w:r>
          </w:p>
        </w:tc>
      </w:tr>
      <w:tr w:rsidR="005D6B74" w:rsidRPr="00B42C4C" w14:paraId="5F61296F" w14:textId="77777777" w:rsidTr="00314149">
        <w:trPr>
          <w:cantSplit/>
        </w:trPr>
        <w:tc>
          <w:tcPr>
            <w:tcW w:w="1818" w:type="dxa"/>
            <w:shd w:val="clear" w:color="auto" w:fill="auto"/>
            <w:vAlign w:val="center"/>
          </w:tcPr>
          <w:p w14:paraId="33FDCF1F" w14:textId="39D1B084"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3.3</w:t>
            </w:r>
          </w:p>
        </w:tc>
        <w:tc>
          <w:tcPr>
            <w:tcW w:w="2478" w:type="dxa"/>
            <w:shd w:val="clear" w:color="auto" w:fill="auto"/>
            <w:vAlign w:val="center"/>
          </w:tcPr>
          <w:p w14:paraId="2AFFAD02" w14:textId="170F5AC7" w:rsidR="005D6B74" w:rsidRPr="00A45D74" w:rsidRDefault="005D6B74" w:rsidP="005D6B74">
            <w:pPr>
              <w:pStyle w:val="NormalWeb"/>
              <w:rPr>
                <w:noProof/>
                <w:lang w:val="es-ES"/>
              </w:rPr>
            </w:pPr>
            <w:r w:rsidRPr="00A45D74">
              <w:rPr>
                <w:rFonts w:ascii="Calibri" w:hAnsi="Calibri" w:cs="Calibri"/>
                <w:noProof/>
                <w:sz w:val="22"/>
                <w:szCs w:val="22"/>
                <w:lang w:val="es-ES"/>
              </w:rPr>
              <w:t>Uso racional de los humedales</w:t>
            </w:r>
          </w:p>
        </w:tc>
        <w:tc>
          <w:tcPr>
            <w:tcW w:w="1221" w:type="dxa"/>
            <w:vAlign w:val="center"/>
          </w:tcPr>
          <w:p w14:paraId="2D9CE9EA"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10CC9AE" w14:textId="68D35CD6" w:rsidR="00BC0FF8" w:rsidRPr="00A45D74" w:rsidRDefault="00BC0FF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3.3 contiene una definición de “uso racional” y pide a las Partes Contratantes que fomenten el uso racional y lo tengan en cuenta en sus políticas sobre los humedales.</w:t>
            </w:r>
          </w:p>
          <w:p w14:paraId="29EB2AA1" w14:textId="77777777" w:rsidR="00BC0FF8" w:rsidRPr="00A45D74" w:rsidRDefault="00BC0FF8" w:rsidP="005D6B74">
            <w:pPr>
              <w:ind w:left="0" w:firstLine="0"/>
              <w:rPr>
                <w:rFonts w:asciiTheme="minorHAnsi" w:hAnsiTheme="minorHAnsi" w:cstheme="minorHAnsi"/>
                <w:noProof/>
                <w:lang w:val="es-ES"/>
              </w:rPr>
            </w:pPr>
          </w:p>
          <w:p w14:paraId="1943F6D6" w14:textId="79B25790" w:rsidR="005D6B74" w:rsidRPr="00A45D74" w:rsidRDefault="005E397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Esta recomendación ha sido sustituida en su totalidad por resoluciones posteriores, de las cuales la</w:t>
            </w:r>
            <w:r w:rsidR="00996A63" w:rsidRPr="00A45D74">
              <w:rPr>
                <w:rFonts w:asciiTheme="minorHAnsi" w:hAnsiTheme="minorHAnsi" w:cstheme="minorHAnsi"/>
                <w:noProof/>
                <w:lang w:val="es-ES"/>
              </w:rPr>
              <w:t>s</w:t>
            </w:r>
            <w:r w:rsidRPr="00A45D74">
              <w:rPr>
                <w:rFonts w:asciiTheme="minorHAnsi" w:hAnsiTheme="minorHAnsi" w:cstheme="minorHAnsi"/>
                <w:noProof/>
                <w:lang w:val="es-ES"/>
              </w:rPr>
              <w:t xml:space="preserve"> más reciente</w:t>
            </w:r>
            <w:r w:rsidR="00996A63" w:rsidRPr="00A45D74">
              <w:rPr>
                <w:rFonts w:asciiTheme="minorHAnsi" w:hAnsiTheme="minorHAnsi" w:cstheme="minorHAnsi"/>
                <w:noProof/>
                <w:lang w:val="es-ES"/>
              </w:rPr>
              <w:t>s</w:t>
            </w:r>
            <w:r w:rsidRPr="00A45D74">
              <w:rPr>
                <w:rFonts w:asciiTheme="minorHAnsi" w:hAnsiTheme="minorHAnsi" w:cstheme="minorHAnsi"/>
                <w:noProof/>
                <w:lang w:val="es-ES"/>
              </w:rPr>
              <w:t xml:space="preserve"> </w:t>
            </w:r>
            <w:r w:rsidR="00996A63" w:rsidRPr="00A45D74">
              <w:rPr>
                <w:rFonts w:asciiTheme="minorHAnsi" w:hAnsiTheme="minorHAnsi" w:cstheme="minorHAnsi"/>
                <w:noProof/>
                <w:lang w:val="es-ES"/>
              </w:rPr>
              <w:t>son</w:t>
            </w:r>
            <w:r w:rsidRPr="00A45D74">
              <w:rPr>
                <w:rFonts w:asciiTheme="minorHAnsi" w:hAnsiTheme="minorHAnsi" w:cstheme="minorHAnsi"/>
                <w:noProof/>
                <w:lang w:val="es-ES"/>
              </w:rPr>
              <w:t xml:space="preserve"> la Resolución IX.1, anexo A (que contiene una nueva definición de “uso racional”), y el anexo 2 de la Resolución XI.8 (Rev. COP13).</w:t>
            </w:r>
          </w:p>
        </w:tc>
      </w:tr>
      <w:tr w:rsidR="005D6B74" w:rsidRPr="00A45D74" w14:paraId="215E6116" w14:textId="77777777" w:rsidTr="00314149">
        <w:trPr>
          <w:cantSplit/>
        </w:trPr>
        <w:tc>
          <w:tcPr>
            <w:tcW w:w="1818" w:type="dxa"/>
            <w:shd w:val="clear" w:color="auto" w:fill="auto"/>
            <w:vAlign w:val="center"/>
          </w:tcPr>
          <w:p w14:paraId="2D7F8248" w14:textId="56DA796D"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3.4</w:t>
            </w:r>
          </w:p>
        </w:tc>
        <w:tc>
          <w:tcPr>
            <w:tcW w:w="2478" w:type="dxa"/>
            <w:shd w:val="clear" w:color="auto" w:fill="auto"/>
            <w:vAlign w:val="center"/>
          </w:tcPr>
          <w:p w14:paraId="0FB5E0C5" w14:textId="176566A2" w:rsidR="005D6B74" w:rsidRPr="00A45D74" w:rsidRDefault="005D6B74" w:rsidP="005D6B74">
            <w:pPr>
              <w:pStyle w:val="NormalWeb"/>
              <w:rPr>
                <w:noProof/>
                <w:lang w:val="es-ES"/>
              </w:rPr>
            </w:pPr>
            <w:r w:rsidRPr="00A45D74">
              <w:rPr>
                <w:rFonts w:ascii="Calibri" w:hAnsi="Calibri" w:cs="Calibri"/>
                <w:noProof/>
                <w:sz w:val="22"/>
                <w:szCs w:val="22"/>
                <w:lang w:val="es-ES"/>
              </w:rPr>
              <w:t>Responsabilidad de los organismos de asistencia para el desarrollo hacia los humedales</w:t>
            </w:r>
          </w:p>
        </w:tc>
        <w:tc>
          <w:tcPr>
            <w:tcW w:w="1221" w:type="dxa"/>
            <w:vAlign w:val="center"/>
          </w:tcPr>
          <w:p w14:paraId="4F7CAC8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C</w:t>
            </w:r>
          </w:p>
        </w:tc>
        <w:tc>
          <w:tcPr>
            <w:tcW w:w="8375" w:type="dxa"/>
          </w:tcPr>
          <w:p w14:paraId="7CF36B0A" w14:textId="00217AD3" w:rsidR="005D6B74" w:rsidRPr="00A45D74" w:rsidRDefault="005E397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Aunque hay resoluciones más recientes con recomendaciones de la COP relativas a los bancos y organismos de asistencia para el desarrollo, parece que no han </w:t>
            </w:r>
            <w:r w:rsidR="00DE4319" w:rsidRPr="00A45D74">
              <w:rPr>
                <w:rFonts w:asciiTheme="minorHAnsi" w:hAnsiTheme="minorHAnsi" w:cstheme="minorHAnsi"/>
                <w:noProof/>
                <w:lang w:val="es-ES"/>
              </w:rPr>
              <w:t>sustituido a</w:t>
            </w:r>
            <w:r w:rsidRPr="00A45D74">
              <w:rPr>
                <w:rFonts w:asciiTheme="minorHAnsi" w:hAnsiTheme="minorHAnsi" w:cstheme="minorHAnsi"/>
                <w:noProof/>
                <w:lang w:val="es-ES"/>
              </w:rPr>
              <w:t xml:space="preserve"> las decisiones de la Recomendación 3.4. Por </w:t>
            </w:r>
            <w:r w:rsidR="00DE4319" w:rsidRPr="00A45D74">
              <w:rPr>
                <w:rFonts w:asciiTheme="minorHAnsi" w:hAnsiTheme="minorHAnsi" w:cstheme="minorHAnsi"/>
                <w:noProof/>
                <w:lang w:val="es-ES"/>
              </w:rPr>
              <w:t>consiguiente</w:t>
            </w:r>
            <w:r w:rsidRPr="00A45D74">
              <w:rPr>
                <w:rFonts w:asciiTheme="minorHAnsi" w:hAnsiTheme="minorHAnsi" w:cstheme="minorHAnsi"/>
                <w:noProof/>
                <w:lang w:val="es-ES"/>
              </w:rPr>
              <w:t xml:space="preserve">, </w:t>
            </w:r>
            <w:r w:rsidR="00DE4319" w:rsidRPr="00A45D74">
              <w:rPr>
                <w:rFonts w:asciiTheme="minorHAnsi" w:hAnsiTheme="minorHAnsi" w:cstheme="minorHAnsi"/>
                <w:noProof/>
                <w:lang w:val="es-ES"/>
              </w:rPr>
              <w:t>al parecer, esta</w:t>
            </w:r>
            <w:r w:rsidRPr="00A45D74">
              <w:rPr>
                <w:rFonts w:asciiTheme="minorHAnsi" w:hAnsiTheme="minorHAnsi" w:cstheme="minorHAnsi"/>
                <w:noProof/>
                <w:lang w:val="es-ES"/>
              </w:rPr>
              <w:t xml:space="preserve"> se mantiene vigente.</w:t>
            </w:r>
          </w:p>
        </w:tc>
      </w:tr>
      <w:tr w:rsidR="005D6B74" w:rsidRPr="00B42C4C" w14:paraId="2DDFE2AE" w14:textId="77777777" w:rsidTr="00314149">
        <w:trPr>
          <w:cantSplit/>
        </w:trPr>
        <w:tc>
          <w:tcPr>
            <w:tcW w:w="1818" w:type="dxa"/>
            <w:shd w:val="clear" w:color="auto" w:fill="auto"/>
            <w:vAlign w:val="center"/>
          </w:tcPr>
          <w:p w14:paraId="3CBF459C" w14:textId="29B29612"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lastRenderedPageBreak/>
              <w:t>Recomendación 3.5</w:t>
            </w:r>
          </w:p>
        </w:tc>
        <w:tc>
          <w:tcPr>
            <w:tcW w:w="2478" w:type="dxa"/>
            <w:shd w:val="clear" w:color="auto" w:fill="auto"/>
            <w:vAlign w:val="center"/>
          </w:tcPr>
          <w:p w14:paraId="10DE497E" w14:textId="3A8EB335" w:rsidR="005D6B74" w:rsidRPr="00A45D74" w:rsidRDefault="005D6B74" w:rsidP="005D6B74">
            <w:pPr>
              <w:pStyle w:val="NormalWeb"/>
              <w:rPr>
                <w:noProof/>
                <w:lang w:val="es-ES"/>
              </w:rPr>
            </w:pPr>
            <w:r w:rsidRPr="00A45D74">
              <w:rPr>
                <w:rFonts w:ascii="Calibri" w:hAnsi="Calibri" w:cs="Calibri"/>
                <w:noProof/>
                <w:sz w:val="22"/>
                <w:szCs w:val="22"/>
                <w:lang w:val="es-ES"/>
              </w:rPr>
              <w:t>Tareas de la Oficina en relación con los organismos de asistencia al desarrollo</w:t>
            </w:r>
          </w:p>
        </w:tc>
        <w:tc>
          <w:tcPr>
            <w:tcW w:w="1221" w:type="dxa"/>
            <w:vAlign w:val="center"/>
          </w:tcPr>
          <w:p w14:paraId="3AB615C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1AC9E21" w14:textId="6C9C8904" w:rsidR="004D4212" w:rsidRPr="00A45D74" w:rsidRDefault="004D42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Esta Recomendación pide a la Secretaría que </w:t>
            </w:r>
            <w:r w:rsidR="00395EDE" w:rsidRPr="00A45D74">
              <w:rPr>
                <w:rFonts w:asciiTheme="minorHAnsi" w:hAnsiTheme="minorHAnsi" w:cstheme="minorHAnsi"/>
                <w:noProof/>
                <w:lang w:val="es-ES"/>
              </w:rPr>
              <w:t>aplique algunas medidas</w:t>
            </w:r>
            <w:r w:rsidRPr="00A45D74">
              <w:rPr>
                <w:rFonts w:asciiTheme="minorHAnsi" w:hAnsiTheme="minorHAnsi" w:cstheme="minorHAnsi"/>
                <w:noProof/>
                <w:lang w:val="es-ES"/>
              </w:rPr>
              <w:t xml:space="preserve"> relacionadas con la obtención de apoyo de los organismos de asistencia al desarrollo para la ejecución de proyectos de apoyo al uso racional y la conservación de los humedales. Mientras</w:t>
            </w:r>
            <w:r w:rsidR="00395EDE" w:rsidRPr="00A45D74">
              <w:rPr>
                <w:rFonts w:asciiTheme="minorHAnsi" w:hAnsiTheme="minorHAnsi" w:cstheme="minorHAnsi"/>
                <w:noProof/>
                <w:lang w:val="es-ES"/>
              </w:rPr>
              <w:t xml:space="preserve"> tanto</w:t>
            </w:r>
            <w:r w:rsidRPr="00A45D74">
              <w:rPr>
                <w:rFonts w:asciiTheme="minorHAnsi" w:hAnsiTheme="minorHAnsi" w:cstheme="minorHAnsi"/>
                <w:noProof/>
                <w:lang w:val="es-ES"/>
              </w:rPr>
              <w:t>, la Conferencia de las Partes Contratantes ha adoptado otras recomendaciones que podrían considerarse que sustituyen a la Recomendación 3.5, en especial las Resoluciones VI.10 y X.11.</w:t>
            </w:r>
          </w:p>
          <w:p w14:paraId="5D6F97AF" w14:textId="77777777" w:rsidR="005D6B74" w:rsidRPr="00A45D74" w:rsidRDefault="005D6B74" w:rsidP="005D6B74">
            <w:pPr>
              <w:ind w:left="0" w:firstLine="0"/>
              <w:rPr>
                <w:rFonts w:asciiTheme="minorHAnsi" w:hAnsiTheme="minorHAnsi" w:cstheme="minorHAnsi"/>
                <w:noProof/>
                <w:lang w:val="es-ES"/>
              </w:rPr>
            </w:pPr>
          </w:p>
          <w:p w14:paraId="1D1AF2C3" w14:textId="053283A9" w:rsidR="005D6B74" w:rsidRPr="00A45D74" w:rsidRDefault="004D42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este caso</w:t>
            </w:r>
            <w:r w:rsidR="005D6B74" w:rsidRPr="00A45D74">
              <w:rPr>
                <w:rFonts w:asciiTheme="minorHAnsi" w:hAnsiTheme="minorHAnsi" w:cstheme="minorHAnsi"/>
                <w:noProof/>
                <w:lang w:val="es-ES"/>
              </w:rPr>
              <w:t xml:space="preserve">, </w:t>
            </w: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3.5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5C7E1DF8" w14:textId="77777777" w:rsidTr="00314149">
        <w:trPr>
          <w:cantSplit/>
        </w:trPr>
        <w:tc>
          <w:tcPr>
            <w:tcW w:w="1818" w:type="dxa"/>
            <w:shd w:val="clear" w:color="auto" w:fill="auto"/>
            <w:vAlign w:val="center"/>
          </w:tcPr>
          <w:p w14:paraId="0107FDC3" w14:textId="3C8C38E0"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3.6</w:t>
            </w:r>
          </w:p>
        </w:tc>
        <w:tc>
          <w:tcPr>
            <w:tcW w:w="2478" w:type="dxa"/>
            <w:shd w:val="clear" w:color="auto" w:fill="auto"/>
            <w:vAlign w:val="center"/>
          </w:tcPr>
          <w:p w14:paraId="2A9EDF6F" w14:textId="061F15DA" w:rsidR="005D6B74" w:rsidRPr="00A45D74" w:rsidRDefault="005D6B74" w:rsidP="005D6B74">
            <w:pPr>
              <w:pStyle w:val="NormalWeb"/>
              <w:rPr>
                <w:noProof/>
                <w:lang w:val="es-ES"/>
              </w:rPr>
            </w:pPr>
            <w:r w:rsidRPr="00A45D74">
              <w:rPr>
                <w:rFonts w:ascii="Calibri" w:hAnsi="Calibri" w:cs="Calibri"/>
                <w:noProof/>
                <w:sz w:val="22"/>
                <w:szCs w:val="22"/>
                <w:lang w:val="es-ES"/>
              </w:rPr>
              <w:t>Incremento de Partes Contratantes en África</w:t>
            </w:r>
          </w:p>
        </w:tc>
        <w:tc>
          <w:tcPr>
            <w:tcW w:w="1221" w:type="dxa"/>
            <w:vAlign w:val="center"/>
          </w:tcPr>
          <w:p w14:paraId="2BEE64A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BE8B2A9" w14:textId="7BAFA33D" w:rsidR="004D4212" w:rsidRPr="00A45D74" w:rsidRDefault="004D42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3.6 alienta a los Estados de África a considerar la posibilidad de convertirse en Partes Contratantes, </w:t>
            </w:r>
            <w:r w:rsidR="00395EDE" w:rsidRPr="00A45D74">
              <w:rPr>
                <w:rFonts w:asciiTheme="minorHAnsi" w:hAnsiTheme="minorHAnsi" w:cstheme="minorHAnsi"/>
                <w:noProof/>
                <w:lang w:val="es-ES"/>
              </w:rPr>
              <w:t>mencionando específicamente a</w:t>
            </w:r>
            <w:r w:rsidRPr="00A45D74">
              <w:rPr>
                <w:rFonts w:asciiTheme="minorHAnsi" w:hAnsiTheme="minorHAnsi" w:cstheme="minorHAnsi"/>
                <w:noProof/>
                <w:lang w:val="es-ES"/>
              </w:rPr>
              <w:t xml:space="preserve"> ocho </w:t>
            </w:r>
            <w:r w:rsidR="00395EDE" w:rsidRPr="00A45D74">
              <w:rPr>
                <w:rFonts w:asciiTheme="minorHAnsi" w:hAnsiTheme="minorHAnsi" w:cstheme="minorHAnsi"/>
                <w:noProof/>
                <w:lang w:val="es-ES"/>
              </w:rPr>
              <w:t xml:space="preserve">de </w:t>
            </w:r>
            <w:r w:rsidR="00EE0164" w:rsidRPr="00A45D74">
              <w:rPr>
                <w:rFonts w:asciiTheme="minorHAnsi" w:hAnsiTheme="minorHAnsi" w:cstheme="minorHAnsi"/>
                <w:noProof/>
                <w:lang w:val="es-ES"/>
              </w:rPr>
              <w:t>estos</w:t>
            </w:r>
            <w:r w:rsidRPr="00A45D74">
              <w:rPr>
                <w:rFonts w:asciiTheme="minorHAnsi" w:hAnsiTheme="minorHAnsi" w:cstheme="minorHAnsi"/>
                <w:noProof/>
                <w:lang w:val="es-ES"/>
              </w:rPr>
              <w:t xml:space="preserve">. Desde </w:t>
            </w:r>
            <w:r w:rsidR="00EE0164" w:rsidRPr="00A45D74">
              <w:rPr>
                <w:rFonts w:asciiTheme="minorHAnsi" w:hAnsiTheme="minorHAnsi" w:cstheme="minorHAnsi"/>
                <w:noProof/>
                <w:lang w:val="es-ES"/>
              </w:rPr>
              <w:t>que esta recomendación se aprobó</w:t>
            </w:r>
            <w:r w:rsidRPr="00A45D74">
              <w:rPr>
                <w:rFonts w:asciiTheme="minorHAnsi" w:hAnsiTheme="minorHAnsi" w:cstheme="minorHAnsi"/>
                <w:noProof/>
                <w:lang w:val="es-ES"/>
              </w:rPr>
              <w:t>, 44 Estados de África se han adherido a la Convención, incluidos los ocho Estados citados.</w:t>
            </w:r>
          </w:p>
          <w:p w14:paraId="1EA935B5" w14:textId="67E0AA83" w:rsidR="005D6B74" w:rsidRPr="00A45D74" w:rsidRDefault="004D42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3.6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2F0FD64A" w14:textId="77777777" w:rsidTr="00314149">
        <w:trPr>
          <w:cantSplit/>
        </w:trPr>
        <w:tc>
          <w:tcPr>
            <w:tcW w:w="1818" w:type="dxa"/>
            <w:shd w:val="clear" w:color="auto" w:fill="auto"/>
            <w:vAlign w:val="center"/>
          </w:tcPr>
          <w:p w14:paraId="6D509C4A" w14:textId="580CB8C3"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3.7</w:t>
            </w:r>
          </w:p>
        </w:tc>
        <w:tc>
          <w:tcPr>
            <w:tcW w:w="2478" w:type="dxa"/>
            <w:shd w:val="clear" w:color="auto" w:fill="auto"/>
            <w:vAlign w:val="center"/>
          </w:tcPr>
          <w:p w14:paraId="4888C3FC" w14:textId="01D277E0" w:rsidR="005D6B74" w:rsidRPr="00A45D74" w:rsidRDefault="005D6B74" w:rsidP="005D6B74">
            <w:pPr>
              <w:pStyle w:val="NormalWeb"/>
              <w:rPr>
                <w:noProof/>
                <w:lang w:val="es-ES"/>
              </w:rPr>
            </w:pPr>
            <w:r w:rsidRPr="00A45D74">
              <w:rPr>
                <w:rFonts w:ascii="Calibri" w:hAnsi="Calibri" w:cs="Calibri"/>
                <w:noProof/>
                <w:sz w:val="22"/>
                <w:szCs w:val="22"/>
                <w:lang w:val="es-ES"/>
              </w:rPr>
              <w:t>Incremento de Partes Contratantes en América Central, el Caribe y Sudamérica</w:t>
            </w:r>
          </w:p>
        </w:tc>
        <w:tc>
          <w:tcPr>
            <w:tcW w:w="1221" w:type="dxa"/>
            <w:vAlign w:val="center"/>
          </w:tcPr>
          <w:p w14:paraId="41D37330"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B05BAE9" w14:textId="27D94580" w:rsidR="004D4212" w:rsidRPr="00A45D74" w:rsidRDefault="004D42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3.7 </w:t>
            </w:r>
            <w:r w:rsidR="00EE0164" w:rsidRPr="00A45D74">
              <w:rPr>
                <w:rFonts w:asciiTheme="minorHAnsi" w:hAnsiTheme="minorHAnsi" w:cstheme="minorHAnsi"/>
                <w:noProof/>
                <w:lang w:val="es-ES"/>
              </w:rPr>
              <w:t>pide</w:t>
            </w:r>
            <w:r w:rsidRPr="00A45D74">
              <w:rPr>
                <w:rFonts w:asciiTheme="minorHAnsi" w:hAnsiTheme="minorHAnsi" w:cstheme="minorHAnsi"/>
                <w:noProof/>
                <w:lang w:val="es-ES"/>
              </w:rPr>
              <w:t xml:space="preserve"> a la Secretaría que </w:t>
            </w:r>
            <w:r w:rsidR="00EE0164" w:rsidRPr="00A45D74">
              <w:rPr>
                <w:rFonts w:asciiTheme="minorHAnsi" w:hAnsiTheme="minorHAnsi" w:cstheme="minorHAnsi"/>
                <w:noProof/>
                <w:lang w:val="es-ES"/>
              </w:rPr>
              <w:t>aliente</w:t>
            </w:r>
            <w:r w:rsidRPr="00A45D74">
              <w:rPr>
                <w:rFonts w:asciiTheme="minorHAnsi" w:hAnsiTheme="minorHAnsi" w:cstheme="minorHAnsi"/>
                <w:noProof/>
                <w:lang w:val="es-ES"/>
              </w:rPr>
              <w:t xml:space="preserve"> a los Estados del </w:t>
            </w:r>
            <w:r w:rsidR="00EE0164" w:rsidRPr="00A45D74">
              <w:rPr>
                <w:rFonts w:asciiTheme="minorHAnsi" w:hAnsiTheme="minorHAnsi" w:cstheme="minorHAnsi"/>
                <w:noProof/>
                <w:lang w:val="es-ES"/>
              </w:rPr>
              <w:t>h</w:t>
            </w:r>
            <w:r w:rsidRPr="00A45D74">
              <w:rPr>
                <w:rFonts w:asciiTheme="minorHAnsi" w:hAnsiTheme="minorHAnsi" w:cstheme="minorHAnsi"/>
                <w:noProof/>
                <w:lang w:val="es-ES"/>
              </w:rPr>
              <w:t xml:space="preserve">emisferio </w:t>
            </w:r>
            <w:r w:rsidR="00EE0164" w:rsidRPr="00A45D74">
              <w:rPr>
                <w:rFonts w:asciiTheme="minorHAnsi" w:hAnsiTheme="minorHAnsi" w:cstheme="minorHAnsi"/>
                <w:noProof/>
                <w:lang w:val="es-ES"/>
              </w:rPr>
              <w:t>o</w:t>
            </w:r>
            <w:r w:rsidRPr="00A45D74">
              <w:rPr>
                <w:rFonts w:asciiTheme="minorHAnsi" w:hAnsiTheme="minorHAnsi" w:cstheme="minorHAnsi"/>
                <w:noProof/>
                <w:lang w:val="es-ES"/>
              </w:rPr>
              <w:t xml:space="preserve">ccidental a considerar la posibilidad de convertirse en Partes Contratantes, mencionando a cuatro que ya lo </w:t>
            </w:r>
            <w:r w:rsidR="00EE0164" w:rsidRPr="00A45D74">
              <w:rPr>
                <w:rFonts w:asciiTheme="minorHAnsi" w:hAnsiTheme="minorHAnsi" w:cstheme="minorHAnsi"/>
                <w:noProof/>
                <w:lang w:val="es-ES"/>
              </w:rPr>
              <w:t>eran</w:t>
            </w:r>
            <w:r w:rsidRPr="00A45D74">
              <w:rPr>
                <w:rFonts w:asciiTheme="minorHAnsi" w:hAnsiTheme="minorHAnsi" w:cstheme="minorHAnsi"/>
                <w:noProof/>
                <w:lang w:val="es-ES"/>
              </w:rPr>
              <w:t>. Actualmente hay 27 Partes Contratantes de la Convención en América Latina y el Caribe.</w:t>
            </w:r>
          </w:p>
          <w:p w14:paraId="023E675C" w14:textId="25B050A5" w:rsidR="005D6B74" w:rsidRPr="00A45D74" w:rsidRDefault="004D42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podría considerarse que la </w:t>
            </w:r>
            <w:r w:rsidR="005D6B74" w:rsidRPr="00A45D74">
              <w:rPr>
                <w:rFonts w:asciiTheme="minorHAnsi" w:hAnsiTheme="minorHAnsi" w:cstheme="minorHAnsi"/>
                <w:noProof/>
                <w:lang w:val="es-ES"/>
              </w:rPr>
              <w:t xml:space="preserve">Recomendación 3.7 </w:t>
            </w:r>
            <w:r w:rsidRPr="00A45D74">
              <w:rPr>
                <w:rFonts w:asciiTheme="minorHAnsi" w:hAnsiTheme="minorHAnsi" w:cstheme="minorHAnsi"/>
                <w:noProof/>
                <w:lang w:val="es-ES"/>
              </w:rPr>
              <w:t>ya no se mantiene vigente y se puede derogar</w:t>
            </w:r>
            <w:r w:rsidR="005D6B74" w:rsidRPr="00A45D74">
              <w:rPr>
                <w:rFonts w:asciiTheme="minorHAnsi" w:hAnsiTheme="minorHAnsi" w:cstheme="minorHAnsi"/>
                <w:noProof/>
                <w:lang w:val="es-ES"/>
              </w:rPr>
              <w:t>.</w:t>
            </w:r>
          </w:p>
        </w:tc>
      </w:tr>
      <w:tr w:rsidR="005D6B74" w:rsidRPr="00B42C4C" w14:paraId="205B502C" w14:textId="77777777" w:rsidTr="00314149">
        <w:trPr>
          <w:cantSplit/>
        </w:trPr>
        <w:tc>
          <w:tcPr>
            <w:tcW w:w="1818" w:type="dxa"/>
            <w:shd w:val="clear" w:color="auto" w:fill="auto"/>
            <w:vAlign w:val="center"/>
          </w:tcPr>
          <w:p w14:paraId="0D9CB2A0" w14:textId="138CA364"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3.8</w:t>
            </w:r>
          </w:p>
        </w:tc>
        <w:tc>
          <w:tcPr>
            <w:tcW w:w="2478" w:type="dxa"/>
            <w:shd w:val="clear" w:color="auto" w:fill="auto"/>
            <w:vAlign w:val="center"/>
          </w:tcPr>
          <w:p w14:paraId="4F7D5128" w14:textId="707909C3" w:rsidR="005D6B74" w:rsidRPr="00A45D74" w:rsidRDefault="005D6B74" w:rsidP="005D6B74">
            <w:pPr>
              <w:pStyle w:val="NormalWeb"/>
              <w:rPr>
                <w:noProof/>
                <w:lang w:val="es-ES"/>
              </w:rPr>
            </w:pPr>
            <w:r w:rsidRPr="00A45D74">
              <w:rPr>
                <w:rFonts w:ascii="Calibri" w:hAnsi="Calibri" w:cs="Calibri"/>
                <w:noProof/>
                <w:sz w:val="22"/>
                <w:szCs w:val="22"/>
                <w:lang w:val="es-ES"/>
              </w:rPr>
              <w:t>Conservación del sitio Ramsar de Azraq</w:t>
            </w:r>
          </w:p>
        </w:tc>
        <w:tc>
          <w:tcPr>
            <w:tcW w:w="1221" w:type="dxa"/>
            <w:vAlign w:val="center"/>
          </w:tcPr>
          <w:p w14:paraId="159F4BB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B297432" w14:textId="29ADE292" w:rsidR="005D6B74" w:rsidRPr="00A45D74" w:rsidRDefault="004D42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3.8, que </w:t>
            </w:r>
            <w:r w:rsidR="00EE0164" w:rsidRPr="00A45D74">
              <w:rPr>
                <w:rFonts w:asciiTheme="minorHAnsi" w:hAnsiTheme="minorHAnsi" w:cstheme="minorHAnsi"/>
                <w:noProof/>
                <w:lang w:val="es-ES"/>
              </w:rPr>
              <w:t>pide</w:t>
            </w:r>
            <w:r w:rsidRPr="00A45D74">
              <w:rPr>
                <w:rFonts w:asciiTheme="minorHAnsi" w:hAnsiTheme="minorHAnsi" w:cstheme="minorHAnsi"/>
                <w:noProof/>
                <w:lang w:val="es-ES"/>
              </w:rPr>
              <w:t xml:space="preserve"> que se tomaran medidas en relación con un humedal de Jordania, se sustituyó por las Recomendaciones 4.9.3 y 6.17.2 sobre el mismo tema. Por lo tanto, la Recomendación 3.8 ha quedado obsoleta y se puede derogar.</w:t>
            </w:r>
          </w:p>
        </w:tc>
      </w:tr>
      <w:tr w:rsidR="005D6B74" w:rsidRPr="00B42C4C" w14:paraId="5F638079" w14:textId="77777777" w:rsidTr="00314149">
        <w:trPr>
          <w:cantSplit/>
        </w:trPr>
        <w:tc>
          <w:tcPr>
            <w:tcW w:w="1818" w:type="dxa"/>
            <w:shd w:val="clear" w:color="auto" w:fill="auto"/>
            <w:vAlign w:val="center"/>
          </w:tcPr>
          <w:p w14:paraId="6A1F6FB0" w14:textId="5AA0333C"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3.9</w:t>
            </w:r>
          </w:p>
        </w:tc>
        <w:tc>
          <w:tcPr>
            <w:tcW w:w="2478" w:type="dxa"/>
            <w:shd w:val="clear" w:color="auto" w:fill="auto"/>
            <w:vAlign w:val="center"/>
          </w:tcPr>
          <w:p w14:paraId="530CAC9F" w14:textId="77C90242" w:rsidR="005D6B74" w:rsidRPr="00A45D74" w:rsidRDefault="005D6B74" w:rsidP="005D6B74">
            <w:pPr>
              <w:pStyle w:val="NormalWeb"/>
              <w:rPr>
                <w:noProof/>
                <w:lang w:val="es-ES"/>
              </w:rPr>
            </w:pPr>
            <w:r w:rsidRPr="00A45D74">
              <w:rPr>
                <w:rFonts w:ascii="Calibri" w:hAnsi="Calibri" w:cs="Calibri"/>
                <w:noProof/>
                <w:sz w:val="22"/>
                <w:szCs w:val="22"/>
                <w:lang w:val="es-ES"/>
              </w:rPr>
              <w:t>Modificación de las condiciones ecológicas de los sitios Ramsar</w:t>
            </w:r>
          </w:p>
        </w:tc>
        <w:tc>
          <w:tcPr>
            <w:tcW w:w="1221" w:type="dxa"/>
            <w:vAlign w:val="center"/>
          </w:tcPr>
          <w:p w14:paraId="2847290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167A1CB6" w14:textId="0DDC10A7" w:rsidR="004D4212" w:rsidRPr="00A45D74" w:rsidRDefault="004D42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3.9 solo tiene dos párrafos muy breves en su parte dispositiva, que piden a las Partes Contratantes que actúen rápidamente para evitar la degradación de los </w:t>
            </w:r>
            <w:r w:rsidR="00EE0164" w:rsidRPr="00A45D74">
              <w:rPr>
                <w:rFonts w:asciiTheme="minorHAnsi" w:hAnsiTheme="minorHAnsi" w:cstheme="minorHAnsi"/>
                <w:noProof/>
                <w:lang w:val="es-ES"/>
              </w:rPr>
              <w:t>humedales</w:t>
            </w:r>
            <w:r w:rsidRPr="00A45D74">
              <w:rPr>
                <w:rFonts w:asciiTheme="minorHAnsi" w:hAnsiTheme="minorHAnsi" w:cstheme="minorHAnsi"/>
                <w:noProof/>
                <w:lang w:val="es-ES"/>
              </w:rPr>
              <w:t xml:space="preserve"> y que informen a la Secretaría.</w:t>
            </w:r>
          </w:p>
          <w:p w14:paraId="6A555A53" w14:textId="420057DE" w:rsidR="004D4212" w:rsidRPr="00A45D74" w:rsidRDefault="004D421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Esto fue sustituido por varias resoluciones </w:t>
            </w:r>
            <w:r w:rsidR="00872B18" w:rsidRPr="00A45D74">
              <w:rPr>
                <w:rFonts w:asciiTheme="minorHAnsi" w:hAnsiTheme="minorHAnsi" w:cstheme="minorHAnsi"/>
                <w:noProof/>
                <w:lang w:val="es-ES"/>
              </w:rPr>
              <w:t xml:space="preserve">subsiguientes, </w:t>
            </w:r>
            <w:r w:rsidR="00EE0164" w:rsidRPr="00A45D74">
              <w:rPr>
                <w:rFonts w:asciiTheme="minorHAnsi" w:hAnsiTheme="minorHAnsi" w:cstheme="minorHAnsi"/>
                <w:noProof/>
                <w:lang w:val="es-ES"/>
              </w:rPr>
              <w:t>incluidas las resoluciones</w:t>
            </w:r>
            <w:r w:rsidR="00872B18" w:rsidRPr="00A45D74">
              <w:rPr>
                <w:rFonts w:asciiTheme="minorHAnsi" w:hAnsiTheme="minorHAnsi" w:cstheme="minorHAnsi"/>
                <w:noProof/>
                <w:lang w:val="es-ES"/>
              </w:rPr>
              <w:t xml:space="preserve"> VIII.8, X.13 y XI.14, lo que </w:t>
            </w:r>
            <w:r w:rsidRPr="00A45D74">
              <w:rPr>
                <w:rFonts w:asciiTheme="minorHAnsi" w:hAnsiTheme="minorHAnsi" w:cstheme="minorHAnsi"/>
                <w:noProof/>
                <w:lang w:val="es-ES"/>
              </w:rPr>
              <w:t xml:space="preserve">refleja </w:t>
            </w:r>
            <w:r w:rsidR="00872B18" w:rsidRPr="00A45D74">
              <w:rPr>
                <w:rFonts w:asciiTheme="minorHAnsi" w:hAnsiTheme="minorHAnsi" w:cstheme="minorHAnsi"/>
                <w:noProof/>
                <w:lang w:val="es-ES"/>
              </w:rPr>
              <w:t xml:space="preserve">que la COP continuó prestando atención </w:t>
            </w:r>
            <w:r w:rsidR="00EE0164" w:rsidRPr="00A45D74">
              <w:rPr>
                <w:rFonts w:asciiTheme="minorHAnsi" w:hAnsiTheme="minorHAnsi" w:cstheme="minorHAnsi"/>
                <w:noProof/>
                <w:lang w:val="es-ES"/>
              </w:rPr>
              <w:t>a la cuestión</w:t>
            </w:r>
            <w:r w:rsidR="00872B18" w:rsidRPr="00A45D74">
              <w:rPr>
                <w:rFonts w:asciiTheme="minorHAnsi" w:hAnsiTheme="minorHAnsi" w:cstheme="minorHAnsi"/>
                <w:noProof/>
                <w:lang w:val="es-ES"/>
              </w:rPr>
              <w:t>.</w:t>
            </w:r>
          </w:p>
          <w:p w14:paraId="1F9CD9FD" w14:textId="5F936E61" w:rsidR="005D6B74" w:rsidRPr="00A45D74" w:rsidRDefault="00872B1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w:t>
            </w:r>
            <w:r w:rsidR="00EE0164" w:rsidRPr="00A45D74">
              <w:rPr>
                <w:rFonts w:asciiTheme="minorHAnsi" w:hAnsiTheme="minorHAnsi" w:cstheme="minorHAnsi"/>
                <w:noProof/>
                <w:lang w:val="es-ES"/>
              </w:rPr>
              <w:t>consiguiente</w:t>
            </w:r>
            <w:r w:rsidRPr="00A45D74">
              <w:rPr>
                <w:rFonts w:asciiTheme="minorHAnsi" w:hAnsiTheme="minorHAnsi" w:cstheme="minorHAnsi"/>
                <w:noProof/>
                <w:lang w:val="es-ES"/>
              </w:rPr>
              <w:t xml:space="preserve">, la </w:t>
            </w:r>
            <w:r w:rsidR="005D6B74" w:rsidRPr="00A45D74">
              <w:rPr>
                <w:rFonts w:asciiTheme="minorHAnsi" w:hAnsiTheme="minorHAnsi" w:cstheme="minorHAnsi"/>
                <w:noProof/>
                <w:lang w:val="es-ES"/>
              </w:rPr>
              <w:t xml:space="preserve">Recomendación 3.9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B42C4C" w14:paraId="7E25C0F3" w14:textId="77777777" w:rsidTr="00314149">
        <w:trPr>
          <w:cantSplit/>
        </w:trPr>
        <w:tc>
          <w:tcPr>
            <w:tcW w:w="1818" w:type="dxa"/>
            <w:shd w:val="clear" w:color="auto" w:fill="auto"/>
            <w:vAlign w:val="center"/>
          </w:tcPr>
          <w:p w14:paraId="07447954" w14:textId="573E8BE5"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lastRenderedPageBreak/>
              <w:t>Recomendación 3.10</w:t>
            </w:r>
          </w:p>
        </w:tc>
        <w:tc>
          <w:tcPr>
            <w:tcW w:w="2478" w:type="dxa"/>
            <w:shd w:val="clear" w:color="auto" w:fill="auto"/>
            <w:vAlign w:val="center"/>
          </w:tcPr>
          <w:p w14:paraId="68EF370C" w14:textId="225B5A20" w:rsidR="005D6B74" w:rsidRPr="00A45D74" w:rsidRDefault="005D6B74" w:rsidP="005D6B74">
            <w:pPr>
              <w:pStyle w:val="NormalWeb"/>
              <w:rPr>
                <w:noProof/>
                <w:lang w:val="es-ES"/>
              </w:rPr>
            </w:pPr>
            <w:r w:rsidRPr="00A45D74">
              <w:rPr>
                <w:rFonts w:ascii="Calibri" w:hAnsi="Calibri" w:cs="Calibri"/>
                <w:noProof/>
                <w:sz w:val="22"/>
                <w:szCs w:val="22"/>
                <w:lang w:val="es-ES"/>
              </w:rPr>
              <w:t>Incremento de Partes Contratantes en Asia y el Pacífico</w:t>
            </w:r>
          </w:p>
        </w:tc>
        <w:tc>
          <w:tcPr>
            <w:tcW w:w="1221" w:type="dxa"/>
            <w:vAlign w:val="center"/>
          </w:tcPr>
          <w:p w14:paraId="3C1FB5A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727CE0F" w14:textId="2B6A7CDE" w:rsidR="00872B18" w:rsidRPr="00A45D74" w:rsidRDefault="00872B1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3.10 pide a la Secretaría que aliente a los Estados de la región de Asia y el Pacífico a considerar la posibilidad de convertirse en Partes Contratantes. En ese momento (junio de 1987) había un total de siete Partes Contratantes de la Convención en dichas regiones. En la actualidad hay 34 Partes Contratantes en Asia y ocho en Oceanía.</w:t>
            </w:r>
          </w:p>
          <w:p w14:paraId="41D0B111" w14:textId="318DECAA" w:rsidR="005D6B74" w:rsidRPr="00A45D74" w:rsidRDefault="00872B1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se podría considerar que la </w:t>
            </w:r>
            <w:r w:rsidR="005D6B74" w:rsidRPr="00A45D74">
              <w:rPr>
                <w:rFonts w:asciiTheme="minorHAnsi" w:hAnsiTheme="minorHAnsi" w:cstheme="minorHAnsi"/>
                <w:noProof/>
                <w:lang w:val="es-ES"/>
              </w:rPr>
              <w:t xml:space="preserve">Recomendación 3.10 </w:t>
            </w:r>
            <w:r w:rsidRPr="00A45D74">
              <w:rPr>
                <w:rFonts w:asciiTheme="minorHAnsi" w:hAnsiTheme="minorHAnsi" w:cstheme="minorHAnsi"/>
                <w:noProof/>
                <w:lang w:val="es-ES"/>
              </w:rPr>
              <w:t xml:space="preserve">cumplió su objetivo y se puede derogar. </w:t>
            </w:r>
          </w:p>
        </w:tc>
      </w:tr>
      <w:tr w:rsidR="005D6B74" w:rsidRPr="00A45D74" w14:paraId="20C3FC0D" w14:textId="77777777" w:rsidTr="00314149">
        <w:trPr>
          <w:cantSplit/>
          <w:trHeight w:val="77"/>
        </w:trPr>
        <w:tc>
          <w:tcPr>
            <w:tcW w:w="1818" w:type="dxa"/>
            <w:shd w:val="clear" w:color="auto" w:fill="auto"/>
            <w:vAlign w:val="center"/>
          </w:tcPr>
          <w:p w14:paraId="09681A13" w14:textId="7C18159A"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3.11</w:t>
            </w:r>
          </w:p>
        </w:tc>
        <w:tc>
          <w:tcPr>
            <w:tcW w:w="2478" w:type="dxa"/>
            <w:shd w:val="clear" w:color="auto" w:fill="auto"/>
            <w:vAlign w:val="center"/>
          </w:tcPr>
          <w:p w14:paraId="79BCFEAD" w14:textId="48B22D7C" w:rsidR="005D6B74" w:rsidRPr="00A45D74" w:rsidRDefault="005D6B74" w:rsidP="005D6B74">
            <w:pPr>
              <w:pStyle w:val="NormalWeb"/>
              <w:rPr>
                <w:noProof/>
                <w:lang w:val="es-ES"/>
              </w:rPr>
            </w:pPr>
            <w:r w:rsidRPr="00A45D74">
              <w:rPr>
                <w:rFonts w:ascii="Calibri" w:hAnsi="Calibri" w:cs="Calibri"/>
                <w:noProof/>
                <w:sz w:val="22"/>
                <w:szCs w:val="22"/>
                <w:lang w:val="es-ES"/>
              </w:rPr>
              <w:t>Recomendación de agradecimiento [a los canadienses]</w:t>
            </w:r>
          </w:p>
        </w:tc>
        <w:tc>
          <w:tcPr>
            <w:tcW w:w="1221" w:type="dxa"/>
            <w:vAlign w:val="center"/>
          </w:tcPr>
          <w:p w14:paraId="6283206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B7E8BBF" w14:textId="57804B51" w:rsidR="005D6B74" w:rsidRPr="00A45D74" w:rsidRDefault="00872B1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5D6B74" w:rsidRPr="00A45D74" w14:paraId="7ADEAEED" w14:textId="77777777" w:rsidTr="00314149">
        <w:trPr>
          <w:cantSplit/>
        </w:trPr>
        <w:tc>
          <w:tcPr>
            <w:tcW w:w="4296" w:type="dxa"/>
            <w:gridSpan w:val="2"/>
            <w:shd w:val="clear" w:color="auto" w:fill="EEECE1" w:themeFill="background2"/>
            <w:vAlign w:val="center"/>
          </w:tcPr>
          <w:p w14:paraId="19A93426" w14:textId="77777777"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COP2</w:t>
            </w:r>
          </w:p>
          <w:p w14:paraId="0B425CD7" w14:textId="2BBF4C62"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t>(Groning</w:t>
            </w:r>
            <w:r w:rsidR="002C75A4" w:rsidRPr="00A45D74">
              <w:rPr>
                <w:rFonts w:asciiTheme="minorHAnsi" w:hAnsiTheme="minorHAnsi" w:cstheme="minorHAnsi"/>
                <w:b/>
                <w:bCs/>
                <w:noProof/>
                <w:lang w:val="es-ES"/>
              </w:rPr>
              <w:t>a</w:t>
            </w:r>
            <w:r w:rsidRPr="00A45D74">
              <w:rPr>
                <w:rFonts w:asciiTheme="minorHAnsi" w:hAnsiTheme="minorHAnsi" w:cstheme="minorHAnsi"/>
                <w:b/>
                <w:bCs/>
                <w:noProof/>
                <w:lang w:val="es-ES"/>
              </w:rPr>
              <w:t>, 1984)</w:t>
            </w:r>
          </w:p>
        </w:tc>
        <w:tc>
          <w:tcPr>
            <w:tcW w:w="1221" w:type="dxa"/>
            <w:shd w:val="clear" w:color="auto" w:fill="EEECE1" w:themeFill="background2"/>
            <w:vAlign w:val="center"/>
          </w:tcPr>
          <w:p w14:paraId="0BF05F14" w14:textId="77777777" w:rsidR="005D6B74" w:rsidRPr="00A45D74" w:rsidRDefault="005D6B74" w:rsidP="005D6B74">
            <w:pPr>
              <w:ind w:left="0" w:firstLine="0"/>
              <w:jc w:val="center"/>
              <w:rPr>
                <w:rFonts w:asciiTheme="minorHAnsi" w:hAnsiTheme="minorHAnsi" w:cstheme="minorHAnsi"/>
                <w:b/>
                <w:bCs/>
                <w:noProof/>
                <w:lang w:val="es-ES"/>
              </w:rPr>
            </w:pPr>
          </w:p>
        </w:tc>
        <w:tc>
          <w:tcPr>
            <w:tcW w:w="8375" w:type="dxa"/>
            <w:shd w:val="clear" w:color="auto" w:fill="EEECE1" w:themeFill="background2"/>
          </w:tcPr>
          <w:p w14:paraId="1F7C33DF" w14:textId="77777777" w:rsidR="005D6B74" w:rsidRPr="00A45D74" w:rsidRDefault="005D6B74" w:rsidP="005D6B74">
            <w:pPr>
              <w:ind w:left="0" w:firstLine="0"/>
              <w:rPr>
                <w:rFonts w:asciiTheme="minorHAnsi" w:hAnsiTheme="minorHAnsi" w:cstheme="minorHAnsi"/>
                <w:b/>
                <w:bCs/>
                <w:noProof/>
                <w:lang w:val="es-ES"/>
              </w:rPr>
            </w:pPr>
          </w:p>
        </w:tc>
      </w:tr>
      <w:tr w:rsidR="005D6B74" w:rsidRPr="00A45D74" w14:paraId="02AB6882" w14:textId="77777777" w:rsidTr="00314149">
        <w:trPr>
          <w:cantSplit/>
        </w:trPr>
        <w:tc>
          <w:tcPr>
            <w:tcW w:w="1818" w:type="dxa"/>
            <w:shd w:val="clear" w:color="auto" w:fill="auto"/>
            <w:vAlign w:val="center"/>
          </w:tcPr>
          <w:p w14:paraId="4BE9ADC9" w14:textId="3D09ED85"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2.1</w:t>
            </w:r>
          </w:p>
        </w:tc>
        <w:tc>
          <w:tcPr>
            <w:tcW w:w="2478" w:type="dxa"/>
            <w:shd w:val="clear" w:color="auto" w:fill="auto"/>
            <w:vAlign w:val="center"/>
          </w:tcPr>
          <w:p w14:paraId="5EBCE33E" w14:textId="290E0959"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Presentación de informes nacionales</w:t>
            </w:r>
          </w:p>
        </w:tc>
        <w:tc>
          <w:tcPr>
            <w:tcW w:w="1221" w:type="dxa"/>
            <w:vAlign w:val="center"/>
          </w:tcPr>
          <w:p w14:paraId="0F669898"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A</w:t>
            </w:r>
          </w:p>
        </w:tc>
        <w:tc>
          <w:tcPr>
            <w:tcW w:w="8375" w:type="dxa"/>
          </w:tcPr>
          <w:p w14:paraId="6DF8B53D" w14:textId="325E6D09" w:rsidR="005D6B74" w:rsidRPr="00A45D74" w:rsidRDefault="00872B1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w:t>
            </w:r>
            <w:r w:rsidR="005D6B74" w:rsidRPr="00A45D74">
              <w:rPr>
                <w:rFonts w:asciiTheme="minorHAnsi" w:hAnsiTheme="minorHAnsi" w:cstheme="minorHAnsi"/>
                <w:noProof/>
                <w:lang w:val="es-ES"/>
              </w:rPr>
              <w:t xml:space="preserve">Recomendación 2.1 </w:t>
            </w:r>
            <w:r w:rsidRPr="00A45D74">
              <w:rPr>
                <w:rFonts w:asciiTheme="minorHAnsi" w:hAnsiTheme="minorHAnsi" w:cstheme="minorHAnsi"/>
                <w:noProof/>
                <w:lang w:val="es-ES"/>
              </w:rPr>
              <w:t>tiene dos párrafos en su parte dispositiva.</w:t>
            </w:r>
          </w:p>
          <w:p w14:paraId="794DE3F0" w14:textId="77777777" w:rsidR="005D6B74" w:rsidRPr="00A45D74" w:rsidRDefault="005D6B74" w:rsidP="005D6B74">
            <w:pPr>
              <w:ind w:left="0" w:firstLine="0"/>
              <w:rPr>
                <w:rFonts w:asciiTheme="minorHAnsi" w:hAnsiTheme="minorHAnsi" w:cstheme="minorHAnsi"/>
                <w:noProof/>
                <w:lang w:val="es-ES"/>
              </w:rPr>
            </w:pPr>
          </w:p>
          <w:p w14:paraId="1DBEDE7F" w14:textId="3C649B19" w:rsidR="00872B18" w:rsidRPr="00A45D74" w:rsidRDefault="00872B18"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primer párrafo de la parte dispositiva pide a las Partes Contratantes que presenten informes nacionales seis meses antes de cada COP. (Esto se repitió en la Recomendación 4.3, </w:t>
            </w:r>
            <w:r w:rsidR="002C75A4" w:rsidRPr="00A45D74">
              <w:rPr>
                <w:rFonts w:asciiTheme="minorHAnsi" w:hAnsiTheme="minorHAnsi" w:cstheme="minorHAnsi"/>
                <w:noProof/>
                <w:lang w:val="es-ES"/>
              </w:rPr>
              <w:t>cuya derogación</w:t>
            </w:r>
            <w:r w:rsidRPr="00A45D74">
              <w:rPr>
                <w:rFonts w:asciiTheme="minorHAnsi" w:hAnsiTheme="minorHAnsi" w:cstheme="minorHAnsi"/>
                <w:noProof/>
                <w:lang w:val="es-ES"/>
              </w:rPr>
              <w:t xml:space="preserve"> se </w:t>
            </w:r>
            <w:r w:rsidR="008D424C" w:rsidRPr="00A45D74">
              <w:rPr>
                <w:rFonts w:asciiTheme="minorHAnsi" w:hAnsiTheme="minorHAnsi" w:cstheme="minorHAnsi"/>
                <w:noProof/>
                <w:lang w:val="es-ES"/>
              </w:rPr>
              <w:t>propone</w:t>
            </w:r>
            <w:r w:rsidRPr="00A45D74">
              <w:rPr>
                <w:rFonts w:asciiTheme="minorHAnsi" w:hAnsiTheme="minorHAnsi" w:cstheme="minorHAnsi"/>
                <w:noProof/>
                <w:lang w:val="es-ES"/>
              </w:rPr>
              <w:t xml:space="preserve">). Esto </w:t>
            </w:r>
            <w:r w:rsidR="002C75A4" w:rsidRPr="00A45D74">
              <w:rPr>
                <w:rFonts w:asciiTheme="minorHAnsi" w:hAnsiTheme="minorHAnsi" w:cstheme="minorHAnsi"/>
                <w:noProof/>
                <w:lang w:val="es-ES"/>
              </w:rPr>
              <w:t>mantiene su vigencia</w:t>
            </w:r>
            <w:r w:rsidRPr="00A45D74">
              <w:rPr>
                <w:rFonts w:asciiTheme="minorHAnsi" w:hAnsiTheme="minorHAnsi" w:cstheme="minorHAnsi"/>
                <w:noProof/>
                <w:lang w:val="es-ES"/>
              </w:rPr>
              <w:t>.</w:t>
            </w:r>
          </w:p>
          <w:p w14:paraId="587C700B" w14:textId="77777777" w:rsidR="005D6B74" w:rsidRPr="00A45D74" w:rsidRDefault="005D6B74" w:rsidP="005D6B74">
            <w:pPr>
              <w:ind w:left="0" w:firstLine="0"/>
              <w:rPr>
                <w:rFonts w:asciiTheme="minorHAnsi" w:hAnsiTheme="minorHAnsi" w:cstheme="minorHAnsi"/>
                <w:noProof/>
                <w:lang w:val="es-ES"/>
              </w:rPr>
            </w:pPr>
          </w:p>
          <w:p w14:paraId="38E34A6F" w14:textId="4493250C" w:rsidR="005D6B74" w:rsidRPr="00A45D74" w:rsidRDefault="008D424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w:t>
            </w:r>
            <w:r w:rsidR="002C75A4" w:rsidRPr="00A45D74">
              <w:rPr>
                <w:rFonts w:asciiTheme="minorHAnsi" w:hAnsiTheme="minorHAnsi" w:cstheme="minorHAnsi"/>
                <w:noProof/>
                <w:lang w:val="es-ES"/>
              </w:rPr>
              <w:t>segundo</w:t>
            </w:r>
            <w:r w:rsidRPr="00A45D74">
              <w:rPr>
                <w:rFonts w:asciiTheme="minorHAnsi" w:hAnsiTheme="minorHAnsi" w:cstheme="minorHAnsi"/>
                <w:noProof/>
                <w:lang w:val="es-ES"/>
              </w:rPr>
              <w:t xml:space="preserve"> párrafo de la parte dispositiva pide a la Secretaría que elabore una versión simplificada del cuestionario en que se basan los informes nacionales. Esto se llevó a cabo y ha perdido vigencia, ya que la Secretaría proporciona con regularidad una plantilla para la presentación de informes nacionales. Este párrafo se puede derogar.</w:t>
            </w:r>
          </w:p>
        </w:tc>
      </w:tr>
      <w:tr w:rsidR="005D6B74" w:rsidRPr="00B42C4C" w14:paraId="117F0619" w14:textId="77777777" w:rsidTr="00314149">
        <w:trPr>
          <w:cantSplit/>
        </w:trPr>
        <w:tc>
          <w:tcPr>
            <w:tcW w:w="1818" w:type="dxa"/>
            <w:shd w:val="clear" w:color="auto" w:fill="auto"/>
            <w:vAlign w:val="center"/>
          </w:tcPr>
          <w:p w14:paraId="04D4F116" w14:textId="4DAA0A2D"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2.2</w:t>
            </w:r>
          </w:p>
        </w:tc>
        <w:tc>
          <w:tcPr>
            <w:tcW w:w="2478" w:type="dxa"/>
            <w:shd w:val="clear" w:color="auto" w:fill="auto"/>
            <w:vAlign w:val="center"/>
          </w:tcPr>
          <w:p w14:paraId="783192C3" w14:textId="1A966EC5"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Enmiendas a la Convención</w:t>
            </w:r>
          </w:p>
        </w:tc>
        <w:tc>
          <w:tcPr>
            <w:tcW w:w="1221" w:type="dxa"/>
            <w:vAlign w:val="center"/>
          </w:tcPr>
          <w:p w14:paraId="20D8356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1854A45" w14:textId="6D68CE6F" w:rsidR="005D6B74" w:rsidRPr="00A45D74" w:rsidRDefault="008D424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2.2 pide a las Partes que adopten</w:t>
            </w:r>
            <w:r w:rsidR="002C75A4" w:rsidRPr="00A45D74">
              <w:rPr>
                <w:rFonts w:asciiTheme="minorHAnsi" w:hAnsiTheme="minorHAnsi" w:cstheme="minorHAnsi"/>
                <w:noProof/>
                <w:lang w:val="es-ES"/>
              </w:rPr>
              <w:t xml:space="preserve"> por consenso</w:t>
            </w:r>
            <w:r w:rsidRPr="00A45D74">
              <w:rPr>
                <w:rFonts w:asciiTheme="minorHAnsi" w:hAnsiTheme="minorHAnsi" w:cstheme="minorHAnsi"/>
                <w:noProof/>
                <w:lang w:val="es-ES"/>
              </w:rPr>
              <w:t xml:space="preserve"> enmiendas a la Convención. Desde 1987 no se ha propuesto ninguna enmienda a la Convención. Por consiguiente, la Recomendación 2.2 puede considerarse obsoleta y se puede derogar.</w:t>
            </w:r>
          </w:p>
        </w:tc>
      </w:tr>
      <w:tr w:rsidR="005D6B74" w:rsidRPr="00B42C4C" w14:paraId="78B9D095" w14:textId="77777777" w:rsidTr="00314149">
        <w:trPr>
          <w:cantSplit/>
        </w:trPr>
        <w:tc>
          <w:tcPr>
            <w:tcW w:w="1818" w:type="dxa"/>
            <w:shd w:val="clear" w:color="auto" w:fill="auto"/>
            <w:vAlign w:val="center"/>
          </w:tcPr>
          <w:p w14:paraId="51199611" w14:textId="55D5B66F"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lastRenderedPageBreak/>
              <w:t>Recomendación 2.3</w:t>
            </w:r>
          </w:p>
        </w:tc>
        <w:tc>
          <w:tcPr>
            <w:tcW w:w="2478" w:type="dxa"/>
            <w:shd w:val="clear" w:color="auto" w:fill="auto"/>
            <w:vAlign w:val="center"/>
          </w:tcPr>
          <w:p w14:paraId="5D9EF1BA" w14:textId="6B115AE5"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Lineamientos prioritarios para la acción</w:t>
            </w:r>
          </w:p>
        </w:tc>
        <w:tc>
          <w:tcPr>
            <w:tcW w:w="1221" w:type="dxa"/>
            <w:vAlign w:val="center"/>
          </w:tcPr>
          <w:p w14:paraId="35AC4776"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6807B39" w14:textId="62C97A77" w:rsidR="008D424C" w:rsidRPr="00A45D74" w:rsidRDefault="008D424C"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2.3 especifica siete Lineamientos prioritarios para la acción. Dado que las acciones especificadas eran las prioridades para la Convención en 1984, y que</w:t>
            </w:r>
            <w:r w:rsidR="00837BD1" w:rsidRPr="00A45D74">
              <w:rPr>
                <w:rFonts w:asciiTheme="minorHAnsi" w:hAnsiTheme="minorHAnsi" w:cstheme="minorHAnsi"/>
                <w:noProof/>
                <w:lang w:val="es-ES"/>
              </w:rPr>
              <w:t xml:space="preserve"> se aplicó</w:t>
            </w:r>
            <w:r w:rsidRPr="00A45D74">
              <w:rPr>
                <w:rFonts w:asciiTheme="minorHAnsi" w:hAnsiTheme="minorHAnsi" w:cstheme="minorHAnsi"/>
                <w:noProof/>
                <w:lang w:val="es-ES"/>
              </w:rPr>
              <w:t xml:space="preserve"> </w:t>
            </w:r>
            <w:r w:rsidR="00837BD1" w:rsidRPr="00A45D74">
              <w:rPr>
                <w:rFonts w:asciiTheme="minorHAnsi" w:hAnsiTheme="minorHAnsi" w:cstheme="minorHAnsi"/>
                <w:noProof/>
                <w:lang w:val="es-ES"/>
              </w:rPr>
              <w:t>su</w:t>
            </w:r>
            <w:r w:rsidRPr="00A45D74">
              <w:rPr>
                <w:rFonts w:asciiTheme="minorHAnsi" w:hAnsiTheme="minorHAnsi" w:cstheme="minorHAnsi"/>
                <w:noProof/>
                <w:lang w:val="es-ES"/>
              </w:rPr>
              <w:t xml:space="preserve"> mayoría, si no</w:t>
            </w:r>
            <w:r w:rsidR="00837BD1" w:rsidRPr="00A45D74">
              <w:rPr>
                <w:rFonts w:asciiTheme="minorHAnsi" w:hAnsiTheme="minorHAnsi" w:cstheme="minorHAnsi"/>
                <w:noProof/>
                <w:lang w:val="es-ES"/>
              </w:rPr>
              <w:t xml:space="preserve"> es que </w:t>
            </w:r>
            <w:r w:rsidRPr="00A45D74">
              <w:rPr>
                <w:rFonts w:asciiTheme="minorHAnsi" w:hAnsiTheme="minorHAnsi" w:cstheme="minorHAnsi"/>
                <w:noProof/>
                <w:lang w:val="es-ES"/>
              </w:rPr>
              <w:t>todas, la Recomendación 2.3 ya no se mantiene vigente y se sugiere que se derogue.</w:t>
            </w:r>
          </w:p>
          <w:p w14:paraId="590A2E84" w14:textId="77777777" w:rsidR="008D424C" w:rsidRPr="00A45D74" w:rsidRDefault="008D424C" w:rsidP="005D6B74">
            <w:pPr>
              <w:ind w:left="0" w:firstLine="0"/>
              <w:rPr>
                <w:rFonts w:asciiTheme="minorHAnsi" w:hAnsiTheme="minorHAnsi" w:cstheme="minorHAnsi"/>
                <w:noProof/>
                <w:lang w:val="es-ES"/>
              </w:rPr>
            </w:pPr>
          </w:p>
          <w:p w14:paraId="1C44067E" w14:textId="664B1706" w:rsidR="005D6B74" w:rsidRPr="00A45D74" w:rsidRDefault="008D424C" w:rsidP="007B7C92">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NB: La Recomendación 2.3 tiene como anexo un </w:t>
            </w:r>
            <w:r w:rsidRPr="00A45D74">
              <w:rPr>
                <w:rFonts w:asciiTheme="minorHAnsi" w:hAnsiTheme="minorHAnsi" w:cstheme="minorHAnsi"/>
                <w:i/>
                <w:iCs/>
                <w:noProof/>
                <w:lang w:val="es-ES"/>
              </w:rPr>
              <w:t xml:space="preserve">Marco para la aplicación de la Convención </w:t>
            </w:r>
            <w:r w:rsidR="007B7C92" w:rsidRPr="00A45D74">
              <w:rPr>
                <w:rFonts w:asciiTheme="minorHAnsi" w:hAnsiTheme="minorHAnsi" w:cstheme="minorHAnsi"/>
                <w:i/>
                <w:iCs/>
                <w:noProof/>
                <w:lang w:val="es-ES"/>
              </w:rPr>
              <w:t>relativa a</w:t>
            </w:r>
            <w:r w:rsidRPr="00A45D74">
              <w:rPr>
                <w:rFonts w:asciiTheme="minorHAnsi" w:hAnsiTheme="minorHAnsi" w:cstheme="minorHAnsi"/>
                <w:i/>
                <w:iCs/>
                <w:noProof/>
                <w:lang w:val="es-ES"/>
              </w:rPr>
              <w:t xml:space="preserve"> los Humedales de Importancia Internacional</w:t>
            </w:r>
            <w:r w:rsidRPr="00A45D74">
              <w:rPr>
                <w:rFonts w:asciiTheme="minorHAnsi" w:hAnsiTheme="minorHAnsi" w:cstheme="minorHAnsi"/>
                <w:noProof/>
                <w:lang w:val="es-ES"/>
              </w:rPr>
              <w:t>, pero solo “se toma nota” del mismo en el preámbulo de la Recomendación.</w:t>
            </w:r>
          </w:p>
        </w:tc>
      </w:tr>
      <w:tr w:rsidR="005D6B74" w:rsidRPr="00B42C4C" w14:paraId="6948B4FD" w14:textId="77777777" w:rsidTr="00314149">
        <w:trPr>
          <w:cantSplit/>
        </w:trPr>
        <w:tc>
          <w:tcPr>
            <w:tcW w:w="1818" w:type="dxa"/>
            <w:shd w:val="clear" w:color="auto" w:fill="auto"/>
            <w:vAlign w:val="center"/>
          </w:tcPr>
          <w:p w14:paraId="0B83E8E8" w14:textId="499692BC"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2.4</w:t>
            </w:r>
          </w:p>
        </w:tc>
        <w:tc>
          <w:tcPr>
            <w:tcW w:w="2478" w:type="dxa"/>
            <w:shd w:val="clear" w:color="auto" w:fill="auto"/>
            <w:vAlign w:val="center"/>
          </w:tcPr>
          <w:p w14:paraId="5E8ABAA9" w14:textId="1B6E9982"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Posibilidades de proporcionar apoyo financiero u otra ayuda a la Secretaría Interina</w:t>
            </w:r>
          </w:p>
        </w:tc>
        <w:tc>
          <w:tcPr>
            <w:tcW w:w="1221" w:type="dxa"/>
            <w:vAlign w:val="center"/>
          </w:tcPr>
          <w:p w14:paraId="0B27CFF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8F44181" w14:textId="45ED11C2" w:rsidR="007B7C92" w:rsidRPr="00A45D74" w:rsidRDefault="007B7C9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2.4 pide a las Partes Contratantes y a organizaciones que recauden fondos para apoyar a la Secretaría.</w:t>
            </w:r>
          </w:p>
          <w:p w14:paraId="59533C9A" w14:textId="4F385172" w:rsidR="005D6B74" w:rsidRPr="00A45D74" w:rsidRDefault="007B7C9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Dado que en la actualidad </w:t>
            </w:r>
            <w:r w:rsidR="00917F76" w:rsidRPr="00A45D74">
              <w:rPr>
                <w:rFonts w:asciiTheme="minorHAnsi" w:hAnsiTheme="minorHAnsi" w:cstheme="minorHAnsi"/>
                <w:noProof/>
                <w:lang w:val="es-ES"/>
              </w:rPr>
              <w:t xml:space="preserve">esta </w:t>
            </w:r>
            <w:r w:rsidRPr="00A45D74">
              <w:rPr>
                <w:rFonts w:asciiTheme="minorHAnsi" w:hAnsiTheme="minorHAnsi" w:cstheme="minorHAnsi"/>
                <w:noProof/>
                <w:lang w:val="es-ES"/>
              </w:rPr>
              <w:t>se financia a través del presupuesto aprobado por la COP, la Recomendación 2.4 se puede derogar.</w:t>
            </w:r>
          </w:p>
        </w:tc>
      </w:tr>
      <w:tr w:rsidR="005D6B74" w:rsidRPr="00B42C4C" w14:paraId="742CD626" w14:textId="77777777" w:rsidTr="00314149">
        <w:trPr>
          <w:cantSplit/>
        </w:trPr>
        <w:tc>
          <w:tcPr>
            <w:tcW w:w="1818" w:type="dxa"/>
            <w:shd w:val="clear" w:color="auto" w:fill="auto"/>
            <w:vAlign w:val="center"/>
          </w:tcPr>
          <w:p w14:paraId="25542DF8" w14:textId="01FFE9F6"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2.5</w:t>
            </w:r>
          </w:p>
        </w:tc>
        <w:tc>
          <w:tcPr>
            <w:tcW w:w="2478" w:type="dxa"/>
            <w:shd w:val="clear" w:color="auto" w:fill="auto"/>
            <w:vAlign w:val="center"/>
          </w:tcPr>
          <w:p w14:paraId="297457B1" w14:textId="78BBC12C"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Designación del Mar de Wadden para la Lista de Humedales de Importancia Internacional</w:t>
            </w:r>
          </w:p>
        </w:tc>
        <w:tc>
          <w:tcPr>
            <w:tcW w:w="1221" w:type="dxa"/>
            <w:vAlign w:val="center"/>
          </w:tcPr>
          <w:p w14:paraId="6F54D78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4DE032F" w14:textId="57AD1937" w:rsidR="005D6B74" w:rsidRPr="00A45D74" w:rsidRDefault="007B7C92"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Esta Recomendación pide a Dinamarca y Alemania que designen como Humedales de Importancia Internacional las partes del Mar de Wadden que están bajo su jurisdicción. Dado que ambos países han incluido humedales del Mar de Wadden en la lista, y que esta recomendación se adoptó hace 36 años, podría considerarse obsoleta y eliminarse de la lista de resoluciones y recomendaciones vigentes.</w:t>
            </w:r>
          </w:p>
        </w:tc>
      </w:tr>
      <w:tr w:rsidR="005D6B74" w:rsidRPr="00B42C4C" w14:paraId="02985617" w14:textId="77777777" w:rsidTr="00314149">
        <w:trPr>
          <w:cantSplit/>
        </w:trPr>
        <w:tc>
          <w:tcPr>
            <w:tcW w:w="1818" w:type="dxa"/>
            <w:shd w:val="clear" w:color="auto" w:fill="auto"/>
            <w:vAlign w:val="center"/>
          </w:tcPr>
          <w:p w14:paraId="772052DB" w14:textId="202100C3"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2.6</w:t>
            </w:r>
          </w:p>
        </w:tc>
        <w:tc>
          <w:tcPr>
            <w:tcW w:w="2478" w:type="dxa"/>
            <w:shd w:val="clear" w:color="auto" w:fill="auto"/>
            <w:vAlign w:val="center"/>
          </w:tcPr>
          <w:p w14:paraId="2E17A0DC" w14:textId="30916CBB"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Conservación y manejo de los Humedales del Sahel</w:t>
            </w:r>
          </w:p>
        </w:tc>
        <w:tc>
          <w:tcPr>
            <w:tcW w:w="1221" w:type="dxa"/>
            <w:vAlign w:val="center"/>
          </w:tcPr>
          <w:p w14:paraId="5B82D0CB"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490D06A" w14:textId="0F2A0F7A" w:rsidR="005D6B74" w:rsidRPr="00A45D74" w:rsidRDefault="00800D5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Con motivo de</w:t>
            </w:r>
            <w:r w:rsidRPr="00A45D74">
              <w:rPr>
                <w:noProof/>
                <w:lang w:val="es-ES"/>
              </w:rPr>
              <w:t xml:space="preserve"> </w:t>
            </w:r>
            <w:r w:rsidRPr="00A45D74">
              <w:rPr>
                <w:rFonts w:asciiTheme="minorHAnsi" w:hAnsiTheme="minorHAnsi" w:cstheme="minorHAnsi"/>
                <w:noProof/>
                <w:lang w:val="es-ES"/>
              </w:rPr>
              <w:t>una sequía en el Sahel, a la que se hace referencia en el preámbulo, esta recomendación pide un plan para conservar y manejar los humedales en la región del Sahel. Esto podría considerarse desactualizado y podría excluirse de la lista de resoluciones y recomendaciones vigentes.</w:t>
            </w:r>
          </w:p>
        </w:tc>
      </w:tr>
      <w:tr w:rsidR="005D6B74" w:rsidRPr="00B42C4C" w14:paraId="1C490CAD" w14:textId="77777777" w:rsidTr="00314149">
        <w:trPr>
          <w:cantSplit/>
        </w:trPr>
        <w:tc>
          <w:tcPr>
            <w:tcW w:w="1818" w:type="dxa"/>
            <w:shd w:val="clear" w:color="auto" w:fill="auto"/>
            <w:vAlign w:val="center"/>
          </w:tcPr>
          <w:p w14:paraId="292B7331" w14:textId="6E5A14E1"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2.7</w:t>
            </w:r>
          </w:p>
        </w:tc>
        <w:tc>
          <w:tcPr>
            <w:tcW w:w="2478" w:type="dxa"/>
            <w:shd w:val="clear" w:color="auto" w:fill="auto"/>
            <w:vAlign w:val="center"/>
          </w:tcPr>
          <w:p w14:paraId="02EEF98C" w14:textId="2ECAB1FC"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Conservación del Parque Nacional de Aves Djoudj, en Senegal</w:t>
            </w:r>
          </w:p>
        </w:tc>
        <w:tc>
          <w:tcPr>
            <w:tcW w:w="1221" w:type="dxa"/>
            <w:vAlign w:val="center"/>
          </w:tcPr>
          <w:p w14:paraId="24E812B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62248A0" w14:textId="77D118B7" w:rsidR="005D6B74" w:rsidRPr="00A45D74" w:rsidRDefault="0068202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A causa de</w:t>
            </w:r>
            <w:r w:rsidR="00887E14" w:rsidRPr="00A45D74">
              <w:rPr>
                <w:rFonts w:asciiTheme="minorHAnsi" w:hAnsiTheme="minorHAnsi" w:cstheme="minorHAnsi"/>
                <w:noProof/>
                <w:lang w:val="es-ES"/>
              </w:rPr>
              <w:t xml:space="preserve"> la sequía en el Sahel, a la que se hace referencia en el preámbulo, esta recomendación pide medidas especiales para salvaguardar el Parque Nacional de Aves Djoudj en el Senegal. Las circunstancias han cambiado </w:t>
            </w:r>
            <w:r w:rsidR="00150C7A" w:rsidRPr="00A45D74">
              <w:rPr>
                <w:rFonts w:asciiTheme="minorHAnsi" w:hAnsiTheme="minorHAnsi" w:cstheme="minorHAnsi"/>
                <w:noProof/>
                <w:lang w:val="es-ES"/>
              </w:rPr>
              <w:t>considerablemente</w:t>
            </w:r>
            <w:r w:rsidR="00887E14" w:rsidRPr="00A45D74">
              <w:rPr>
                <w:rFonts w:asciiTheme="minorHAnsi" w:hAnsiTheme="minorHAnsi" w:cstheme="minorHAnsi"/>
                <w:noProof/>
                <w:lang w:val="es-ES"/>
              </w:rPr>
              <w:t xml:space="preserve"> en los 36 años que han transcurrido, por lo que esta recomendación puede considerarse obsoleta y eliminarse de la lista de resoluciones y recomendaciones vigentes.</w:t>
            </w:r>
          </w:p>
        </w:tc>
      </w:tr>
      <w:tr w:rsidR="005D6B74" w:rsidRPr="00B42C4C" w14:paraId="3D2E938C" w14:textId="77777777" w:rsidTr="00314149">
        <w:trPr>
          <w:cantSplit/>
        </w:trPr>
        <w:tc>
          <w:tcPr>
            <w:tcW w:w="1818" w:type="dxa"/>
            <w:shd w:val="clear" w:color="auto" w:fill="auto"/>
            <w:vAlign w:val="center"/>
          </w:tcPr>
          <w:p w14:paraId="397807B7" w14:textId="12557D7C"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lastRenderedPageBreak/>
              <w:t>Recomendación 2.8</w:t>
            </w:r>
          </w:p>
        </w:tc>
        <w:tc>
          <w:tcPr>
            <w:tcW w:w="2478" w:type="dxa"/>
            <w:shd w:val="clear" w:color="auto" w:fill="auto"/>
            <w:vAlign w:val="center"/>
          </w:tcPr>
          <w:p w14:paraId="4CCCBA2B" w14:textId="58244493"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Establecimiento de un Área Protegida en la Cuenca del Río Senegal, en Mauritania</w:t>
            </w:r>
          </w:p>
        </w:tc>
        <w:tc>
          <w:tcPr>
            <w:tcW w:w="1221" w:type="dxa"/>
            <w:vAlign w:val="center"/>
          </w:tcPr>
          <w:p w14:paraId="650ED06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07926762" w14:textId="382D4007" w:rsidR="00D83D52" w:rsidRPr="00A45D74" w:rsidRDefault="00D83D52" w:rsidP="00D83D52">
            <w:pPr>
              <w:ind w:left="0" w:firstLine="0"/>
              <w:rPr>
                <w:rFonts w:asciiTheme="minorHAnsi" w:hAnsiTheme="minorHAnsi" w:cstheme="minorHAnsi"/>
                <w:noProof/>
                <w:lang w:val="es-ES"/>
              </w:rPr>
            </w:pPr>
            <w:r w:rsidRPr="00A45D74">
              <w:rPr>
                <w:rFonts w:asciiTheme="minorHAnsi" w:hAnsiTheme="minorHAnsi" w:cstheme="minorHAnsi"/>
                <w:noProof/>
                <w:lang w:val="es-ES"/>
              </w:rPr>
              <w:t>Esta Recomendación pide a Mauritania que proteja una zona complementaria al Parque Djoudj en el Senegal. Mauritania designó el Parc National du Diawling en 1994. La Recomendación 2.8 puede considerarse desactualizada.</w:t>
            </w:r>
          </w:p>
          <w:p w14:paraId="045EA00C" w14:textId="3CD229D9" w:rsidR="005D6B74" w:rsidRPr="00A45D74" w:rsidRDefault="005D6B74"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 </w:t>
            </w:r>
          </w:p>
        </w:tc>
      </w:tr>
      <w:tr w:rsidR="005D6B74" w:rsidRPr="00B42C4C" w14:paraId="5D0B8C92" w14:textId="77777777" w:rsidTr="00314149">
        <w:trPr>
          <w:cantSplit/>
        </w:trPr>
        <w:tc>
          <w:tcPr>
            <w:tcW w:w="1818" w:type="dxa"/>
            <w:shd w:val="clear" w:color="auto" w:fill="auto"/>
            <w:vAlign w:val="center"/>
          </w:tcPr>
          <w:p w14:paraId="3EDF3BA0" w14:textId="4C2465A6"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2.9</w:t>
            </w:r>
          </w:p>
        </w:tc>
        <w:tc>
          <w:tcPr>
            <w:tcW w:w="2478" w:type="dxa"/>
            <w:shd w:val="clear" w:color="auto" w:fill="auto"/>
            <w:vAlign w:val="center"/>
          </w:tcPr>
          <w:p w14:paraId="14FF33D5" w14:textId="4B811A82"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Medidas para la conservación y protección de humedales no designados para su inclusión en la Lista de Humedales de Importancia Internacional</w:t>
            </w:r>
          </w:p>
        </w:tc>
        <w:tc>
          <w:tcPr>
            <w:tcW w:w="1221" w:type="dxa"/>
            <w:vAlign w:val="center"/>
          </w:tcPr>
          <w:p w14:paraId="1D74298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22D019B" w14:textId="77777777" w:rsidR="00F20A0A" w:rsidRPr="00A45D74" w:rsidRDefault="00D83D52" w:rsidP="00F20A0A">
            <w:pPr>
              <w:pStyle w:val="NormalWeb"/>
              <w:rPr>
                <w:rFonts w:asciiTheme="minorHAnsi" w:hAnsiTheme="minorHAnsi" w:cstheme="minorHAnsi"/>
                <w:noProof/>
                <w:sz w:val="22"/>
                <w:szCs w:val="22"/>
                <w:lang w:val="es-ES"/>
              </w:rPr>
            </w:pPr>
            <w:r w:rsidRPr="00A45D74">
              <w:rPr>
                <w:rFonts w:asciiTheme="minorHAnsi" w:hAnsiTheme="minorHAnsi" w:cstheme="minorHAnsi"/>
                <w:noProof/>
                <w:sz w:val="22"/>
                <w:szCs w:val="22"/>
                <w:lang w:val="es-ES"/>
              </w:rPr>
              <w:t xml:space="preserve">La Recomendación sugiere que las Partes adopten las “medidas de conservación” que correspondan para los humedales </w:t>
            </w:r>
            <w:r w:rsidRPr="00A45D74">
              <w:rPr>
                <w:rFonts w:asciiTheme="minorHAnsi" w:hAnsiTheme="minorHAnsi" w:cstheme="minorHAnsi"/>
                <w:bCs/>
                <w:noProof/>
                <w:sz w:val="22"/>
                <w:szCs w:val="22"/>
                <w:lang w:val="es-ES"/>
              </w:rPr>
              <w:t>no designados</w:t>
            </w:r>
            <w:r w:rsidR="00F20A0A" w:rsidRPr="00A45D74">
              <w:rPr>
                <w:rFonts w:asciiTheme="minorHAnsi" w:hAnsiTheme="minorHAnsi" w:cstheme="minorHAnsi"/>
                <w:bCs/>
                <w:noProof/>
                <w:sz w:val="22"/>
                <w:szCs w:val="22"/>
                <w:lang w:val="es-ES"/>
              </w:rPr>
              <w:t xml:space="preserve">, </w:t>
            </w:r>
            <w:r w:rsidR="00F20A0A" w:rsidRPr="00A45D74">
              <w:rPr>
                <w:rFonts w:asciiTheme="minorHAnsi" w:hAnsiTheme="minorHAnsi" w:cstheme="minorHAnsi"/>
                <w:noProof/>
                <w:sz w:val="22"/>
                <w:szCs w:val="22"/>
                <w:lang w:val="es-ES"/>
              </w:rPr>
              <w:t xml:space="preserve">especificados en un documento de la COP2, </w:t>
            </w:r>
            <w:r w:rsidRPr="00A45D74">
              <w:rPr>
                <w:rFonts w:asciiTheme="minorHAnsi" w:hAnsiTheme="minorHAnsi" w:cstheme="minorHAnsi"/>
                <w:bCs/>
                <w:noProof/>
                <w:sz w:val="22"/>
                <w:szCs w:val="22"/>
                <w:lang w:val="es-ES"/>
              </w:rPr>
              <w:t>para su inclusión en la Lista de Humedales de Importancia Internacional,</w:t>
            </w:r>
            <w:r w:rsidRPr="00A45D74">
              <w:rPr>
                <w:rFonts w:asciiTheme="minorHAnsi" w:hAnsiTheme="minorHAnsi" w:cstheme="minorHAnsi"/>
                <w:noProof/>
                <w:sz w:val="22"/>
                <w:szCs w:val="22"/>
                <w:lang w:val="es-ES"/>
              </w:rPr>
              <w:t xml:space="preserve"> y sugiere asimismo “que se confiera una protección efectiva a humedales de importancia internacional mencionados por observadores ...”.</w:t>
            </w:r>
          </w:p>
          <w:p w14:paraId="5CB621B7" w14:textId="097CE913" w:rsidR="0079024F" w:rsidRPr="00A45D74" w:rsidRDefault="00D83D52" w:rsidP="00F20A0A">
            <w:pPr>
              <w:pStyle w:val="NormalWeb"/>
              <w:rPr>
                <w:rFonts w:asciiTheme="minorHAnsi" w:hAnsiTheme="minorHAnsi" w:cstheme="minorHAnsi"/>
                <w:noProof/>
                <w:sz w:val="22"/>
                <w:szCs w:val="22"/>
                <w:lang w:val="es-ES"/>
              </w:rPr>
            </w:pPr>
            <w:r w:rsidRPr="00A45D74">
              <w:rPr>
                <w:rFonts w:asciiTheme="minorHAnsi" w:hAnsiTheme="minorHAnsi" w:cstheme="minorHAnsi"/>
                <w:noProof/>
                <w:sz w:val="22"/>
                <w:szCs w:val="22"/>
                <w:lang w:val="es-ES"/>
              </w:rPr>
              <w:t>A</w:t>
            </w:r>
            <w:r w:rsidR="00F20A0A" w:rsidRPr="00A45D74">
              <w:rPr>
                <w:rFonts w:asciiTheme="minorHAnsi" w:hAnsiTheme="minorHAnsi" w:cstheme="minorHAnsi"/>
                <w:noProof/>
                <w:sz w:val="22"/>
                <w:szCs w:val="22"/>
                <w:lang w:val="es-ES"/>
              </w:rPr>
              <w:t>nte la</w:t>
            </w:r>
            <w:r w:rsidRPr="00A45D74">
              <w:rPr>
                <w:rFonts w:asciiTheme="minorHAnsi" w:hAnsiTheme="minorHAnsi" w:cstheme="minorHAnsi"/>
                <w:noProof/>
                <w:sz w:val="22"/>
                <w:szCs w:val="22"/>
                <w:lang w:val="es-ES"/>
              </w:rPr>
              <w:t xml:space="preserve"> falta de medidas derivadas</w:t>
            </w:r>
            <w:r w:rsidR="00F20A0A" w:rsidRPr="00A45D74">
              <w:rPr>
                <w:rFonts w:asciiTheme="minorHAnsi" w:hAnsiTheme="minorHAnsi" w:cstheme="minorHAnsi"/>
                <w:noProof/>
                <w:sz w:val="22"/>
                <w:szCs w:val="22"/>
                <w:lang w:val="es-ES"/>
              </w:rPr>
              <w:t xml:space="preserve">, ejecutadas por </w:t>
            </w:r>
            <w:r w:rsidRPr="00A45D74">
              <w:rPr>
                <w:rFonts w:asciiTheme="minorHAnsi" w:hAnsiTheme="minorHAnsi" w:cstheme="minorHAnsi"/>
                <w:noProof/>
                <w:sz w:val="22"/>
                <w:szCs w:val="22"/>
                <w:lang w:val="es-ES"/>
              </w:rPr>
              <w:t>las Partes</w:t>
            </w:r>
            <w:r w:rsidR="00F20A0A" w:rsidRPr="00A45D74">
              <w:rPr>
                <w:rFonts w:asciiTheme="minorHAnsi" w:hAnsiTheme="minorHAnsi" w:cstheme="minorHAnsi"/>
                <w:noProof/>
                <w:sz w:val="22"/>
                <w:szCs w:val="22"/>
                <w:lang w:val="es-ES"/>
              </w:rPr>
              <w:t xml:space="preserve"> Contratantes</w:t>
            </w:r>
            <w:r w:rsidRPr="00A45D74">
              <w:rPr>
                <w:rFonts w:asciiTheme="minorHAnsi" w:hAnsiTheme="minorHAnsi" w:cstheme="minorHAnsi"/>
                <w:noProof/>
                <w:sz w:val="22"/>
                <w:szCs w:val="22"/>
                <w:lang w:val="es-ES"/>
              </w:rPr>
              <w:t>, la Recomendación puede</w:t>
            </w:r>
            <w:r w:rsidR="0079024F" w:rsidRPr="00A45D74">
              <w:rPr>
                <w:rFonts w:asciiTheme="minorHAnsi" w:hAnsiTheme="minorHAnsi" w:cstheme="minorHAnsi"/>
                <w:noProof/>
                <w:sz w:val="22"/>
                <w:szCs w:val="22"/>
                <w:lang w:val="es-ES"/>
              </w:rPr>
              <w:t xml:space="preserve"> seguir siendo</w:t>
            </w:r>
            <w:r w:rsidRPr="00A45D74">
              <w:rPr>
                <w:rFonts w:asciiTheme="minorHAnsi" w:hAnsiTheme="minorHAnsi" w:cstheme="minorHAnsi"/>
                <w:noProof/>
                <w:sz w:val="22"/>
                <w:szCs w:val="22"/>
                <w:lang w:val="es-ES"/>
              </w:rPr>
              <w:t xml:space="preserve"> técnicamente válida.</w:t>
            </w:r>
          </w:p>
          <w:p w14:paraId="40216AD0" w14:textId="15214D54" w:rsidR="005D6B74" w:rsidRPr="00A45D74" w:rsidRDefault="0079024F" w:rsidP="005D6B74">
            <w:pPr>
              <w:ind w:left="0" w:firstLine="0"/>
              <w:rPr>
                <w:rFonts w:asciiTheme="minorHAnsi" w:hAnsiTheme="minorHAnsi" w:cstheme="minorHAnsi"/>
                <w:noProof/>
                <w:lang w:val="es-ES"/>
              </w:rPr>
            </w:pPr>
            <w:r w:rsidRPr="00A45D74">
              <w:rPr>
                <w:rFonts w:asciiTheme="minorHAnsi" w:eastAsia="Times New Roman" w:hAnsiTheme="minorHAnsi" w:cstheme="minorHAnsi"/>
                <w:noProof/>
                <w:lang w:val="es-ES"/>
              </w:rPr>
              <w:t>Sin</w:t>
            </w:r>
            <w:r w:rsidRPr="00A45D74">
              <w:rPr>
                <w:rFonts w:asciiTheme="minorHAnsi" w:hAnsiTheme="minorHAnsi" w:cstheme="minorHAnsi"/>
                <w:noProof/>
                <w:lang w:val="es-ES"/>
              </w:rPr>
              <w:t xml:space="preserve"> embargo, podría considerarse que en los 36 años transcurridos la Recomendación 2.9 ha perdido vigencia, por lo que se podría derogar.</w:t>
            </w:r>
          </w:p>
        </w:tc>
      </w:tr>
      <w:tr w:rsidR="005D6B74" w:rsidRPr="00A45D74" w14:paraId="2B09FBE8" w14:textId="77777777" w:rsidTr="00314149">
        <w:trPr>
          <w:cantSplit/>
        </w:trPr>
        <w:tc>
          <w:tcPr>
            <w:tcW w:w="1818" w:type="dxa"/>
            <w:shd w:val="clear" w:color="auto" w:fill="auto"/>
            <w:vAlign w:val="center"/>
          </w:tcPr>
          <w:p w14:paraId="1F1CA32B" w14:textId="22B7B9D5"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Recomendación 2.10</w:t>
            </w:r>
          </w:p>
        </w:tc>
        <w:tc>
          <w:tcPr>
            <w:tcW w:w="2478" w:type="dxa"/>
            <w:shd w:val="clear" w:color="auto" w:fill="auto"/>
            <w:vAlign w:val="center"/>
          </w:tcPr>
          <w:p w14:paraId="28AC7234" w14:textId="6710D2AE"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bCs/>
                <w:noProof/>
                <w:lang w:val="es-ES"/>
              </w:rPr>
              <w:t>Agradecimiento al Gobierno de los Países Bajos y reconocimiento por las medidas adoptadas para la conservación de los humedales en los Países Bajos</w:t>
            </w:r>
          </w:p>
        </w:tc>
        <w:tc>
          <w:tcPr>
            <w:tcW w:w="1221" w:type="dxa"/>
            <w:vAlign w:val="center"/>
          </w:tcPr>
          <w:p w14:paraId="7AA5F699"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F9FD196" w14:textId="7F1B68B5" w:rsidR="0079024F" w:rsidRPr="00A45D74" w:rsidRDefault="0079024F" w:rsidP="0079024F">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p w14:paraId="4BF2573F" w14:textId="71384A2C" w:rsidR="005D6B74" w:rsidRPr="00A45D74" w:rsidRDefault="005D6B74" w:rsidP="005D6B74">
            <w:pPr>
              <w:ind w:left="0" w:firstLine="0"/>
              <w:rPr>
                <w:rFonts w:asciiTheme="minorHAnsi" w:hAnsiTheme="minorHAnsi" w:cstheme="minorHAnsi"/>
                <w:noProof/>
                <w:lang w:val="es-ES"/>
              </w:rPr>
            </w:pPr>
          </w:p>
        </w:tc>
      </w:tr>
      <w:tr w:rsidR="005D6B74" w:rsidRPr="00A45D74" w14:paraId="6D0FB6C5" w14:textId="77777777" w:rsidTr="00314149">
        <w:trPr>
          <w:cantSplit/>
        </w:trPr>
        <w:tc>
          <w:tcPr>
            <w:tcW w:w="4296" w:type="dxa"/>
            <w:gridSpan w:val="2"/>
            <w:shd w:val="clear" w:color="auto" w:fill="EEECE1" w:themeFill="background2"/>
            <w:vAlign w:val="center"/>
          </w:tcPr>
          <w:p w14:paraId="3911BBF6" w14:textId="77777777" w:rsidR="005D6B74" w:rsidRPr="00A45D74" w:rsidRDefault="005D6B74" w:rsidP="005D6B74">
            <w:pPr>
              <w:keepNext/>
              <w:ind w:left="0" w:firstLine="0"/>
              <w:jc w:val="center"/>
              <w:rPr>
                <w:rFonts w:asciiTheme="minorHAnsi" w:hAnsiTheme="minorHAnsi" w:cstheme="minorHAnsi"/>
                <w:b/>
                <w:bCs/>
                <w:noProof/>
                <w:lang w:val="es-ES"/>
              </w:rPr>
            </w:pPr>
            <w:r w:rsidRPr="00A45D74">
              <w:rPr>
                <w:rFonts w:asciiTheme="minorHAnsi" w:hAnsiTheme="minorHAnsi" w:cstheme="minorHAnsi"/>
                <w:b/>
                <w:bCs/>
                <w:noProof/>
                <w:lang w:val="es-ES"/>
              </w:rPr>
              <w:lastRenderedPageBreak/>
              <w:t>COP1</w:t>
            </w:r>
            <w:r w:rsidRPr="00A45D74">
              <w:rPr>
                <w:rFonts w:asciiTheme="minorHAnsi" w:hAnsiTheme="minorHAnsi" w:cstheme="minorHAnsi"/>
                <w:b/>
                <w:bCs/>
                <w:noProof/>
                <w:lang w:val="es-ES"/>
              </w:rPr>
              <w:br/>
              <w:t>(Cagliari, 1980)</w:t>
            </w:r>
          </w:p>
        </w:tc>
        <w:tc>
          <w:tcPr>
            <w:tcW w:w="1221" w:type="dxa"/>
            <w:shd w:val="clear" w:color="auto" w:fill="EEECE1" w:themeFill="background2"/>
            <w:vAlign w:val="center"/>
          </w:tcPr>
          <w:p w14:paraId="7864AD8C" w14:textId="77777777" w:rsidR="005D6B74" w:rsidRPr="00A45D74" w:rsidRDefault="005D6B74" w:rsidP="005D6B74">
            <w:pPr>
              <w:ind w:left="0" w:firstLine="0"/>
              <w:jc w:val="center"/>
              <w:rPr>
                <w:rFonts w:asciiTheme="minorHAnsi" w:hAnsiTheme="minorHAnsi" w:cstheme="minorHAnsi"/>
                <w:b/>
                <w:bCs/>
                <w:noProof/>
                <w:lang w:val="es-ES"/>
              </w:rPr>
            </w:pPr>
          </w:p>
        </w:tc>
        <w:tc>
          <w:tcPr>
            <w:tcW w:w="8375" w:type="dxa"/>
            <w:shd w:val="clear" w:color="auto" w:fill="EEECE1" w:themeFill="background2"/>
          </w:tcPr>
          <w:p w14:paraId="4962C440" w14:textId="77777777" w:rsidR="005D6B74" w:rsidRPr="00A45D74" w:rsidRDefault="005D6B74" w:rsidP="005D6B74">
            <w:pPr>
              <w:ind w:left="0" w:firstLine="0"/>
              <w:rPr>
                <w:rFonts w:asciiTheme="minorHAnsi" w:hAnsiTheme="minorHAnsi" w:cstheme="minorHAnsi"/>
                <w:b/>
                <w:bCs/>
                <w:noProof/>
                <w:lang w:val="es-ES"/>
              </w:rPr>
            </w:pPr>
          </w:p>
        </w:tc>
      </w:tr>
      <w:tr w:rsidR="005D6B74" w:rsidRPr="00B42C4C" w14:paraId="2394FDA0" w14:textId="77777777" w:rsidTr="00314149">
        <w:trPr>
          <w:cantSplit/>
        </w:trPr>
        <w:tc>
          <w:tcPr>
            <w:tcW w:w="1818" w:type="dxa"/>
            <w:shd w:val="clear" w:color="auto" w:fill="auto"/>
            <w:vAlign w:val="center"/>
          </w:tcPr>
          <w:p w14:paraId="0EE39682" w14:textId="6F0D4477"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1.1</w:t>
            </w:r>
          </w:p>
        </w:tc>
        <w:tc>
          <w:tcPr>
            <w:tcW w:w="2478" w:type="dxa"/>
            <w:shd w:val="clear" w:color="auto" w:fill="auto"/>
            <w:vAlign w:val="center"/>
          </w:tcPr>
          <w:p w14:paraId="4C11C547" w14:textId="5C2CA36D"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Medidas a tomar para que los Estados que no son aún Partes Contratantes lo hagan a la brevedad posible </w:t>
            </w:r>
          </w:p>
        </w:tc>
        <w:tc>
          <w:tcPr>
            <w:tcW w:w="1221" w:type="dxa"/>
            <w:vAlign w:val="center"/>
          </w:tcPr>
          <w:p w14:paraId="60CA1CA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4B9B657" w14:textId="7629552F" w:rsidR="005D6B74" w:rsidRPr="00A45D74" w:rsidRDefault="00535771" w:rsidP="005D6B74">
            <w:pPr>
              <w:ind w:left="0" w:firstLine="0"/>
              <w:rPr>
                <w:rFonts w:asciiTheme="minorHAnsi" w:hAnsiTheme="minorHAnsi" w:cstheme="minorHAnsi"/>
                <w:noProof/>
                <w:highlight w:val="yellow"/>
                <w:lang w:val="es-ES"/>
              </w:rPr>
            </w:pPr>
            <w:r w:rsidRPr="00A45D74">
              <w:rPr>
                <w:rFonts w:asciiTheme="minorHAnsi" w:hAnsiTheme="minorHAnsi" w:cstheme="minorHAnsi"/>
                <w:noProof/>
                <w:lang w:val="es-ES"/>
              </w:rPr>
              <w:t xml:space="preserve">La Recomendación 1.1 se aprobó en 1980 para fomentar la adhesión de los países que no eran Partes Contratantes. Actualmente, la Convención tiene 171 Partes Contratantes, </w:t>
            </w:r>
            <w:r w:rsidR="00575495" w:rsidRPr="00A45D74">
              <w:rPr>
                <w:rFonts w:asciiTheme="minorHAnsi" w:hAnsiTheme="minorHAnsi" w:cstheme="minorHAnsi"/>
                <w:noProof/>
                <w:lang w:val="es-ES"/>
              </w:rPr>
              <w:t>por lo que lo anterior parece obsoleto.</w:t>
            </w:r>
          </w:p>
        </w:tc>
      </w:tr>
      <w:tr w:rsidR="005D6B74" w:rsidRPr="00A45D74" w14:paraId="49A48480" w14:textId="77777777" w:rsidTr="00314149">
        <w:trPr>
          <w:cantSplit/>
        </w:trPr>
        <w:tc>
          <w:tcPr>
            <w:tcW w:w="1818" w:type="dxa"/>
            <w:shd w:val="clear" w:color="auto" w:fill="auto"/>
            <w:vAlign w:val="center"/>
          </w:tcPr>
          <w:p w14:paraId="25D2AAAF" w14:textId="1BDF6E27"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1.2</w:t>
            </w:r>
          </w:p>
        </w:tc>
        <w:tc>
          <w:tcPr>
            <w:tcW w:w="2478" w:type="dxa"/>
            <w:shd w:val="clear" w:color="auto" w:fill="auto"/>
            <w:vAlign w:val="center"/>
          </w:tcPr>
          <w:p w14:paraId="1DEAC0F6" w14:textId="220F11EF" w:rsidR="005D6B74" w:rsidRPr="00A45D74" w:rsidRDefault="005D6B74" w:rsidP="005D6B74">
            <w:pPr>
              <w:pStyle w:val="NormalWeb"/>
              <w:rPr>
                <w:noProof/>
                <w:lang w:val="es-ES"/>
              </w:rPr>
            </w:pPr>
            <w:r w:rsidRPr="00A45D74">
              <w:rPr>
                <w:rFonts w:ascii="Calibri" w:hAnsi="Calibri" w:cs="Calibri"/>
                <w:noProof/>
                <w:sz w:val="22"/>
                <w:szCs w:val="22"/>
                <w:lang w:val="es-ES"/>
              </w:rPr>
              <w:t>Apoyo que las Partes Contratantes y las organizaciones internacionales competentes puedan brindar a los países en desarrollo para que éstos a su vez colaboren con la Convención y sus actividades</w:t>
            </w:r>
          </w:p>
        </w:tc>
        <w:tc>
          <w:tcPr>
            <w:tcW w:w="1221" w:type="dxa"/>
            <w:vAlign w:val="center"/>
          </w:tcPr>
          <w:p w14:paraId="51F9587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4608D024" w14:textId="77777777" w:rsidR="001F470E" w:rsidRPr="00A45D74" w:rsidRDefault="00535771" w:rsidP="001F470E">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1.2 pide a las Partes Contratantes y las organizaciones internacionales competentes que apoyen a los países en desarrollo para que estos </w:t>
            </w:r>
            <w:r w:rsidRPr="00A45D74">
              <w:rPr>
                <w:rFonts w:cs="Calibri"/>
                <w:noProof/>
                <w:lang w:val="es-ES"/>
              </w:rPr>
              <w:t>colaboren con la Convención y sus actividades</w:t>
            </w:r>
            <w:r w:rsidRPr="00A45D74">
              <w:rPr>
                <w:rFonts w:asciiTheme="minorHAnsi" w:hAnsiTheme="minorHAnsi" w:cstheme="minorHAnsi"/>
                <w:noProof/>
                <w:lang w:val="es-ES"/>
              </w:rPr>
              <w:t xml:space="preserve">. Además, pide a los países en desarrollo que </w:t>
            </w:r>
            <w:r w:rsidR="004A1DE5" w:rsidRPr="00A45D74">
              <w:rPr>
                <w:rFonts w:asciiTheme="minorHAnsi" w:hAnsiTheme="minorHAnsi" w:cstheme="minorHAnsi"/>
                <w:noProof/>
                <w:lang w:val="es-ES"/>
              </w:rPr>
              <w:t>presten mayor</w:t>
            </w:r>
            <w:r w:rsidRPr="00A45D74">
              <w:rPr>
                <w:rFonts w:asciiTheme="minorHAnsi" w:hAnsiTheme="minorHAnsi" w:cstheme="minorHAnsi"/>
                <w:noProof/>
                <w:lang w:val="es-ES"/>
              </w:rPr>
              <w:t xml:space="preserve"> atención a las medidas de conservación en las solicitudes de ayuda.</w:t>
            </w:r>
          </w:p>
          <w:p w14:paraId="0004B259" w14:textId="0F9C0CF9" w:rsidR="004A1DE5" w:rsidRPr="00A45D74" w:rsidRDefault="004A1DE5" w:rsidP="001F470E">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Varias recomendaciones y resoluciones posteriores se traslapan, quizás </w:t>
            </w:r>
            <w:r w:rsidR="001F470E" w:rsidRPr="00A45D74">
              <w:rPr>
                <w:rFonts w:asciiTheme="minorHAnsi" w:hAnsiTheme="minorHAnsi" w:cstheme="minorHAnsi"/>
                <w:noProof/>
                <w:lang w:val="es-ES"/>
              </w:rPr>
              <w:t>en especial</w:t>
            </w:r>
            <w:r w:rsidRPr="00A45D74">
              <w:rPr>
                <w:rFonts w:asciiTheme="minorHAnsi" w:hAnsiTheme="minorHAnsi" w:cstheme="minorHAnsi"/>
                <w:noProof/>
                <w:lang w:val="es-ES"/>
              </w:rPr>
              <w:t xml:space="preserve"> la Recomendación 5.5, </w:t>
            </w:r>
            <w:r w:rsidRPr="00A45D74">
              <w:rPr>
                <w:rFonts w:asciiTheme="minorHAnsi" w:hAnsiTheme="minorHAnsi" w:cstheme="minorHAnsi"/>
                <w:i/>
                <w:iCs/>
                <w:noProof/>
                <w:lang w:val="es-ES"/>
              </w:rPr>
              <w:t>La inclusión de la conservación y el uso racional de los humedales en los programas bilaterales y multilaterales de cooperación para el desarrollo.</w:t>
            </w:r>
            <w:r w:rsidRPr="00A45D74">
              <w:rPr>
                <w:rFonts w:asciiTheme="minorHAnsi" w:hAnsiTheme="minorHAnsi" w:cstheme="minorHAnsi"/>
                <w:noProof/>
                <w:lang w:val="es-ES"/>
              </w:rPr>
              <w:t xml:space="preserve"> </w:t>
            </w:r>
          </w:p>
          <w:p w14:paraId="3C7AAF51" w14:textId="16605A0D" w:rsidR="005D6B74" w:rsidRPr="00A45D74" w:rsidRDefault="004A1DE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actualmente la Recomendación 1.2 podría considerarse obsoleta, por no decir sustituida.</w:t>
            </w:r>
          </w:p>
        </w:tc>
      </w:tr>
      <w:tr w:rsidR="005D6B74" w:rsidRPr="00B42C4C" w14:paraId="502B4B84" w14:textId="77777777" w:rsidTr="00314149">
        <w:trPr>
          <w:cantSplit/>
        </w:trPr>
        <w:tc>
          <w:tcPr>
            <w:tcW w:w="1818" w:type="dxa"/>
            <w:shd w:val="clear" w:color="auto" w:fill="auto"/>
            <w:vAlign w:val="center"/>
          </w:tcPr>
          <w:p w14:paraId="477C06AE" w14:textId="7F9C3B46"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1.3</w:t>
            </w:r>
          </w:p>
        </w:tc>
        <w:tc>
          <w:tcPr>
            <w:tcW w:w="2478" w:type="dxa"/>
            <w:shd w:val="clear" w:color="auto" w:fill="auto"/>
            <w:vAlign w:val="center"/>
          </w:tcPr>
          <w:p w14:paraId="7C19156D" w14:textId="7D001B75" w:rsidR="005D6B74" w:rsidRPr="00A45D74" w:rsidRDefault="005D6B74" w:rsidP="005D6B74">
            <w:pPr>
              <w:pStyle w:val="NormalWeb"/>
              <w:rPr>
                <w:rFonts w:asciiTheme="minorHAnsi" w:hAnsiTheme="minorHAnsi" w:cstheme="minorHAnsi"/>
                <w:bCs/>
                <w:noProof/>
                <w:lang w:val="es-ES"/>
              </w:rPr>
            </w:pPr>
            <w:r w:rsidRPr="00A45D74">
              <w:rPr>
                <w:rFonts w:ascii="Calibri" w:hAnsi="Calibri" w:cs="Calibri"/>
                <w:noProof/>
                <w:sz w:val="22"/>
                <w:szCs w:val="22"/>
                <w:lang w:val="es-ES"/>
              </w:rPr>
              <w:t>Designación de humedales en los territorios de las Partes Contratantes para su inclusión en la Lista, en particular sitios de fuera de la región paleártica occidental y tipos de humedales menos representados de esta última región</w:t>
            </w:r>
          </w:p>
        </w:tc>
        <w:tc>
          <w:tcPr>
            <w:tcW w:w="1221" w:type="dxa"/>
            <w:vAlign w:val="center"/>
          </w:tcPr>
          <w:p w14:paraId="6957FD1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F955D5A" w14:textId="77998BCA" w:rsidR="005D6B74" w:rsidRPr="00A45D74" w:rsidRDefault="004A1DE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1.3 es un simple llamado para aumentar el número de humedales</w:t>
            </w:r>
            <w:r w:rsidRPr="00A45D74">
              <w:rPr>
                <w:rFonts w:cs="Calibri"/>
                <w:noProof/>
                <w:lang w:val="es-ES"/>
              </w:rPr>
              <w:t xml:space="preserve"> para su inclusión en la Lista de Humedales de Importancia Internacional</w:t>
            </w:r>
            <w:r w:rsidRPr="00A45D74">
              <w:rPr>
                <w:rFonts w:asciiTheme="minorHAnsi" w:hAnsiTheme="minorHAnsi" w:cstheme="minorHAnsi"/>
                <w:noProof/>
                <w:lang w:val="es-ES"/>
              </w:rPr>
              <w:t xml:space="preserve">. </w:t>
            </w:r>
            <w:r w:rsidR="005C2A30" w:rsidRPr="00A45D74">
              <w:rPr>
                <w:rFonts w:asciiTheme="minorHAnsi" w:hAnsiTheme="minorHAnsi" w:cstheme="minorHAnsi"/>
                <w:noProof/>
                <w:lang w:val="es-ES"/>
              </w:rPr>
              <w:t>Actualmente, esta recomendación</w:t>
            </w:r>
            <w:r w:rsidRPr="00A45D74">
              <w:rPr>
                <w:rFonts w:asciiTheme="minorHAnsi" w:hAnsiTheme="minorHAnsi" w:cstheme="minorHAnsi"/>
                <w:noProof/>
                <w:lang w:val="es-ES"/>
              </w:rPr>
              <w:t xml:space="preserve"> </w:t>
            </w:r>
            <w:r w:rsidR="005C2A30" w:rsidRPr="00A45D74">
              <w:rPr>
                <w:rFonts w:asciiTheme="minorHAnsi" w:hAnsiTheme="minorHAnsi" w:cstheme="minorHAnsi"/>
                <w:noProof/>
                <w:lang w:val="es-ES"/>
              </w:rPr>
              <w:t xml:space="preserve">se </w:t>
            </w:r>
            <w:r w:rsidRPr="00A45D74">
              <w:rPr>
                <w:rFonts w:asciiTheme="minorHAnsi" w:hAnsiTheme="minorHAnsi" w:cstheme="minorHAnsi"/>
                <w:noProof/>
                <w:lang w:val="es-ES"/>
              </w:rPr>
              <w:t>puede considera</w:t>
            </w:r>
            <w:r w:rsidR="005C2A30" w:rsidRPr="00A45D74">
              <w:rPr>
                <w:rFonts w:asciiTheme="minorHAnsi" w:hAnsiTheme="minorHAnsi" w:cstheme="minorHAnsi"/>
                <w:noProof/>
                <w:lang w:val="es-ES"/>
              </w:rPr>
              <w:t>r</w:t>
            </w:r>
            <w:r w:rsidRPr="00A45D74">
              <w:rPr>
                <w:rFonts w:asciiTheme="minorHAnsi" w:hAnsiTheme="minorHAnsi" w:cstheme="minorHAnsi"/>
                <w:noProof/>
                <w:lang w:val="es-ES"/>
              </w:rPr>
              <w:t xml:space="preserve"> desactualizad</w:t>
            </w:r>
            <w:r w:rsidR="005C2A30" w:rsidRPr="00A45D74">
              <w:rPr>
                <w:rFonts w:asciiTheme="minorHAnsi" w:hAnsiTheme="minorHAnsi" w:cstheme="minorHAnsi"/>
                <w:noProof/>
                <w:lang w:val="es-ES"/>
              </w:rPr>
              <w:t>a</w:t>
            </w:r>
            <w:r w:rsidRPr="00A45D74">
              <w:rPr>
                <w:rFonts w:asciiTheme="minorHAnsi" w:hAnsiTheme="minorHAnsi" w:cstheme="minorHAnsi"/>
                <w:noProof/>
                <w:lang w:val="es-ES"/>
              </w:rPr>
              <w:t xml:space="preserve"> y se puede derogar.</w:t>
            </w:r>
          </w:p>
        </w:tc>
      </w:tr>
      <w:tr w:rsidR="005D6B74" w:rsidRPr="00B42C4C" w14:paraId="04D00CD2" w14:textId="77777777" w:rsidTr="00314149">
        <w:trPr>
          <w:cantSplit/>
        </w:trPr>
        <w:tc>
          <w:tcPr>
            <w:tcW w:w="1818" w:type="dxa"/>
            <w:shd w:val="clear" w:color="auto" w:fill="auto"/>
            <w:vAlign w:val="center"/>
          </w:tcPr>
          <w:p w14:paraId="27FCF0AE" w14:textId="6ED0CFD3"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lastRenderedPageBreak/>
              <w:t>Recomendación 1.4</w:t>
            </w:r>
          </w:p>
        </w:tc>
        <w:tc>
          <w:tcPr>
            <w:tcW w:w="2478" w:type="dxa"/>
            <w:shd w:val="clear" w:color="auto" w:fill="auto"/>
            <w:vAlign w:val="center"/>
          </w:tcPr>
          <w:p w14:paraId="2DAA0201" w14:textId="502DAF29" w:rsidR="005D6B74" w:rsidRPr="00A45D74" w:rsidRDefault="005D6B74" w:rsidP="005D6B74">
            <w:pPr>
              <w:pStyle w:val="NormalWeb"/>
              <w:rPr>
                <w:rFonts w:asciiTheme="minorHAnsi" w:hAnsiTheme="minorHAnsi" w:cstheme="minorHAnsi"/>
                <w:bCs/>
                <w:noProof/>
                <w:lang w:val="es-ES"/>
              </w:rPr>
            </w:pPr>
            <w:r w:rsidRPr="00A45D74">
              <w:rPr>
                <w:rFonts w:ascii="Calibri" w:hAnsi="Calibri" w:cs="Calibri"/>
                <w:noProof/>
                <w:sz w:val="22"/>
                <w:szCs w:val="22"/>
                <w:lang w:val="es-ES"/>
              </w:rPr>
              <w:t xml:space="preserve">Sobre la necesidad de que las organizaciones internacionales competentes revisen periódicamente los criterios, en particular en lo que respecta a los sitios de cría septentrionales, los cuales son vitales para la reproducción de aves acuáticas </w:t>
            </w:r>
          </w:p>
        </w:tc>
        <w:tc>
          <w:tcPr>
            <w:tcW w:w="1221" w:type="dxa"/>
            <w:vAlign w:val="center"/>
          </w:tcPr>
          <w:p w14:paraId="6E1B9C14"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18F1770" w14:textId="4FBA5413" w:rsidR="00756DE7" w:rsidRPr="00A45D74" w:rsidRDefault="00756DE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1.4 sugiere a las Partes Contratantes la utilización de los criterios para identificar los humedales de importancia internacional, el uso de una “lista paralela” de los humedales, y la elaboración de lineamientos para la selección de los humedales. Además, recomienda que organizaciones internacionales sin especificar examinen periódicamente los criterios. </w:t>
            </w:r>
          </w:p>
          <w:p w14:paraId="2C73E13E" w14:textId="510D2748" w:rsidR="00756DE7" w:rsidRPr="00A45D74" w:rsidRDefault="00756DE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En los 40 años subsiguientes, la COP ha adoptado varias resoluciones relacionadas con los criterios y la selección de humedales, de las cuales la más reciente es la Resolución XI.8, anexo 2.</w:t>
            </w:r>
          </w:p>
          <w:p w14:paraId="61368D1A" w14:textId="2EFE1698" w:rsidR="005D6B74" w:rsidRPr="00A45D74" w:rsidRDefault="00756DE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lo tanto, la Recomendación 1.4 ha quedado obsoleta y se puede derogar.</w:t>
            </w:r>
          </w:p>
        </w:tc>
      </w:tr>
      <w:tr w:rsidR="005D6B74" w:rsidRPr="00B42C4C" w14:paraId="04004F56" w14:textId="77777777" w:rsidTr="00314149">
        <w:trPr>
          <w:cantSplit/>
        </w:trPr>
        <w:tc>
          <w:tcPr>
            <w:tcW w:w="1818" w:type="dxa"/>
            <w:shd w:val="clear" w:color="auto" w:fill="auto"/>
            <w:vAlign w:val="center"/>
          </w:tcPr>
          <w:p w14:paraId="3C8876C2" w14:textId="2265AC05"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1.5</w:t>
            </w:r>
          </w:p>
        </w:tc>
        <w:tc>
          <w:tcPr>
            <w:tcW w:w="2478" w:type="dxa"/>
            <w:shd w:val="clear" w:color="auto" w:fill="auto"/>
            <w:vAlign w:val="center"/>
          </w:tcPr>
          <w:p w14:paraId="5A40B93B" w14:textId="2F8C0BFB"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Elaboración de inventarios de humedales que ayuden a la elaboración y aplicación de políticas nacionales relativas a los humedales </w:t>
            </w:r>
          </w:p>
        </w:tc>
        <w:tc>
          <w:tcPr>
            <w:tcW w:w="1221" w:type="dxa"/>
            <w:vAlign w:val="center"/>
          </w:tcPr>
          <w:p w14:paraId="000EF497"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24CC6955" w14:textId="4D4CF81C" w:rsidR="00756DE7" w:rsidRPr="00A45D74" w:rsidRDefault="00756DE7"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1.5 </w:t>
            </w:r>
            <w:r w:rsidR="00705D25" w:rsidRPr="00A45D74">
              <w:rPr>
                <w:rFonts w:asciiTheme="minorHAnsi" w:hAnsiTheme="minorHAnsi" w:cstheme="minorHAnsi"/>
                <w:noProof/>
                <w:lang w:val="es-ES"/>
              </w:rPr>
              <w:t>insta</w:t>
            </w:r>
            <w:r w:rsidRPr="00A45D74">
              <w:rPr>
                <w:rFonts w:asciiTheme="minorHAnsi" w:hAnsiTheme="minorHAnsi" w:cstheme="minorHAnsi"/>
                <w:noProof/>
                <w:lang w:val="es-ES"/>
              </w:rPr>
              <w:t xml:space="preserve"> a las Partes Contratantes interesadas </w:t>
            </w:r>
            <w:r w:rsidR="005A4FC4" w:rsidRPr="00A45D74">
              <w:rPr>
                <w:rFonts w:asciiTheme="minorHAnsi" w:hAnsiTheme="minorHAnsi" w:cstheme="minorHAnsi"/>
                <w:noProof/>
                <w:lang w:val="es-ES"/>
              </w:rPr>
              <w:t xml:space="preserve">a </w:t>
            </w:r>
            <w:r w:rsidRPr="00A45D74">
              <w:rPr>
                <w:rFonts w:asciiTheme="minorHAnsi" w:hAnsiTheme="minorHAnsi" w:cstheme="minorHAnsi"/>
                <w:noProof/>
                <w:lang w:val="es-ES"/>
              </w:rPr>
              <w:t>que elaboren inventarios de</w:t>
            </w:r>
            <w:r w:rsidR="00705D25" w:rsidRPr="00A45D74">
              <w:rPr>
                <w:rFonts w:asciiTheme="minorHAnsi" w:hAnsiTheme="minorHAnsi" w:cstheme="minorHAnsi"/>
                <w:noProof/>
                <w:lang w:val="es-ES"/>
              </w:rPr>
              <w:t xml:space="preserve"> los</w:t>
            </w:r>
            <w:r w:rsidRPr="00A45D74">
              <w:rPr>
                <w:rFonts w:asciiTheme="minorHAnsi" w:hAnsiTheme="minorHAnsi" w:cstheme="minorHAnsi"/>
                <w:noProof/>
                <w:lang w:val="es-ES"/>
              </w:rPr>
              <w:t xml:space="preserve"> humedales. Este llamamiento</w:t>
            </w:r>
            <w:r w:rsidR="00705D25" w:rsidRPr="00A45D74">
              <w:rPr>
                <w:rFonts w:asciiTheme="minorHAnsi" w:hAnsiTheme="minorHAnsi" w:cstheme="minorHAnsi"/>
                <w:noProof/>
                <w:lang w:val="es-ES"/>
              </w:rPr>
              <w:t xml:space="preserve"> se</w:t>
            </w:r>
            <w:r w:rsidRPr="00A45D74">
              <w:rPr>
                <w:rFonts w:asciiTheme="minorHAnsi" w:hAnsiTheme="minorHAnsi" w:cstheme="minorHAnsi"/>
                <w:noProof/>
                <w:lang w:val="es-ES"/>
              </w:rPr>
              <w:t xml:space="preserve"> </w:t>
            </w:r>
            <w:r w:rsidR="00705D25" w:rsidRPr="00A45D74">
              <w:rPr>
                <w:rFonts w:asciiTheme="minorHAnsi" w:hAnsiTheme="minorHAnsi" w:cstheme="minorHAnsi"/>
                <w:noProof/>
                <w:lang w:val="es-ES"/>
              </w:rPr>
              <w:t>ha reiterado</w:t>
            </w:r>
            <w:r w:rsidRPr="00A45D74">
              <w:rPr>
                <w:rFonts w:asciiTheme="minorHAnsi" w:hAnsiTheme="minorHAnsi" w:cstheme="minorHAnsi"/>
                <w:noProof/>
                <w:lang w:val="es-ES"/>
              </w:rPr>
              <w:t xml:space="preserve">, </w:t>
            </w:r>
            <w:r w:rsidR="00705D25" w:rsidRPr="00A45D74">
              <w:rPr>
                <w:rFonts w:asciiTheme="minorHAnsi" w:hAnsiTheme="minorHAnsi" w:cstheme="minorHAnsi"/>
                <w:noProof/>
                <w:lang w:val="es-ES"/>
              </w:rPr>
              <w:t>con mayor intensidad</w:t>
            </w:r>
            <w:r w:rsidRPr="00A45D74">
              <w:rPr>
                <w:rFonts w:asciiTheme="minorHAnsi" w:hAnsiTheme="minorHAnsi" w:cstheme="minorHAnsi"/>
                <w:noProof/>
                <w:lang w:val="es-ES"/>
              </w:rPr>
              <w:t xml:space="preserve">, en decisiones posteriores, </w:t>
            </w:r>
            <w:r w:rsidR="00705D25" w:rsidRPr="00A45D74">
              <w:rPr>
                <w:rFonts w:asciiTheme="minorHAnsi" w:hAnsiTheme="minorHAnsi" w:cstheme="minorHAnsi"/>
                <w:noProof/>
                <w:lang w:val="es-ES"/>
              </w:rPr>
              <w:t>entre estas</w:t>
            </w:r>
            <w:r w:rsidRPr="00A45D74">
              <w:rPr>
                <w:rFonts w:asciiTheme="minorHAnsi" w:hAnsiTheme="minorHAnsi" w:cstheme="minorHAnsi"/>
                <w:noProof/>
                <w:lang w:val="es-ES"/>
              </w:rPr>
              <w:t xml:space="preserve"> la Recomendación 4.6 y las </w:t>
            </w:r>
            <w:r w:rsidR="005A4FC4" w:rsidRPr="00A45D74">
              <w:rPr>
                <w:rFonts w:asciiTheme="minorHAnsi" w:hAnsiTheme="minorHAnsi" w:cstheme="minorHAnsi"/>
                <w:noProof/>
                <w:lang w:val="es-ES"/>
              </w:rPr>
              <w:t>r</w:t>
            </w:r>
            <w:r w:rsidRPr="00A45D74">
              <w:rPr>
                <w:rFonts w:asciiTheme="minorHAnsi" w:hAnsiTheme="minorHAnsi" w:cstheme="minorHAnsi"/>
                <w:noProof/>
                <w:lang w:val="es-ES"/>
              </w:rPr>
              <w:t>esoluciones 5.3, VII.20 y VIII.6.</w:t>
            </w:r>
          </w:p>
          <w:p w14:paraId="544C08F4" w14:textId="66059187" w:rsidR="005D6B74" w:rsidRPr="00A45D74" w:rsidRDefault="00705D2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Por consiguiente, la</w:t>
            </w:r>
            <w:r w:rsidR="005D6B74" w:rsidRPr="00A45D74">
              <w:rPr>
                <w:rFonts w:asciiTheme="minorHAnsi" w:hAnsiTheme="minorHAnsi" w:cstheme="minorHAnsi"/>
                <w:noProof/>
                <w:lang w:val="es-ES"/>
              </w:rPr>
              <w:t xml:space="preserve"> Recomendación 1.5 </w:t>
            </w:r>
            <w:r w:rsidRPr="00A45D74">
              <w:rPr>
                <w:rFonts w:asciiTheme="minorHAnsi" w:hAnsiTheme="minorHAnsi" w:cstheme="minorHAnsi"/>
                <w:noProof/>
                <w:lang w:val="es-ES"/>
              </w:rPr>
              <w:t xml:space="preserve">ha sido sustituida y se puede derogar. </w:t>
            </w:r>
          </w:p>
        </w:tc>
      </w:tr>
      <w:tr w:rsidR="005D6B74" w:rsidRPr="00B42C4C" w14:paraId="7F5E7FC4" w14:textId="77777777" w:rsidTr="00314149">
        <w:trPr>
          <w:cantSplit/>
        </w:trPr>
        <w:tc>
          <w:tcPr>
            <w:tcW w:w="1818" w:type="dxa"/>
            <w:shd w:val="clear" w:color="auto" w:fill="auto"/>
            <w:vAlign w:val="center"/>
          </w:tcPr>
          <w:p w14:paraId="1AF04FCA" w14:textId="59DC161B"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1.6</w:t>
            </w:r>
          </w:p>
        </w:tc>
        <w:tc>
          <w:tcPr>
            <w:tcW w:w="2478" w:type="dxa"/>
            <w:shd w:val="clear" w:color="auto" w:fill="auto"/>
            <w:vAlign w:val="center"/>
          </w:tcPr>
          <w:p w14:paraId="1031BF0B" w14:textId="26FB5806"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Sobre la necesidad de que antes de que se tomen decisiones en el caso de proyectos de transformación de humedales a gran escala, se efectúe un estudio y evaluación de todos los valores en juego </w:t>
            </w:r>
          </w:p>
        </w:tc>
        <w:tc>
          <w:tcPr>
            <w:tcW w:w="1221" w:type="dxa"/>
            <w:vAlign w:val="center"/>
          </w:tcPr>
          <w:p w14:paraId="5F7AC77C"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V</w:t>
            </w:r>
          </w:p>
        </w:tc>
        <w:tc>
          <w:tcPr>
            <w:tcW w:w="8375" w:type="dxa"/>
          </w:tcPr>
          <w:p w14:paraId="48C13CCB" w14:textId="068377DB" w:rsidR="00705D25" w:rsidRPr="00A45D74" w:rsidRDefault="00705D2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1.6 sugiere que, previo a que se tomen decisiones sobre la transformación a gran escala de los humedales, se realice una evaluación de todos los valores en juego, y que los organismos de financiación financien dichas evaluaciones. Posteriormente, la COP aprobó varias resoluciones, entre estas las </w:t>
            </w:r>
            <w:r w:rsidR="00DC294A" w:rsidRPr="00A45D74">
              <w:rPr>
                <w:rFonts w:asciiTheme="minorHAnsi" w:hAnsiTheme="minorHAnsi" w:cstheme="minorHAnsi"/>
                <w:noProof/>
                <w:lang w:val="es-ES"/>
              </w:rPr>
              <w:t>r</w:t>
            </w:r>
            <w:r w:rsidRPr="00A45D74">
              <w:rPr>
                <w:rFonts w:asciiTheme="minorHAnsi" w:hAnsiTheme="minorHAnsi" w:cstheme="minorHAnsi"/>
                <w:noProof/>
                <w:lang w:val="es-ES"/>
              </w:rPr>
              <w:t xml:space="preserve">esoluciones VII.16, VIII.9 y X.17, sobre la necesidad de realizar evaluaciones de impacto ambiental. </w:t>
            </w:r>
            <w:r w:rsidR="00873F8A" w:rsidRPr="00A45D74">
              <w:rPr>
                <w:rFonts w:asciiTheme="minorHAnsi" w:hAnsiTheme="minorHAnsi" w:cstheme="minorHAnsi"/>
                <w:noProof/>
                <w:lang w:val="es-ES"/>
              </w:rPr>
              <w:t>Las resoluciones mencionadas</w:t>
            </w:r>
            <w:r w:rsidRPr="00A45D74">
              <w:rPr>
                <w:rFonts w:asciiTheme="minorHAnsi" w:hAnsiTheme="minorHAnsi" w:cstheme="minorHAnsi"/>
                <w:noProof/>
                <w:lang w:val="es-ES"/>
              </w:rPr>
              <w:t xml:space="preserve"> pueden considerarse como actualizaciones de la decisión de la COP sobre este tema.</w:t>
            </w:r>
          </w:p>
          <w:p w14:paraId="380DAACE" w14:textId="751E3F6B" w:rsidR="005D6B74" w:rsidRPr="00A45D74" w:rsidRDefault="00873F8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w:t>
            </w:r>
            <w:r w:rsidR="00A83166" w:rsidRPr="00A45D74">
              <w:rPr>
                <w:rFonts w:asciiTheme="minorHAnsi" w:hAnsiTheme="minorHAnsi" w:cstheme="minorHAnsi"/>
                <w:noProof/>
                <w:lang w:val="es-ES"/>
              </w:rPr>
              <w:t>consiguiente</w:t>
            </w:r>
            <w:r w:rsidRPr="00A45D74">
              <w:rPr>
                <w:rFonts w:asciiTheme="minorHAnsi" w:hAnsiTheme="minorHAnsi" w:cstheme="minorHAnsi"/>
                <w:noProof/>
                <w:lang w:val="es-ES"/>
              </w:rPr>
              <w:t xml:space="preserve">, parece que la </w:t>
            </w:r>
            <w:r w:rsidR="005D6B74" w:rsidRPr="00A45D74">
              <w:rPr>
                <w:rFonts w:asciiTheme="minorHAnsi" w:hAnsiTheme="minorHAnsi" w:cstheme="minorHAnsi"/>
                <w:noProof/>
                <w:lang w:val="es-ES"/>
              </w:rPr>
              <w:t xml:space="preserve">Recomendación 1.6 </w:t>
            </w:r>
            <w:r w:rsidRPr="00A45D74">
              <w:rPr>
                <w:rFonts w:asciiTheme="minorHAnsi" w:hAnsiTheme="minorHAnsi" w:cstheme="minorHAnsi"/>
                <w:noProof/>
                <w:lang w:val="es-ES"/>
              </w:rPr>
              <w:t>ha sido sustituida y se puede derogar.</w:t>
            </w:r>
          </w:p>
        </w:tc>
      </w:tr>
      <w:tr w:rsidR="005D6B74" w:rsidRPr="00B42C4C" w14:paraId="0102152F" w14:textId="77777777" w:rsidTr="00314149">
        <w:trPr>
          <w:cantSplit/>
        </w:trPr>
        <w:tc>
          <w:tcPr>
            <w:tcW w:w="1818" w:type="dxa"/>
            <w:shd w:val="clear" w:color="auto" w:fill="auto"/>
            <w:vAlign w:val="center"/>
          </w:tcPr>
          <w:p w14:paraId="675887B9" w14:textId="43263200"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lastRenderedPageBreak/>
              <w:t>Recomendación 1.7</w:t>
            </w:r>
          </w:p>
        </w:tc>
        <w:tc>
          <w:tcPr>
            <w:tcW w:w="2478" w:type="dxa"/>
            <w:shd w:val="clear" w:color="auto" w:fill="auto"/>
            <w:vAlign w:val="center"/>
          </w:tcPr>
          <w:p w14:paraId="4A5BB86C" w14:textId="16A90594" w:rsidR="005D6B74" w:rsidRPr="00A45D74" w:rsidRDefault="005D6B74" w:rsidP="005D6B74">
            <w:pPr>
              <w:pStyle w:val="NormalWeb"/>
              <w:rPr>
                <w:noProof/>
                <w:lang w:val="es-ES"/>
              </w:rPr>
            </w:pPr>
            <w:r w:rsidRPr="00A45D74">
              <w:rPr>
                <w:rFonts w:ascii="Calibri" w:hAnsi="Calibri" w:cs="Calibri"/>
                <w:noProof/>
                <w:sz w:val="22"/>
                <w:szCs w:val="22"/>
                <w:lang w:val="es-ES"/>
              </w:rPr>
              <w:t>Sobre la prioridad de elaborar un protocolo, incluyendo los elementos que deberán tenerse en cuenta para su preparación</w:t>
            </w:r>
          </w:p>
        </w:tc>
        <w:tc>
          <w:tcPr>
            <w:tcW w:w="1221" w:type="dxa"/>
            <w:vAlign w:val="center"/>
          </w:tcPr>
          <w:p w14:paraId="3BBED68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39AC4DDE" w14:textId="1EF6A5B0" w:rsidR="00530747" w:rsidRPr="00A45D74" w:rsidRDefault="00A83166" w:rsidP="00530747">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1.7 </w:t>
            </w:r>
            <w:r w:rsidR="00B9729B" w:rsidRPr="00A45D74">
              <w:rPr>
                <w:rFonts w:asciiTheme="minorHAnsi" w:hAnsiTheme="minorHAnsi" w:cstheme="minorHAnsi"/>
                <w:noProof/>
                <w:lang w:val="es-ES"/>
              </w:rPr>
              <w:t>propon</w:t>
            </w:r>
            <w:r w:rsidR="00E43259" w:rsidRPr="00A45D74">
              <w:rPr>
                <w:rFonts w:asciiTheme="minorHAnsi" w:hAnsiTheme="minorHAnsi" w:cstheme="minorHAnsi"/>
                <w:noProof/>
                <w:lang w:val="es-ES"/>
              </w:rPr>
              <w:t>e</w:t>
            </w:r>
            <w:r w:rsidRPr="00A45D74">
              <w:rPr>
                <w:rFonts w:asciiTheme="minorHAnsi" w:hAnsiTheme="minorHAnsi" w:cstheme="minorHAnsi"/>
                <w:noProof/>
                <w:lang w:val="es-ES"/>
              </w:rPr>
              <w:t xml:space="preserve"> la elaboración de un protocolo que incluya tres elementos. Dos de ellos (un procedimiento de enmienda y un procedimiento para la entrada en vigor del protocolo) se plasmaron en el Protocolo de París de la Convención de Ramsar de 1982 (véase </w:t>
            </w:r>
            <w:hyperlink r:id="rId10" w:history="1">
              <w:r w:rsidR="00F77743">
                <w:rPr>
                  <w:rStyle w:val="Hyperlink"/>
                  <w:rFonts w:asciiTheme="minorHAnsi" w:hAnsiTheme="minorHAnsi" w:cstheme="minorHAnsi"/>
                  <w:noProof/>
                  <w:lang w:val="es-ES"/>
                </w:rPr>
                <w:t>https://www.ramsar.org/sites/default/files/documents/library/paris_protocol_s.pdf</w:t>
              </w:r>
            </w:hyperlink>
            <w:r w:rsidRPr="00A45D74">
              <w:rPr>
                <w:rFonts w:asciiTheme="minorHAnsi" w:hAnsiTheme="minorHAnsi" w:cstheme="minorHAnsi"/>
                <w:noProof/>
                <w:lang w:val="es-ES"/>
              </w:rPr>
              <w:t>).</w:t>
            </w:r>
          </w:p>
          <w:p w14:paraId="2D58121F" w14:textId="046D56FC" w:rsidR="00530747" w:rsidRPr="00A45D74" w:rsidRDefault="00A83166" w:rsidP="00530747">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El tercer elemento, </w:t>
            </w:r>
            <w:r w:rsidRPr="00A45D74">
              <w:rPr>
                <w:rFonts w:asciiTheme="minorHAnsi" w:hAnsiTheme="minorHAnsi" w:cstheme="minorHAnsi"/>
                <w:i/>
                <w:iCs/>
                <w:noProof/>
                <w:lang w:val="es-ES"/>
              </w:rPr>
              <w:t>La adición de versiones lingüísticas del texto de la Convención, oficiales o auténticas, basándose en la práctica de las Naciones</w:t>
            </w:r>
            <w:r w:rsidR="00530747" w:rsidRPr="00A45D74">
              <w:rPr>
                <w:rFonts w:asciiTheme="minorHAnsi" w:hAnsiTheme="minorHAnsi" w:cstheme="minorHAnsi"/>
                <w:i/>
                <w:iCs/>
                <w:noProof/>
                <w:lang w:val="es-ES"/>
              </w:rPr>
              <w:t xml:space="preserve"> Unidas</w:t>
            </w:r>
            <w:r w:rsidRPr="00A45D74">
              <w:rPr>
                <w:rFonts w:asciiTheme="minorHAnsi" w:hAnsiTheme="minorHAnsi" w:cstheme="minorHAnsi"/>
                <w:i/>
                <w:iCs/>
                <w:noProof/>
                <w:lang w:val="es-ES"/>
              </w:rPr>
              <w:t xml:space="preserve">, </w:t>
            </w:r>
            <w:r w:rsidRPr="00A45D74">
              <w:rPr>
                <w:rFonts w:asciiTheme="minorHAnsi" w:hAnsiTheme="minorHAnsi" w:cstheme="minorHAnsi"/>
                <w:noProof/>
                <w:lang w:val="es-ES"/>
              </w:rPr>
              <w:t xml:space="preserve">no se menciona en el Protocolo de París, pero es de suponer que se considera incluido por las disposiciones </w:t>
            </w:r>
            <w:r w:rsidR="00530747" w:rsidRPr="00A45D74">
              <w:rPr>
                <w:rFonts w:asciiTheme="minorHAnsi" w:hAnsiTheme="minorHAnsi" w:cstheme="minorHAnsi"/>
                <w:noProof/>
                <w:lang w:val="es-ES"/>
              </w:rPr>
              <w:t>sobre la</w:t>
            </w:r>
            <w:r w:rsidRPr="00A45D74">
              <w:rPr>
                <w:rFonts w:asciiTheme="minorHAnsi" w:hAnsiTheme="minorHAnsi" w:cstheme="minorHAnsi"/>
                <w:noProof/>
                <w:lang w:val="es-ES"/>
              </w:rPr>
              <w:t xml:space="preserve"> enmienda de la Convención. </w:t>
            </w:r>
          </w:p>
          <w:p w14:paraId="365F4C62" w14:textId="3E3C60BD" w:rsidR="005D6B74" w:rsidRPr="00A45D74" w:rsidRDefault="00A83166" w:rsidP="00530747">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consiguiente, la </w:t>
            </w:r>
            <w:r w:rsidR="005D6B74" w:rsidRPr="00A45D74">
              <w:rPr>
                <w:rFonts w:asciiTheme="minorHAnsi" w:hAnsiTheme="minorHAnsi" w:cstheme="minorHAnsi"/>
                <w:noProof/>
                <w:lang w:val="es-ES"/>
              </w:rPr>
              <w:t xml:space="preserve">Recomendación 1.7 </w:t>
            </w:r>
            <w:r w:rsidRPr="00A45D74">
              <w:rPr>
                <w:rFonts w:asciiTheme="minorHAnsi" w:hAnsiTheme="minorHAnsi" w:cstheme="minorHAnsi"/>
                <w:noProof/>
                <w:lang w:val="es-ES"/>
              </w:rPr>
              <w:t>queda sin efecto</w:t>
            </w:r>
            <w:r w:rsidR="005D6B74" w:rsidRPr="00A45D74">
              <w:rPr>
                <w:rFonts w:asciiTheme="minorHAnsi" w:hAnsiTheme="minorHAnsi" w:cstheme="minorHAnsi"/>
                <w:noProof/>
                <w:lang w:val="es-ES"/>
              </w:rPr>
              <w:t>.</w:t>
            </w:r>
          </w:p>
        </w:tc>
      </w:tr>
      <w:tr w:rsidR="005D6B74" w:rsidRPr="00B42C4C" w14:paraId="76173951" w14:textId="77777777" w:rsidTr="00314149">
        <w:trPr>
          <w:cantSplit/>
        </w:trPr>
        <w:tc>
          <w:tcPr>
            <w:tcW w:w="1818" w:type="dxa"/>
            <w:shd w:val="clear" w:color="auto" w:fill="auto"/>
            <w:vAlign w:val="center"/>
          </w:tcPr>
          <w:p w14:paraId="47F36DC9" w14:textId="625171C3"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1.8</w:t>
            </w:r>
          </w:p>
        </w:tc>
        <w:tc>
          <w:tcPr>
            <w:tcW w:w="2478" w:type="dxa"/>
            <w:shd w:val="clear" w:color="auto" w:fill="auto"/>
            <w:vAlign w:val="center"/>
          </w:tcPr>
          <w:p w14:paraId="60C79D52" w14:textId="5A2E5156" w:rsidR="005D6B74" w:rsidRPr="00A45D74" w:rsidRDefault="005D6B74" w:rsidP="005D6B74">
            <w:pPr>
              <w:pStyle w:val="NormalWeb"/>
              <w:rPr>
                <w:noProof/>
                <w:lang w:val="es-ES"/>
              </w:rPr>
            </w:pPr>
            <w:r w:rsidRPr="00A45D74">
              <w:rPr>
                <w:rFonts w:ascii="Calibri" w:hAnsi="Calibri" w:cs="Calibri"/>
                <w:noProof/>
                <w:sz w:val="22"/>
                <w:szCs w:val="22"/>
                <w:lang w:val="es-ES"/>
              </w:rPr>
              <w:t>Sobre la necesidad de que tras la adopción del protocolo a que se refiere la Recomendación 1.7 se contemple lo antes posible la adopción de otro protocolo de enmienda de la Convención, con miras a ampliar su eficacia</w:t>
            </w:r>
          </w:p>
        </w:tc>
        <w:tc>
          <w:tcPr>
            <w:tcW w:w="1221" w:type="dxa"/>
            <w:vAlign w:val="center"/>
          </w:tcPr>
          <w:p w14:paraId="64EB4E45"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685B362F" w14:textId="6365DCFE" w:rsidR="00A83166" w:rsidRPr="00A45D74" w:rsidRDefault="003B4D41"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La Recomendación 1.8 sugiere que se contemple la adopción de otro protocolo de enmienda de la Convención después del protocolo al que se hace referencia en la Recomendación 1.7.</w:t>
            </w:r>
            <w:r w:rsidR="00E34B85" w:rsidRPr="00A45D74">
              <w:rPr>
                <w:rFonts w:asciiTheme="minorHAnsi" w:hAnsiTheme="minorHAnsi" w:cstheme="minorHAnsi"/>
                <w:noProof/>
                <w:lang w:val="es-ES"/>
              </w:rPr>
              <w:t xml:space="preserve"> Además, especifica una serie de disposiciones que “serían muy convenientes para lograr este fin”.</w:t>
            </w:r>
          </w:p>
          <w:p w14:paraId="57D0886D" w14:textId="77777777" w:rsidR="00530747" w:rsidRPr="00A45D74" w:rsidRDefault="00530747" w:rsidP="005D6B74">
            <w:pPr>
              <w:ind w:left="0" w:firstLine="0"/>
              <w:rPr>
                <w:rFonts w:asciiTheme="minorHAnsi" w:hAnsiTheme="minorHAnsi" w:cstheme="minorHAnsi"/>
                <w:noProof/>
                <w:lang w:val="es-ES"/>
              </w:rPr>
            </w:pPr>
          </w:p>
          <w:p w14:paraId="6F4CF5B6" w14:textId="71AEBE89" w:rsidR="00E34B85" w:rsidRPr="00A45D74" w:rsidRDefault="00E34B8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Con arreglo a la Recomendación 1.8, las Partes Contratantes consideraron la aprobación de un nuevo protocolo. Este se adoptó en 1987 como el Protocolo de Regina (véase https://www.ramsar.org/sites/default/files/documents/library/regina_amendments_e.pdf).</w:t>
            </w:r>
          </w:p>
          <w:p w14:paraId="400241D2" w14:textId="77777777" w:rsidR="005D6B74" w:rsidRPr="00A45D74" w:rsidRDefault="005D6B74" w:rsidP="005D6B74">
            <w:pPr>
              <w:ind w:left="0" w:firstLine="0"/>
              <w:rPr>
                <w:rFonts w:asciiTheme="minorHAnsi" w:hAnsiTheme="minorHAnsi" w:cstheme="minorHAnsi"/>
                <w:noProof/>
                <w:lang w:val="es-ES"/>
              </w:rPr>
            </w:pPr>
          </w:p>
          <w:p w14:paraId="31A3DB0C" w14:textId="77C61BA6" w:rsidR="005D6B74" w:rsidRPr="00A45D74" w:rsidRDefault="00E34B85"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consiguiente, la </w:t>
            </w:r>
            <w:r w:rsidR="005D6B74" w:rsidRPr="00A45D74">
              <w:rPr>
                <w:rFonts w:asciiTheme="minorHAnsi" w:hAnsiTheme="minorHAnsi" w:cstheme="minorHAnsi"/>
                <w:noProof/>
                <w:lang w:val="es-ES"/>
              </w:rPr>
              <w:t xml:space="preserve">Recomendación 1.8 </w:t>
            </w:r>
            <w:r w:rsidRPr="00A45D74">
              <w:rPr>
                <w:rFonts w:asciiTheme="minorHAnsi" w:hAnsiTheme="minorHAnsi" w:cstheme="minorHAnsi"/>
                <w:noProof/>
                <w:lang w:val="es-ES"/>
              </w:rPr>
              <w:t xml:space="preserve">ha caducado y se puede derogar. </w:t>
            </w:r>
          </w:p>
        </w:tc>
      </w:tr>
      <w:tr w:rsidR="005D6B74" w:rsidRPr="00B42C4C" w14:paraId="52321A4B" w14:textId="77777777" w:rsidTr="00314149">
        <w:trPr>
          <w:cantSplit/>
        </w:trPr>
        <w:tc>
          <w:tcPr>
            <w:tcW w:w="1818" w:type="dxa"/>
            <w:shd w:val="clear" w:color="auto" w:fill="auto"/>
            <w:vAlign w:val="center"/>
          </w:tcPr>
          <w:p w14:paraId="73FED015" w14:textId="7C93AD78"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1.9</w:t>
            </w:r>
          </w:p>
        </w:tc>
        <w:tc>
          <w:tcPr>
            <w:tcW w:w="2478" w:type="dxa"/>
            <w:shd w:val="clear" w:color="auto" w:fill="auto"/>
            <w:vAlign w:val="center"/>
          </w:tcPr>
          <w:p w14:paraId="1181B8FB" w14:textId="6D0D76D1" w:rsidR="005D6B74" w:rsidRPr="00A45D74" w:rsidRDefault="005D6B74" w:rsidP="005D6B74">
            <w:pPr>
              <w:pStyle w:val="NormalWeb"/>
              <w:rPr>
                <w:noProof/>
                <w:lang w:val="es-ES"/>
              </w:rPr>
            </w:pPr>
            <w:r w:rsidRPr="00A45D74">
              <w:rPr>
                <w:rFonts w:ascii="Calibri" w:hAnsi="Calibri" w:cs="Calibri"/>
                <w:noProof/>
                <w:sz w:val="22"/>
                <w:szCs w:val="22"/>
                <w:lang w:val="es-ES"/>
              </w:rPr>
              <w:t xml:space="preserve">Sobre la importancia de que la Conferencia de las Partes se reúna nuevamente a la brevedad posible después de la entrada en vigor del protocolo propuesto en la REC. 1.7 </w:t>
            </w:r>
          </w:p>
        </w:tc>
        <w:tc>
          <w:tcPr>
            <w:tcW w:w="1221" w:type="dxa"/>
            <w:vAlign w:val="center"/>
          </w:tcPr>
          <w:p w14:paraId="38A238B2"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B48732D" w14:textId="01D078DC" w:rsidR="00F97DCA" w:rsidRPr="00A45D74" w:rsidRDefault="00F97DC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La Recomendación 1.9 se limita a </w:t>
            </w:r>
            <w:r w:rsidR="00B9729B" w:rsidRPr="00A45D74">
              <w:rPr>
                <w:rFonts w:asciiTheme="minorHAnsi" w:hAnsiTheme="minorHAnsi" w:cstheme="minorHAnsi"/>
                <w:noProof/>
                <w:lang w:val="es-ES"/>
              </w:rPr>
              <w:t>sugerir</w:t>
            </w:r>
            <w:r w:rsidRPr="00A45D74">
              <w:rPr>
                <w:rFonts w:asciiTheme="minorHAnsi" w:hAnsiTheme="minorHAnsi" w:cstheme="minorHAnsi"/>
                <w:noProof/>
                <w:lang w:val="es-ES"/>
              </w:rPr>
              <w:t xml:space="preserve"> que la COP se reúna </w:t>
            </w:r>
            <w:r w:rsidR="00B9729B" w:rsidRPr="00A45D74">
              <w:rPr>
                <w:rFonts w:asciiTheme="minorHAnsi" w:hAnsiTheme="minorHAnsi" w:cstheme="minorHAnsi"/>
                <w:noProof/>
                <w:lang w:val="es-ES"/>
              </w:rPr>
              <w:t>nuevamente a la brevedad</w:t>
            </w:r>
            <w:r w:rsidRPr="00A45D74">
              <w:rPr>
                <w:rFonts w:asciiTheme="minorHAnsi" w:hAnsiTheme="minorHAnsi" w:cstheme="minorHAnsi"/>
                <w:noProof/>
                <w:lang w:val="es-ES"/>
              </w:rPr>
              <w:t xml:space="preserve"> posible </w:t>
            </w:r>
            <w:r w:rsidR="00B9729B" w:rsidRPr="00A45D74">
              <w:rPr>
                <w:rFonts w:asciiTheme="minorHAnsi" w:hAnsiTheme="minorHAnsi" w:cstheme="minorHAnsi"/>
                <w:noProof/>
                <w:lang w:val="es-ES"/>
              </w:rPr>
              <w:t>después de</w:t>
            </w:r>
            <w:r w:rsidRPr="00A45D74">
              <w:rPr>
                <w:rFonts w:asciiTheme="minorHAnsi" w:hAnsiTheme="minorHAnsi" w:cstheme="minorHAnsi"/>
                <w:noProof/>
                <w:lang w:val="es-ES"/>
              </w:rPr>
              <w:t xml:space="preserve"> la entrada en vigor del protocolo </w:t>
            </w:r>
            <w:r w:rsidR="00B9729B" w:rsidRPr="00A45D74">
              <w:rPr>
                <w:rFonts w:asciiTheme="minorHAnsi" w:hAnsiTheme="minorHAnsi" w:cstheme="minorHAnsi"/>
                <w:noProof/>
                <w:lang w:val="es-ES"/>
              </w:rPr>
              <w:t>propuesto</w:t>
            </w:r>
            <w:r w:rsidRPr="00A45D74">
              <w:rPr>
                <w:rFonts w:asciiTheme="minorHAnsi" w:hAnsiTheme="minorHAnsi" w:cstheme="minorHAnsi"/>
                <w:noProof/>
                <w:lang w:val="es-ES"/>
              </w:rPr>
              <w:t xml:space="preserve"> en la Recomendación 1.7.</w:t>
            </w:r>
          </w:p>
          <w:p w14:paraId="571EC32B" w14:textId="001E5F5F" w:rsidR="005D6B74" w:rsidRPr="00A45D74" w:rsidRDefault="00F97DC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lo tanto, la </w:t>
            </w:r>
            <w:r w:rsidR="005D6B74" w:rsidRPr="00A45D74">
              <w:rPr>
                <w:rFonts w:asciiTheme="minorHAnsi" w:hAnsiTheme="minorHAnsi" w:cstheme="minorHAnsi"/>
                <w:noProof/>
                <w:lang w:val="es-ES"/>
              </w:rPr>
              <w:t xml:space="preserve">Recomendación 1.9 </w:t>
            </w:r>
            <w:r w:rsidRPr="00A45D74">
              <w:rPr>
                <w:rFonts w:asciiTheme="minorHAnsi" w:hAnsiTheme="minorHAnsi" w:cstheme="minorHAnsi"/>
                <w:noProof/>
                <w:lang w:val="es-ES"/>
              </w:rPr>
              <w:t>ha caducado</w:t>
            </w:r>
            <w:r w:rsidR="005D6B74" w:rsidRPr="00A45D74">
              <w:rPr>
                <w:rFonts w:asciiTheme="minorHAnsi" w:hAnsiTheme="minorHAnsi" w:cstheme="minorHAnsi"/>
                <w:noProof/>
                <w:lang w:val="es-ES"/>
              </w:rPr>
              <w:t>.</w:t>
            </w:r>
          </w:p>
        </w:tc>
      </w:tr>
      <w:tr w:rsidR="005D6B74" w:rsidRPr="00B42C4C" w14:paraId="6476DED2" w14:textId="77777777" w:rsidTr="00314149">
        <w:trPr>
          <w:cantSplit/>
        </w:trPr>
        <w:tc>
          <w:tcPr>
            <w:tcW w:w="1818" w:type="dxa"/>
            <w:shd w:val="clear" w:color="auto" w:fill="auto"/>
            <w:vAlign w:val="center"/>
          </w:tcPr>
          <w:p w14:paraId="672788A2" w14:textId="02917444"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lastRenderedPageBreak/>
              <w:t>Recomendación 1.10</w:t>
            </w:r>
          </w:p>
        </w:tc>
        <w:tc>
          <w:tcPr>
            <w:tcW w:w="2478" w:type="dxa"/>
            <w:shd w:val="clear" w:color="auto" w:fill="auto"/>
            <w:vAlign w:val="center"/>
          </w:tcPr>
          <w:p w14:paraId="72B1A370" w14:textId="686FD833" w:rsidR="005D6B74" w:rsidRPr="00A45D74" w:rsidRDefault="005D6B74" w:rsidP="005D6B74">
            <w:pPr>
              <w:pStyle w:val="NormalWeb"/>
              <w:rPr>
                <w:noProof/>
                <w:lang w:val="es-ES"/>
              </w:rPr>
            </w:pPr>
            <w:r w:rsidRPr="00A45D74">
              <w:rPr>
                <w:rFonts w:ascii="Calibri" w:hAnsi="Calibri" w:cs="Calibri"/>
                <w:noProof/>
                <w:sz w:val="22"/>
                <w:szCs w:val="22"/>
                <w:lang w:val="es-ES"/>
              </w:rPr>
              <w:t>Sobre la posibilidad de que el PNUMA suministre la secretaría permanente de la Convención de Ramsar</w:t>
            </w:r>
          </w:p>
        </w:tc>
        <w:tc>
          <w:tcPr>
            <w:tcW w:w="1221" w:type="dxa"/>
            <w:vAlign w:val="center"/>
          </w:tcPr>
          <w:p w14:paraId="23D7F1CE"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55AE0566" w14:textId="70945668" w:rsidR="00F97DCA" w:rsidRPr="00A45D74" w:rsidRDefault="00F97DC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Todos los aspectos de la Recomendación 1.10 tienen una duración limitada y han caducado.</w:t>
            </w:r>
          </w:p>
          <w:p w14:paraId="55C0E750" w14:textId="354C0B66" w:rsidR="005D6B74" w:rsidRPr="00A45D74" w:rsidRDefault="00F97DCA" w:rsidP="005D6B74">
            <w:pPr>
              <w:ind w:left="0" w:firstLine="0"/>
              <w:rPr>
                <w:rFonts w:asciiTheme="minorHAnsi" w:hAnsiTheme="minorHAnsi" w:cstheme="minorHAnsi"/>
                <w:noProof/>
                <w:lang w:val="es-ES"/>
              </w:rPr>
            </w:pPr>
            <w:r w:rsidRPr="00A45D74">
              <w:rPr>
                <w:rFonts w:asciiTheme="minorHAnsi" w:hAnsiTheme="minorHAnsi" w:cstheme="minorHAnsi"/>
                <w:noProof/>
                <w:lang w:val="es-ES"/>
              </w:rPr>
              <w:t xml:space="preserve">Por consiguiente, la </w:t>
            </w:r>
            <w:r w:rsidR="005D6B74" w:rsidRPr="00A45D74">
              <w:rPr>
                <w:rFonts w:asciiTheme="minorHAnsi" w:hAnsiTheme="minorHAnsi" w:cstheme="minorHAnsi"/>
                <w:noProof/>
                <w:lang w:val="es-ES"/>
              </w:rPr>
              <w:t xml:space="preserve">Recomendación 1.10 </w:t>
            </w:r>
            <w:r w:rsidRPr="00A45D74">
              <w:rPr>
                <w:rFonts w:asciiTheme="minorHAnsi" w:hAnsiTheme="minorHAnsi" w:cstheme="minorHAnsi"/>
                <w:noProof/>
                <w:lang w:val="es-ES"/>
              </w:rPr>
              <w:t>se puede derogar</w:t>
            </w:r>
            <w:r w:rsidR="005D6B74" w:rsidRPr="00A45D74">
              <w:rPr>
                <w:rFonts w:asciiTheme="minorHAnsi" w:hAnsiTheme="minorHAnsi" w:cstheme="minorHAnsi"/>
                <w:noProof/>
                <w:lang w:val="es-ES"/>
              </w:rPr>
              <w:t>.</w:t>
            </w:r>
          </w:p>
        </w:tc>
      </w:tr>
      <w:tr w:rsidR="005D6B74" w:rsidRPr="00A45D74" w14:paraId="31E5FDBF" w14:textId="77777777" w:rsidTr="00314149">
        <w:trPr>
          <w:cantSplit/>
        </w:trPr>
        <w:tc>
          <w:tcPr>
            <w:tcW w:w="1818" w:type="dxa"/>
            <w:shd w:val="clear" w:color="auto" w:fill="auto"/>
            <w:vAlign w:val="center"/>
          </w:tcPr>
          <w:p w14:paraId="3F4F1AAC" w14:textId="7B3DAEB9" w:rsidR="005D6B74" w:rsidRPr="00A45D74" w:rsidRDefault="005D6B74" w:rsidP="005D6B74">
            <w:pPr>
              <w:ind w:left="0" w:firstLine="0"/>
              <w:rPr>
                <w:rFonts w:asciiTheme="minorHAnsi" w:hAnsiTheme="minorHAnsi" w:cstheme="minorHAnsi"/>
                <w:bCs/>
                <w:noProof/>
                <w:lang w:val="es-ES"/>
              </w:rPr>
            </w:pPr>
            <w:r w:rsidRPr="00A45D74">
              <w:rPr>
                <w:rFonts w:asciiTheme="minorHAnsi" w:hAnsiTheme="minorHAnsi" w:cstheme="minorHAnsi"/>
                <w:noProof/>
                <w:lang w:val="es-ES"/>
              </w:rPr>
              <w:t>Recomendación 1.11</w:t>
            </w:r>
          </w:p>
        </w:tc>
        <w:tc>
          <w:tcPr>
            <w:tcW w:w="2478" w:type="dxa"/>
            <w:shd w:val="clear" w:color="auto" w:fill="auto"/>
            <w:vAlign w:val="center"/>
          </w:tcPr>
          <w:p w14:paraId="58BF000A" w14:textId="70A558EE" w:rsidR="005D6B74" w:rsidRPr="00A45D74" w:rsidRDefault="005D6B74" w:rsidP="005D6B74">
            <w:pPr>
              <w:pStyle w:val="NormalWeb"/>
              <w:rPr>
                <w:noProof/>
                <w:lang w:val="es-ES"/>
              </w:rPr>
            </w:pPr>
            <w:r w:rsidRPr="00A45D74">
              <w:rPr>
                <w:rFonts w:ascii="Calibri" w:hAnsi="Calibri" w:cs="Calibri"/>
                <w:noProof/>
                <w:sz w:val="22"/>
                <w:szCs w:val="22"/>
                <w:lang w:val="es-ES"/>
              </w:rPr>
              <w:t>Agradecimientos al país anfitrión y sobre la nece</w:t>
            </w:r>
            <w:r w:rsidR="00B9729B" w:rsidRPr="00A45D74">
              <w:rPr>
                <w:rFonts w:ascii="Calibri" w:hAnsi="Calibri" w:cs="Calibri"/>
                <w:noProof/>
                <w:sz w:val="22"/>
                <w:szCs w:val="22"/>
                <w:lang w:val="es-ES"/>
              </w:rPr>
              <w:t>s</w:t>
            </w:r>
            <w:r w:rsidRPr="00A45D74">
              <w:rPr>
                <w:rFonts w:ascii="Calibri" w:hAnsi="Calibri" w:cs="Calibri"/>
                <w:noProof/>
                <w:sz w:val="22"/>
                <w:szCs w:val="22"/>
                <w:lang w:val="es-ES"/>
              </w:rPr>
              <w:t>idad de que se contemplen, a todos los niveles adecuados, estudios y medidas encaminados a mantener las condiciones ecológicas de los sitios de Sardenia que ha sido designados para la Lista</w:t>
            </w:r>
          </w:p>
        </w:tc>
        <w:tc>
          <w:tcPr>
            <w:tcW w:w="1221" w:type="dxa"/>
            <w:vAlign w:val="center"/>
          </w:tcPr>
          <w:p w14:paraId="32716B61" w14:textId="77777777" w:rsidR="005D6B74" w:rsidRPr="00A45D74" w:rsidRDefault="005D6B74" w:rsidP="005D6B74">
            <w:pPr>
              <w:ind w:left="0" w:firstLine="0"/>
              <w:jc w:val="center"/>
              <w:rPr>
                <w:rFonts w:asciiTheme="minorHAnsi" w:hAnsiTheme="minorHAnsi" w:cstheme="minorHAnsi"/>
                <w:noProof/>
                <w:lang w:val="es-ES"/>
              </w:rPr>
            </w:pPr>
            <w:r w:rsidRPr="00A45D74">
              <w:rPr>
                <w:rFonts w:asciiTheme="minorHAnsi" w:hAnsiTheme="minorHAnsi" w:cstheme="minorHAnsi"/>
                <w:noProof/>
                <w:lang w:val="es-ES"/>
              </w:rPr>
              <w:t>P</w:t>
            </w:r>
          </w:p>
        </w:tc>
        <w:tc>
          <w:tcPr>
            <w:tcW w:w="8375" w:type="dxa"/>
          </w:tcPr>
          <w:p w14:paraId="771AAE91" w14:textId="34586F83" w:rsidR="00F97DCA" w:rsidRPr="00A45D74" w:rsidRDefault="00F97DCA" w:rsidP="00F97DCA">
            <w:pPr>
              <w:ind w:left="0" w:firstLine="0"/>
              <w:rPr>
                <w:rFonts w:asciiTheme="minorHAnsi" w:hAnsiTheme="minorHAnsi" w:cstheme="minorHAnsi"/>
                <w:noProof/>
                <w:lang w:val="es-ES"/>
              </w:rPr>
            </w:pPr>
            <w:r w:rsidRPr="00A45D74">
              <w:rPr>
                <w:rFonts w:asciiTheme="minorHAnsi" w:hAnsiTheme="minorHAnsi"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p w14:paraId="443149B8" w14:textId="55A7F167" w:rsidR="005D6B74" w:rsidRPr="00A45D74" w:rsidRDefault="005D6B74" w:rsidP="005D6B74">
            <w:pPr>
              <w:ind w:left="0" w:firstLine="0"/>
              <w:rPr>
                <w:rFonts w:asciiTheme="minorHAnsi" w:hAnsiTheme="minorHAnsi" w:cstheme="minorHAnsi"/>
                <w:noProof/>
                <w:lang w:val="es-ES"/>
              </w:rPr>
            </w:pPr>
          </w:p>
        </w:tc>
      </w:tr>
    </w:tbl>
    <w:p w14:paraId="5F44636C" w14:textId="77777777" w:rsidR="00AE3239" w:rsidRPr="00A45D74" w:rsidRDefault="00AE3239" w:rsidP="00AE3239">
      <w:pPr>
        <w:ind w:left="0" w:firstLine="0"/>
        <w:rPr>
          <w:rFonts w:cs="Arial"/>
          <w:b/>
          <w:noProof/>
          <w:lang w:val="es-ES"/>
        </w:rPr>
      </w:pPr>
    </w:p>
    <w:p w14:paraId="26BDFE86" w14:textId="77777777" w:rsidR="00AE3239" w:rsidRPr="00A45D74" w:rsidRDefault="00AE3239">
      <w:pPr>
        <w:rPr>
          <w:rFonts w:asciiTheme="minorHAnsi" w:hAnsiTheme="minorHAnsi" w:cstheme="minorHAnsi"/>
          <w:noProof/>
          <w:lang w:val="es-ES"/>
        </w:rPr>
      </w:pPr>
    </w:p>
    <w:sectPr w:rsidR="00AE3239" w:rsidRPr="00A45D74" w:rsidSect="00F4797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E124E" w14:textId="77777777" w:rsidR="00E06670" w:rsidRDefault="00E06670" w:rsidP="00DF2386">
      <w:r>
        <w:separator/>
      </w:r>
    </w:p>
  </w:endnote>
  <w:endnote w:type="continuationSeparator" w:id="0">
    <w:p w14:paraId="12123784" w14:textId="77777777" w:rsidR="00E06670" w:rsidRDefault="00E0667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A9B0" w14:textId="1C127E97" w:rsidR="00E06670" w:rsidRDefault="00E06670" w:rsidP="00F4797B">
    <w:pPr>
      <w:pStyle w:val="Header"/>
      <w:tabs>
        <w:tab w:val="clear" w:pos="9026"/>
        <w:tab w:val="right" w:pos="13892"/>
      </w:tabs>
      <w:rPr>
        <w:noProof/>
      </w:rPr>
    </w:pPr>
    <w:r>
      <w:rPr>
        <w:sz w:val="20"/>
        <w:szCs w:val="20"/>
      </w:rPr>
      <w:t>SC59 Doc.13.2</w:t>
    </w:r>
    <w:r>
      <w:tab/>
    </w:r>
    <w:r>
      <w:tab/>
    </w:r>
    <w:sdt>
      <w:sdtPr>
        <w:id w:val="-2019149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2C4C" w:rsidRPr="00B42C4C">
          <w:rPr>
            <w:noProof/>
            <w:sz w:val="20"/>
            <w:szCs w:val="20"/>
          </w:rPr>
          <w:t>80</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90C9" w14:textId="77777777" w:rsidR="00E06670" w:rsidRDefault="00E06670" w:rsidP="00DF2386">
      <w:r>
        <w:separator/>
      </w:r>
    </w:p>
  </w:footnote>
  <w:footnote w:type="continuationSeparator" w:id="0">
    <w:p w14:paraId="26B4341D" w14:textId="77777777" w:rsidR="00E06670" w:rsidRDefault="00E06670"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37"/>
    <w:multiLevelType w:val="multilevel"/>
    <w:tmpl w:val="0FEE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61356"/>
    <w:multiLevelType w:val="hybridMultilevel"/>
    <w:tmpl w:val="A09602A6"/>
    <w:lvl w:ilvl="0" w:tplc="98986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3109"/>
    <w:multiLevelType w:val="multilevel"/>
    <w:tmpl w:val="A510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F3408"/>
    <w:multiLevelType w:val="multilevel"/>
    <w:tmpl w:val="A09602A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1F7F7C"/>
    <w:multiLevelType w:val="multilevel"/>
    <w:tmpl w:val="FF98F6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27C97"/>
    <w:multiLevelType w:val="multilevel"/>
    <w:tmpl w:val="DEEED9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64368"/>
    <w:multiLevelType w:val="hybridMultilevel"/>
    <w:tmpl w:val="405EA072"/>
    <w:lvl w:ilvl="0" w:tplc="52D29C90">
      <w:start w:val="2"/>
      <w:numFmt w:val="lowerLetter"/>
      <w:lvlText w:val="%1)"/>
      <w:lvlJc w:val="left"/>
      <w:pPr>
        <w:ind w:left="479" w:hanging="360"/>
      </w:pPr>
      <w:rPr>
        <w:rFonts w:ascii="Calibri" w:eastAsia="Calibri" w:hAnsi="Calibri" w:cs="Calibri" w:hint="default"/>
        <w:spacing w:val="-1"/>
        <w:w w:val="99"/>
        <w:sz w:val="22"/>
        <w:szCs w:val="22"/>
      </w:rPr>
    </w:lvl>
    <w:lvl w:ilvl="1" w:tplc="E6AAC286">
      <w:start w:val="1"/>
      <w:numFmt w:val="lowerRoman"/>
      <w:lvlText w:val="%2."/>
      <w:lvlJc w:val="left"/>
      <w:pPr>
        <w:ind w:left="1199" w:hanging="466"/>
        <w:jc w:val="right"/>
      </w:pPr>
      <w:rPr>
        <w:rFonts w:ascii="Calibri" w:eastAsia="Calibri" w:hAnsi="Calibri" w:cs="Calibri" w:hint="default"/>
        <w:w w:val="99"/>
        <w:sz w:val="22"/>
        <w:szCs w:val="22"/>
      </w:rPr>
    </w:lvl>
    <w:lvl w:ilvl="2" w:tplc="1D383668">
      <w:numFmt w:val="bullet"/>
      <w:lvlText w:val="-"/>
      <w:lvlJc w:val="left"/>
      <w:pPr>
        <w:ind w:left="1919" w:hanging="180"/>
      </w:pPr>
      <w:rPr>
        <w:rFonts w:ascii="Calibri" w:eastAsia="Calibri" w:hAnsi="Calibri" w:cs="Calibri" w:hint="default"/>
        <w:w w:val="99"/>
        <w:sz w:val="22"/>
        <w:szCs w:val="22"/>
      </w:rPr>
    </w:lvl>
    <w:lvl w:ilvl="3" w:tplc="C394AC5C">
      <w:numFmt w:val="bullet"/>
      <w:lvlText w:val="•"/>
      <w:lvlJc w:val="left"/>
      <w:pPr>
        <w:ind w:left="2787" w:hanging="180"/>
      </w:pPr>
      <w:rPr>
        <w:rFonts w:hint="default"/>
      </w:rPr>
    </w:lvl>
    <w:lvl w:ilvl="4" w:tplc="C1240F76">
      <w:numFmt w:val="bullet"/>
      <w:lvlText w:val="•"/>
      <w:lvlJc w:val="left"/>
      <w:pPr>
        <w:ind w:left="3655" w:hanging="180"/>
      </w:pPr>
      <w:rPr>
        <w:rFonts w:hint="default"/>
      </w:rPr>
    </w:lvl>
    <w:lvl w:ilvl="5" w:tplc="A8E869C0">
      <w:numFmt w:val="bullet"/>
      <w:lvlText w:val="•"/>
      <w:lvlJc w:val="left"/>
      <w:pPr>
        <w:ind w:left="4523" w:hanging="180"/>
      </w:pPr>
      <w:rPr>
        <w:rFonts w:hint="default"/>
      </w:rPr>
    </w:lvl>
    <w:lvl w:ilvl="6" w:tplc="4560BEDA">
      <w:numFmt w:val="bullet"/>
      <w:lvlText w:val="•"/>
      <w:lvlJc w:val="left"/>
      <w:pPr>
        <w:ind w:left="5391" w:hanging="180"/>
      </w:pPr>
      <w:rPr>
        <w:rFonts w:hint="default"/>
      </w:rPr>
    </w:lvl>
    <w:lvl w:ilvl="7" w:tplc="5004412E">
      <w:numFmt w:val="bullet"/>
      <w:lvlText w:val="•"/>
      <w:lvlJc w:val="left"/>
      <w:pPr>
        <w:ind w:left="6259" w:hanging="180"/>
      </w:pPr>
      <w:rPr>
        <w:rFonts w:hint="default"/>
      </w:rPr>
    </w:lvl>
    <w:lvl w:ilvl="8" w:tplc="11FE808C">
      <w:numFmt w:val="bullet"/>
      <w:lvlText w:val="•"/>
      <w:lvlJc w:val="left"/>
      <w:pPr>
        <w:ind w:left="7128" w:hanging="180"/>
      </w:pPr>
      <w:rPr>
        <w:rFonts w:hint="default"/>
      </w:rPr>
    </w:lvl>
  </w:abstractNum>
  <w:abstractNum w:abstractNumId="7" w15:restartNumberingAfterBreak="0">
    <w:nsid w:val="18A40974"/>
    <w:multiLevelType w:val="multilevel"/>
    <w:tmpl w:val="8EF2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E4AF6"/>
    <w:multiLevelType w:val="multilevel"/>
    <w:tmpl w:val="047410F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953B8"/>
    <w:multiLevelType w:val="hybridMultilevel"/>
    <w:tmpl w:val="E1C03966"/>
    <w:lvl w:ilvl="0" w:tplc="1256D926">
      <w:start w:val="6"/>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2A1805D3"/>
    <w:multiLevelType w:val="multilevel"/>
    <w:tmpl w:val="1A64E0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771FC"/>
    <w:multiLevelType w:val="multilevel"/>
    <w:tmpl w:val="443882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E73FDB"/>
    <w:multiLevelType w:val="multilevel"/>
    <w:tmpl w:val="05BE8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9753D"/>
    <w:multiLevelType w:val="multilevel"/>
    <w:tmpl w:val="DACC6A9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E686A"/>
    <w:multiLevelType w:val="hybridMultilevel"/>
    <w:tmpl w:val="FF702F2C"/>
    <w:lvl w:ilvl="0" w:tplc="DBD284E6">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13A4A69"/>
    <w:multiLevelType w:val="hybridMultilevel"/>
    <w:tmpl w:val="FF1C7700"/>
    <w:lvl w:ilvl="0" w:tplc="BC3AB4D0">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38531E5"/>
    <w:multiLevelType w:val="hybridMultilevel"/>
    <w:tmpl w:val="68BECD12"/>
    <w:lvl w:ilvl="0" w:tplc="92E6FADC">
      <w:start w:val="1"/>
      <w:numFmt w:val="low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58F63C4"/>
    <w:multiLevelType w:val="multilevel"/>
    <w:tmpl w:val="5C2C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C313E"/>
    <w:multiLevelType w:val="multilevel"/>
    <w:tmpl w:val="BA4C7F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6A62B1"/>
    <w:multiLevelType w:val="hybridMultilevel"/>
    <w:tmpl w:val="01BAADEE"/>
    <w:lvl w:ilvl="0" w:tplc="942ABD20">
      <w:start w:val="1"/>
      <w:numFmt w:val="lowerLetter"/>
      <w:lvlText w:val="%1)"/>
      <w:lvlJc w:val="left"/>
      <w:pPr>
        <w:ind w:left="866" w:hanging="44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0"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15:restartNumberingAfterBreak="0">
    <w:nsid w:val="4AA3265C"/>
    <w:multiLevelType w:val="multilevel"/>
    <w:tmpl w:val="C53AF3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037D25"/>
    <w:multiLevelType w:val="hybridMultilevel"/>
    <w:tmpl w:val="85020FD0"/>
    <w:lvl w:ilvl="0" w:tplc="1256D926">
      <w:start w:val="6"/>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4CEC3606"/>
    <w:multiLevelType w:val="hybridMultilevel"/>
    <w:tmpl w:val="2AC8C418"/>
    <w:lvl w:ilvl="0" w:tplc="1256D926">
      <w:start w:val="3"/>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59677DE1"/>
    <w:multiLevelType w:val="multilevel"/>
    <w:tmpl w:val="D472D7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9D1430"/>
    <w:multiLevelType w:val="multilevel"/>
    <w:tmpl w:val="453EB88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5F64E8"/>
    <w:multiLevelType w:val="hybridMultilevel"/>
    <w:tmpl w:val="EABCBEDE"/>
    <w:lvl w:ilvl="0" w:tplc="C30EA9F6">
      <w:start w:val="1"/>
      <w:numFmt w:val="lowerLetter"/>
      <w:lvlText w:val="%1)"/>
      <w:lvlJc w:val="left"/>
      <w:pPr>
        <w:ind w:left="866" w:hanging="44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7" w15:restartNumberingAfterBreak="0">
    <w:nsid w:val="61EC5EEE"/>
    <w:multiLevelType w:val="hybridMultilevel"/>
    <w:tmpl w:val="64D0F8AE"/>
    <w:lvl w:ilvl="0" w:tplc="B5CC043A">
      <w:start w:val="3"/>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6279780A"/>
    <w:multiLevelType w:val="multilevel"/>
    <w:tmpl w:val="C282B1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256240"/>
    <w:multiLevelType w:val="multilevel"/>
    <w:tmpl w:val="180019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505FD7"/>
    <w:multiLevelType w:val="hybridMultilevel"/>
    <w:tmpl w:val="CFEE96BC"/>
    <w:lvl w:ilvl="0" w:tplc="A1002B20">
      <w:start w:val="1"/>
      <w:numFmt w:val="lowerLetter"/>
      <w:lvlText w:val="%1)"/>
      <w:lvlJc w:val="left"/>
      <w:pPr>
        <w:ind w:left="866" w:hanging="44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1" w15:restartNumberingAfterBreak="0">
    <w:nsid w:val="68A4173D"/>
    <w:multiLevelType w:val="multilevel"/>
    <w:tmpl w:val="4DAE7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A213C4"/>
    <w:multiLevelType w:val="multilevel"/>
    <w:tmpl w:val="A09602A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0"/>
  </w:num>
  <w:num w:numId="3">
    <w:abstractNumId w:val="32"/>
  </w:num>
  <w:num w:numId="4">
    <w:abstractNumId w:val="3"/>
  </w:num>
  <w:num w:numId="5">
    <w:abstractNumId w:val="16"/>
  </w:num>
  <w:num w:numId="6">
    <w:abstractNumId w:val="6"/>
  </w:num>
  <w:num w:numId="7">
    <w:abstractNumId w:val="19"/>
  </w:num>
  <w:num w:numId="8">
    <w:abstractNumId w:val="26"/>
  </w:num>
  <w:num w:numId="9">
    <w:abstractNumId w:val="30"/>
  </w:num>
  <w:num w:numId="10">
    <w:abstractNumId w:val="12"/>
  </w:num>
  <w:num w:numId="11">
    <w:abstractNumId w:val="11"/>
  </w:num>
  <w:num w:numId="12">
    <w:abstractNumId w:val="25"/>
  </w:num>
  <w:num w:numId="13">
    <w:abstractNumId w:val="8"/>
  </w:num>
  <w:num w:numId="14">
    <w:abstractNumId w:val="2"/>
  </w:num>
  <w:num w:numId="15">
    <w:abstractNumId w:val="0"/>
  </w:num>
  <w:num w:numId="16">
    <w:abstractNumId w:val="17"/>
  </w:num>
  <w:num w:numId="17">
    <w:abstractNumId w:val="28"/>
  </w:num>
  <w:num w:numId="18">
    <w:abstractNumId w:val="10"/>
  </w:num>
  <w:num w:numId="19">
    <w:abstractNumId w:val="4"/>
  </w:num>
  <w:num w:numId="20">
    <w:abstractNumId w:val="21"/>
  </w:num>
  <w:num w:numId="21">
    <w:abstractNumId w:val="15"/>
  </w:num>
  <w:num w:numId="22">
    <w:abstractNumId w:val="14"/>
  </w:num>
  <w:num w:numId="23">
    <w:abstractNumId w:val="5"/>
  </w:num>
  <w:num w:numId="24">
    <w:abstractNumId w:val="29"/>
  </w:num>
  <w:num w:numId="25">
    <w:abstractNumId w:val="24"/>
  </w:num>
  <w:num w:numId="26">
    <w:abstractNumId w:val="18"/>
  </w:num>
  <w:num w:numId="27">
    <w:abstractNumId w:val="31"/>
  </w:num>
  <w:num w:numId="28">
    <w:abstractNumId w:val="7"/>
  </w:num>
  <w:num w:numId="29">
    <w:abstractNumId w:val="27"/>
  </w:num>
  <w:num w:numId="30">
    <w:abstractNumId w:val="23"/>
  </w:num>
  <w:num w:numId="31">
    <w:abstractNumId w:val="13"/>
  </w:num>
  <w:num w:numId="32">
    <w:abstractNumId w:val="9"/>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AF2"/>
    <w:rsid w:val="0000179E"/>
    <w:rsid w:val="00006AD4"/>
    <w:rsid w:val="00007294"/>
    <w:rsid w:val="00010FD2"/>
    <w:rsid w:val="000138C9"/>
    <w:rsid w:val="00014168"/>
    <w:rsid w:val="00014A50"/>
    <w:rsid w:val="000150D5"/>
    <w:rsid w:val="000152D3"/>
    <w:rsid w:val="00015D7B"/>
    <w:rsid w:val="00017A16"/>
    <w:rsid w:val="00017E3D"/>
    <w:rsid w:val="00021FDA"/>
    <w:rsid w:val="0002490F"/>
    <w:rsid w:val="00025D01"/>
    <w:rsid w:val="00026E09"/>
    <w:rsid w:val="00026E8B"/>
    <w:rsid w:val="000279B7"/>
    <w:rsid w:val="000323EE"/>
    <w:rsid w:val="000340F9"/>
    <w:rsid w:val="00034F86"/>
    <w:rsid w:val="00035A5A"/>
    <w:rsid w:val="00037CE0"/>
    <w:rsid w:val="00037F4D"/>
    <w:rsid w:val="00040239"/>
    <w:rsid w:val="00044389"/>
    <w:rsid w:val="00050D63"/>
    <w:rsid w:val="00051FDD"/>
    <w:rsid w:val="00053929"/>
    <w:rsid w:val="00054C51"/>
    <w:rsid w:val="0005515A"/>
    <w:rsid w:val="000565E4"/>
    <w:rsid w:val="00057B25"/>
    <w:rsid w:val="000610CF"/>
    <w:rsid w:val="00062809"/>
    <w:rsid w:val="00064F66"/>
    <w:rsid w:val="0006506B"/>
    <w:rsid w:val="00065C9E"/>
    <w:rsid w:val="000660C8"/>
    <w:rsid w:val="00066A3B"/>
    <w:rsid w:val="000701C0"/>
    <w:rsid w:val="00072EEA"/>
    <w:rsid w:val="00072F61"/>
    <w:rsid w:val="00074DE8"/>
    <w:rsid w:val="00074F28"/>
    <w:rsid w:val="0007693C"/>
    <w:rsid w:val="00077A4C"/>
    <w:rsid w:val="0008088D"/>
    <w:rsid w:val="00080BE6"/>
    <w:rsid w:val="0008163F"/>
    <w:rsid w:val="00082310"/>
    <w:rsid w:val="000840F0"/>
    <w:rsid w:val="00086C6B"/>
    <w:rsid w:val="0009059F"/>
    <w:rsid w:val="00092F3B"/>
    <w:rsid w:val="00092F4E"/>
    <w:rsid w:val="00093108"/>
    <w:rsid w:val="00096E5F"/>
    <w:rsid w:val="000979C0"/>
    <w:rsid w:val="000A082C"/>
    <w:rsid w:val="000A0F35"/>
    <w:rsid w:val="000A2C3F"/>
    <w:rsid w:val="000A3437"/>
    <w:rsid w:val="000A3E3E"/>
    <w:rsid w:val="000A3FF5"/>
    <w:rsid w:val="000A4D3D"/>
    <w:rsid w:val="000A54CA"/>
    <w:rsid w:val="000A63C7"/>
    <w:rsid w:val="000A63FF"/>
    <w:rsid w:val="000A6BFA"/>
    <w:rsid w:val="000A701D"/>
    <w:rsid w:val="000A7C8E"/>
    <w:rsid w:val="000B01B1"/>
    <w:rsid w:val="000B0FB5"/>
    <w:rsid w:val="000B17BB"/>
    <w:rsid w:val="000B3870"/>
    <w:rsid w:val="000C0A55"/>
    <w:rsid w:val="000C2489"/>
    <w:rsid w:val="000C70D9"/>
    <w:rsid w:val="000C717D"/>
    <w:rsid w:val="000D068C"/>
    <w:rsid w:val="000D1705"/>
    <w:rsid w:val="000D171B"/>
    <w:rsid w:val="000D1884"/>
    <w:rsid w:val="000D2A17"/>
    <w:rsid w:val="000D4E44"/>
    <w:rsid w:val="000D5C76"/>
    <w:rsid w:val="000D636C"/>
    <w:rsid w:val="000E285E"/>
    <w:rsid w:val="000E2D80"/>
    <w:rsid w:val="000E2FA0"/>
    <w:rsid w:val="000E4161"/>
    <w:rsid w:val="000E47E9"/>
    <w:rsid w:val="000E5C86"/>
    <w:rsid w:val="000E6EC8"/>
    <w:rsid w:val="000F1FAC"/>
    <w:rsid w:val="000F247D"/>
    <w:rsid w:val="000F2995"/>
    <w:rsid w:val="000F380A"/>
    <w:rsid w:val="000F6601"/>
    <w:rsid w:val="000F726B"/>
    <w:rsid w:val="000F7A27"/>
    <w:rsid w:val="000F7DE2"/>
    <w:rsid w:val="001003FF"/>
    <w:rsid w:val="00101F21"/>
    <w:rsid w:val="001053AF"/>
    <w:rsid w:val="00106655"/>
    <w:rsid w:val="00107865"/>
    <w:rsid w:val="00110895"/>
    <w:rsid w:val="0011120D"/>
    <w:rsid w:val="001113FC"/>
    <w:rsid w:val="00111631"/>
    <w:rsid w:val="00111B4D"/>
    <w:rsid w:val="00111C7E"/>
    <w:rsid w:val="00116F86"/>
    <w:rsid w:val="00116FD2"/>
    <w:rsid w:val="00117BAC"/>
    <w:rsid w:val="0012096C"/>
    <w:rsid w:val="001217B7"/>
    <w:rsid w:val="00122B39"/>
    <w:rsid w:val="00123272"/>
    <w:rsid w:val="00125BD5"/>
    <w:rsid w:val="00126D1D"/>
    <w:rsid w:val="00127828"/>
    <w:rsid w:val="00127EDA"/>
    <w:rsid w:val="0013295E"/>
    <w:rsid w:val="0013501F"/>
    <w:rsid w:val="00135440"/>
    <w:rsid w:val="0013545E"/>
    <w:rsid w:val="001359D3"/>
    <w:rsid w:val="0013614E"/>
    <w:rsid w:val="00136971"/>
    <w:rsid w:val="001406B5"/>
    <w:rsid w:val="00141787"/>
    <w:rsid w:val="00143C5B"/>
    <w:rsid w:val="0014453D"/>
    <w:rsid w:val="0014575C"/>
    <w:rsid w:val="0014676A"/>
    <w:rsid w:val="00146B9E"/>
    <w:rsid w:val="00147070"/>
    <w:rsid w:val="00150C7A"/>
    <w:rsid w:val="00152700"/>
    <w:rsid w:val="00157656"/>
    <w:rsid w:val="0015779B"/>
    <w:rsid w:val="00160381"/>
    <w:rsid w:val="00161BDA"/>
    <w:rsid w:val="0016277B"/>
    <w:rsid w:val="00163CB6"/>
    <w:rsid w:val="001645BB"/>
    <w:rsid w:val="00165524"/>
    <w:rsid w:val="001663DB"/>
    <w:rsid w:val="00166DE6"/>
    <w:rsid w:val="00167055"/>
    <w:rsid w:val="00170872"/>
    <w:rsid w:val="00171251"/>
    <w:rsid w:val="001713D9"/>
    <w:rsid w:val="00171618"/>
    <w:rsid w:val="00172D2D"/>
    <w:rsid w:val="00176E7A"/>
    <w:rsid w:val="0017758A"/>
    <w:rsid w:val="00177D74"/>
    <w:rsid w:val="001819B1"/>
    <w:rsid w:val="001825B2"/>
    <w:rsid w:val="001849C4"/>
    <w:rsid w:val="00185662"/>
    <w:rsid w:val="00185668"/>
    <w:rsid w:val="00186651"/>
    <w:rsid w:val="001876AE"/>
    <w:rsid w:val="001912E7"/>
    <w:rsid w:val="00191634"/>
    <w:rsid w:val="001921D5"/>
    <w:rsid w:val="00194EAB"/>
    <w:rsid w:val="00195A26"/>
    <w:rsid w:val="00196F71"/>
    <w:rsid w:val="00197764"/>
    <w:rsid w:val="001979DD"/>
    <w:rsid w:val="001A0AD4"/>
    <w:rsid w:val="001A2071"/>
    <w:rsid w:val="001A2D10"/>
    <w:rsid w:val="001A3145"/>
    <w:rsid w:val="001A5F7E"/>
    <w:rsid w:val="001A6850"/>
    <w:rsid w:val="001A7B4D"/>
    <w:rsid w:val="001A7DA5"/>
    <w:rsid w:val="001B1F9E"/>
    <w:rsid w:val="001B30C4"/>
    <w:rsid w:val="001B6E0D"/>
    <w:rsid w:val="001B7963"/>
    <w:rsid w:val="001C042C"/>
    <w:rsid w:val="001C0C3A"/>
    <w:rsid w:val="001C0D1A"/>
    <w:rsid w:val="001C150B"/>
    <w:rsid w:val="001C1914"/>
    <w:rsid w:val="001C263A"/>
    <w:rsid w:val="001C2C38"/>
    <w:rsid w:val="001C32F5"/>
    <w:rsid w:val="001C379B"/>
    <w:rsid w:val="001C3D93"/>
    <w:rsid w:val="001C5E41"/>
    <w:rsid w:val="001C5E50"/>
    <w:rsid w:val="001C6E94"/>
    <w:rsid w:val="001C73CB"/>
    <w:rsid w:val="001C7752"/>
    <w:rsid w:val="001C77BC"/>
    <w:rsid w:val="001D2502"/>
    <w:rsid w:val="001D48BB"/>
    <w:rsid w:val="001D528B"/>
    <w:rsid w:val="001D5529"/>
    <w:rsid w:val="001D55F2"/>
    <w:rsid w:val="001D6B24"/>
    <w:rsid w:val="001E00E3"/>
    <w:rsid w:val="001E0580"/>
    <w:rsid w:val="001E0658"/>
    <w:rsid w:val="001E23D7"/>
    <w:rsid w:val="001E3FF9"/>
    <w:rsid w:val="001E7AB3"/>
    <w:rsid w:val="001E7BA4"/>
    <w:rsid w:val="001F0C66"/>
    <w:rsid w:val="001F1403"/>
    <w:rsid w:val="001F2349"/>
    <w:rsid w:val="001F2708"/>
    <w:rsid w:val="001F2A22"/>
    <w:rsid w:val="001F3C45"/>
    <w:rsid w:val="001F3CE7"/>
    <w:rsid w:val="001F470E"/>
    <w:rsid w:val="001F57E8"/>
    <w:rsid w:val="001F74EA"/>
    <w:rsid w:val="001F7BE0"/>
    <w:rsid w:val="002005D2"/>
    <w:rsid w:val="002007FF"/>
    <w:rsid w:val="0020298B"/>
    <w:rsid w:val="002052CF"/>
    <w:rsid w:val="00206111"/>
    <w:rsid w:val="00206C65"/>
    <w:rsid w:val="00207362"/>
    <w:rsid w:val="00210D9D"/>
    <w:rsid w:val="00211984"/>
    <w:rsid w:val="002128BA"/>
    <w:rsid w:val="002137E0"/>
    <w:rsid w:val="00213F5E"/>
    <w:rsid w:val="00214348"/>
    <w:rsid w:val="00217576"/>
    <w:rsid w:val="002178D0"/>
    <w:rsid w:val="0022111D"/>
    <w:rsid w:val="00221823"/>
    <w:rsid w:val="002218A8"/>
    <w:rsid w:val="00231F6E"/>
    <w:rsid w:val="002333E8"/>
    <w:rsid w:val="00233CED"/>
    <w:rsid w:val="00237830"/>
    <w:rsid w:val="00242C8A"/>
    <w:rsid w:val="00242E59"/>
    <w:rsid w:val="0024387A"/>
    <w:rsid w:val="00247FF3"/>
    <w:rsid w:val="0025098C"/>
    <w:rsid w:val="002515D4"/>
    <w:rsid w:val="00252C88"/>
    <w:rsid w:val="00253F1D"/>
    <w:rsid w:val="0025471D"/>
    <w:rsid w:val="0025610B"/>
    <w:rsid w:val="002565F0"/>
    <w:rsid w:val="002616D3"/>
    <w:rsid w:val="00262EB2"/>
    <w:rsid w:val="00263542"/>
    <w:rsid w:val="00264DE8"/>
    <w:rsid w:val="002663AA"/>
    <w:rsid w:val="00267CC3"/>
    <w:rsid w:val="002741AC"/>
    <w:rsid w:val="00274727"/>
    <w:rsid w:val="00274A93"/>
    <w:rsid w:val="00275F13"/>
    <w:rsid w:val="00276025"/>
    <w:rsid w:val="00281515"/>
    <w:rsid w:val="00281542"/>
    <w:rsid w:val="002819C0"/>
    <w:rsid w:val="002828C3"/>
    <w:rsid w:val="0028548C"/>
    <w:rsid w:val="00291657"/>
    <w:rsid w:val="00292FC9"/>
    <w:rsid w:val="0029404E"/>
    <w:rsid w:val="002941D9"/>
    <w:rsid w:val="002947EA"/>
    <w:rsid w:val="00295298"/>
    <w:rsid w:val="00295556"/>
    <w:rsid w:val="0029594F"/>
    <w:rsid w:val="00295BB5"/>
    <w:rsid w:val="00295C91"/>
    <w:rsid w:val="002A2716"/>
    <w:rsid w:val="002A2748"/>
    <w:rsid w:val="002A3BF2"/>
    <w:rsid w:val="002A4A06"/>
    <w:rsid w:val="002A5A4D"/>
    <w:rsid w:val="002A6A9D"/>
    <w:rsid w:val="002B0BD1"/>
    <w:rsid w:val="002B0F2D"/>
    <w:rsid w:val="002B1F29"/>
    <w:rsid w:val="002B4262"/>
    <w:rsid w:val="002B4D97"/>
    <w:rsid w:val="002B4F80"/>
    <w:rsid w:val="002C01DA"/>
    <w:rsid w:val="002C0429"/>
    <w:rsid w:val="002C1FF0"/>
    <w:rsid w:val="002C338F"/>
    <w:rsid w:val="002C3A95"/>
    <w:rsid w:val="002C5033"/>
    <w:rsid w:val="002C739E"/>
    <w:rsid w:val="002C75A4"/>
    <w:rsid w:val="002D2700"/>
    <w:rsid w:val="002D4092"/>
    <w:rsid w:val="002D4876"/>
    <w:rsid w:val="002D5A4D"/>
    <w:rsid w:val="002D6B77"/>
    <w:rsid w:val="002D7731"/>
    <w:rsid w:val="002E0574"/>
    <w:rsid w:val="002E1312"/>
    <w:rsid w:val="002E1B83"/>
    <w:rsid w:val="002E22AF"/>
    <w:rsid w:val="002E2BCA"/>
    <w:rsid w:val="002E3528"/>
    <w:rsid w:val="002E75BD"/>
    <w:rsid w:val="002F27F5"/>
    <w:rsid w:val="002F2A7B"/>
    <w:rsid w:val="002F3731"/>
    <w:rsid w:val="002F3C29"/>
    <w:rsid w:val="002F6155"/>
    <w:rsid w:val="002F77D7"/>
    <w:rsid w:val="00304872"/>
    <w:rsid w:val="00304BB2"/>
    <w:rsid w:val="00306962"/>
    <w:rsid w:val="00306BA4"/>
    <w:rsid w:val="00306BED"/>
    <w:rsid w:val="00306FE2"/>
    <w:rsid w:val="0030773C"/>
    <w:rsid w:val="00310043"/>
    <w:rsid w:val="00314149"/>
    <w:rsid w:val="00316E0C"/>
    <w:rsid w:val="00321739"/>
    <w:rsid w:val="00323B38"/>
    <w:rsid w:val="00324398"/>
    <w:rsid w:val="003243A9"/>
    <w:rsid w:val="00324EEB"/>
    <w:rsid w:val="003264CE"/>
    <w:rsid w:val="003270A6"/>
    <w:rsid w:val="00327C35"/>
    <w:rsid w:val="00327E80"/>
    <w:rsid w:val="0033133B"/>
    <w:rsid w:val="0033229E"/>
    <w:rsid w:val="003337AE"/>
    <w:rsid w:val="003363EB"/>
    <w:rsid w:val="00337B4E"/>
    <w:rsid w:val="00337B60"/>
    <w:rsid w:val="00340329"/>
    <w:rsid w:val="00340BA1"/>
    <w:rsid w:val="0034176B"/>
    <w:rsid w:val="00345611"/>
    <w:rsid w:val="00346AD5"/>
    <w:rsid w:val="00346BE0"/>
    <w:rsid w:val="00350490"/>
    <w:rsid w:val="00350FCA"/>
    <w:rsid w:val="003535F4"/>
    <w:rsid w:val="00355D2B"/>
    <w:rsid w:val="00356943"/>
    <w:rsid w:val="003612A3"/>
    <w:rsid w:val="00361A4B"/>
    <w:rsid w:val="00362634"/>
    <w:rsid w:val="0036283B"/>
    <w:rsid w:val="00364794"/>
    <w:rsid w:val="00365AB2"/>
    <w:rsid w:val="0036693B"/>
    <w:rsid w:val="0036781A"/>
    <w:rsid w:val="00367A0A"/>
    <w:rsid w:val="003709B0"/>
    <w:rsid w:val="00370AC0"/>
    <w:rsid w:val="00372250"/>
    <w:rsid w:val="00374D8B"/>
    <w:rsid w:val="00381003"/>
    <w:rsid w:val="003818CC"/>
    <w:rsid w:val="00384FC3"/>
    <w:rsid w:val="00390C4B"/>
    <w:rsid w:val="0039244D"/>
    <w:rsid w:val="00392683"/>
    <w:rsid w:val="00392BDB"/>
    <w:rsid w:val="00394152"/>
    <w:rsid w:val="00394567"/>
    <w:rsid w:val="00395EDE"/>
    <w:rsid w:val="003A039A"/>
    <w:rsid w:val="003A0CFD"/>
    <w:rsid w:val="003A15C2"/>
    <w:rsid w:val="003A26D2"/>
    <w:rsid w:val="003A2BE9"/>
    <w:rsid w:val="003A318A"/>
    <w:rsid w:val="003A3804"/>
    <w:rsid w:val="003A52BE"/>
    <w:rsid w:val="003A5713"/>
    <w:rsid w:val="003A5866"/>
    <w:rsid w:val="003A6947"/>
    <w:rsid w:val="003A6E9F"/>
    <w:rsid w:val="003B053D"/>
    <w:rsid w:val="003B23CF"/>
    <w:rsid w:val="003B47C4"/>
    <w:rsid w:val="003B4D41"/>
    <w:rsid w:val="003B587D"/>
    <w:rsid w:val="003B7B36"/>
    <w:rsid w:val="003B7BE1"/>
    <w:rsid w:val="003C2915"/>
    <w:rsid w:val="003C3515"/>
    <w:rsid w:val="003C384D"/>
    <w:rsid w:val="003C4757"/>
    <w:rsid w:val="003D0D54"/>
    <w:rsid w:val="003D2579"/>
    <w:rsid w:val="003D2DBE"/>
    <w:rsid w:val="003D4203"/>
    <w:rsid w:val="003D4CD6"/>
    <w:rsid w:val="003D6921"/>
    <w:rsid w:val="003E0F9C"/>
    <w:rsid w:val="003E2B56"/>
    <w:rsid w:val="003E38C2"/>
    <w:rsid w:val="003E3AD3"/>
    <w:rsid w:val="003F1087"/>
    <w:rsid w:val="003F1FA8"/>
    <w:rsid w:val="003F3992"/>
    <w:rsid w:val="003F5040"/>
    <w:rsid w:val="003F525C"/>
    <w:rsid w:val="003F62C4"/>
    <w:rsid w:val="003F6593"/>
    <w:rsid w:val="00400AFA"/>
    <w:rsid w:val="004012D9"/>
    <w:rsid w:val="00402432"/>
    <w:rsid w:val="004045B5"/>
    <w:rsid w:val="00405AD8"/>
    <w:rsid w:val="00406306"/>
    <w:rsid w:val="0040660E"/>
    <w:rsid w:val="00407428"/>
    <w:rsid w:val="00412E7F"/>
    <w:rsid w:val="0041506F"/>
    <w:rsid w:val="0041513F"/>
    <w:rsid w:val="0041555D"/>
    <w:rsid w:val="004228C7"/>
    <w:rsid w:val="00424D51"/>
    <w:rsid w:val="00425BE5"/>
    <w:rsid w:val="00425EF4"/>
    <w:rsid w:val="00426176"/>
    <w:rsid w:val="0042798B"/>
    <w:rsid w:val="0043151D"/>
    <w:rsid w:val="00431734"/>
    <w:rsid w:val="00431B87"/>
    <w:rsid w:val="00431E5B"/>
    <w:rsid w:val="004327FB"/>
    <w:rsid w:val="00432B12"/>
    <w:rsid w:val="0043309D"/>
    <w:rsid w:val="00433113"/>
    <w:rsid w:val="0043396A"/>
    <w:rsid w:val="00434865"/>
    <w:rsid w:val="00434913"/>
    <w:rsid w:val="0043776B"/>
    <w:rsid w:val="00437E25"/>
    <w:rsid w:val="00437F36"/>
    <w:rsid w:val="00441A35"/>
    <w:rsid w:val="00445A22"/>
    <w:rsid w:val="0044606D"/>
    <w:rsid w:val="00446220"/>
    <w:rsid w:val="004474F8"/>
    <w:rsid w:val="0045109A"/>
    <w:rsid w:val="00451390"/>
    <w:rsid w:val="004523D4"/>
    <w:rsid w:val="00460782"/>
    <w:rsid w:val="0046206C"/>
    <w:rsid w:val="004622DE"/>
    <w:rsid w:val="00464174"/>
    <w:rsid w:val="00464266"/>
    <w:rsid w:val="0047033E"/>
    <w:rsid w:val="00472E02"/>
    <w:rsid w:val="00472E0D"/>
    <w:rsid w:val="00473E96"/>
    <w:rsid w:val="00477550"/>
    <w:rsid w:val="00480577"/>
    <w:rsid w:val="004810CA"/>
    <w:rsid w:val="00482E23"/>
    <w:rsid w:val="004830F9"/>
    <w:rsid w:val="004844A8"/>
    <w:rsid w:val="00485AEE"/>
    <w:rsid w:val="00495853"/>
    <w:rsid w:val="00495A78"/>
    <w:rsid w:val="00495F62"/>
    <w:rsid w:val="00496803"/>
    <w:rsid w:val="004A0154"/>
    <w:rsid w:val="004A1A5D"/>
    <w:rsid w:val="004A1DE5"/>
    <w:rsid w:val="004A25B5"/>
    <w:rsid w:val="004A55A7"/>
    <w:rsid w:val="004A73C3"/>
    <w:rsid w:val="004A7479"/>
    <w:rsid w:val="004B06D7"/>
    <w:rsid w:val="004B187B"/>
    <w:rsid w:val="004B189D"/>
    <w:rsid w:val="004B2E6F"/>
    <w:rsid w:val="004B515A"/>
    <w:rsid w:val="004B6688"/>
    <w:rsid w:val="004B6D9F"/>
    <w:rsid w:val="004B7282"/>
    <w:rsid w:val="004B788F"/>
    <w:rsid w:val="004C0107"/>
    <w:rsid w:val="004C3810"/>
    <w:rsid w:val="004C5041"/>
    <w:rsid w:val="004C6332"/>
    <w:rsid w:val="004C64F4"/>
    <w:rsid w:val="004D2E8F"/>
    <w:rsid w:val="004D3772"/>
    <w:rsid w:val="004D3F69"/>
    <w:rsid w:val="004D41CA"/>
    <w:rsid w:val="004D4212"/>
    <w:rsid w:val="004D458A"/>
    <w:rsid w:val="004D6610"/>
    <w:rsid w:val="004D7BDD"/>
    <w:rsid w:val="004D7DCC"/>
    <w:rsid w:val="004E0240"/>
    <w:rsid w:val="004E18D2"/>
    <w:rsid w:val="004E2714"/>
    <w:rsid w:val="004E32AB"/>
    <w:rsid w:val="004E5C7A"/>
    <w:rsid w:val="004E5EC1"/>
    <w:rsid w:val="004E6DB0"/>
    <w:rsid w:val="004F192D"/>
    <w:rsid w:val="004F3F42"/>
    <w:rsid w:val="004F65F8"/>
    <w:rsid w:val="004F69D1"/>
    <w:rsid w:val="004F73D2"/>
    <w:rsid w:val="00500835"/>
    <w:rsid w:val="00500A4D"/>
    <w:rsid w:val="0050555F"/>
    <w:rsid w:val="005065DB"/>
    <w:rsid w:val="00510D29"/>
    <w:rsid w:val="005118D7"/>
    <w:rsid w:val="00513F31"/>
    <w:rsid w:val="00516269"/>
    <w:rsid w:val="00516D07"/>
    <w:rsid w:val="005170B2"/>
    <w:rsid w:val="005170F7"/>
    <w:rsid w:val="00517C76"/>
    <w:rsid w:val="00522394"/>
    <w:rsid w:val="0052300C"/>
    <w:rsid w:val="005244A4"/>
    <w:rsid w:val="00525D05"/>
    <w:rsid w:val="00526950"/>
    <w:rsid w:val="00527783"/>
    <w:rsid w:val="005301E9"/>
    <w:rsid w:val="00530747"/>
    <w:rsid w:val="005331C2"/>
    <w:rsid w:val="0053455D"/>
    <w:rsid w:val="005355C9"/>
    <w:rsid w:val="00535771"/>
    <w:rsid w:val="0053671A"/>
    <w:rsid w:val="00536A90"/>
    <w:rsid w:val="0054130C"/>
    <w:rsid w:val="00541510"/>
    <w:rsid w:val="00541C1A"/>
    <w:rsid w:val="00544010"/>
    <w:rsid w:val="00544B31"/>
    <w:rsid w:val="00544ED4"/>
    <w:rsid w:val="00545A6B"/>
    <w:rsid w:val="00546712"/>
    <w:rsid w:val="00546D9A"/>
    <w:rsid w:val="00550BD4"/>
    <w:rsid w:val="00552521"/>
    <w:rsid w:val="00552818"/>
    <w:rsid w:val="00554A1F"/>
    <w:rsid w:val="00555518"/>
    <w:rsid w:val="005557E9"/>
    <w:rsid w:val="00556284"/>
    <w:rsid w:val="005600F2"/>
    <w:rsid w:val="005645A2"/>
    <w:rsid w:val="00564642"/>
    <w:rsid w:val="0056466A"/>
    <w:rsid w:val="00567EDC"/>
    <w:rsid w:val="00570769"/>
    <w:rsid w:val="00570F69"/>
    <w:rsid w:val="00571A5B"/>
    <w:rsid w:val="00571B72"/>
    <w:rsid w:val="00571BF0"/>
    <w:rsid w:val="00571D1A"/>
    <w:rsid w:val="0057488C"/>
    <w:rsid w:val="00574A54"/>
    <w:rsid w:val="00574C6F"/>
    <w:rsid w:val="00575495"/>
    <w:rsid w:val="005756E9"/>
    <w:rsid w:val="0057742C"/>
    <w:rsid w:val="005814B5"/>
    <w:rsid w:val="005821F4"/>
    <w:rsid w:val="00583FFD"/>
    <w:rsid w:val="005858AE"/>
    <w:rsid w:val="005864A5"/>
    <w:rsid w:val="00587004"/>
    <w:rsid w:val="00590A6B"/>
    <w:rsid w:val="005919A9"/>
    <w:rsid w:val="00591E85"/>
    <w:rsid w:val="00593817"/>
    <w:rsid w:val="00593CB5"/>
    <w:rsid w:val="00593E7D"/>
    <w:rsid w:val="005A0AE2"/>
    <w:rsid w:val="005A2D7B"/>
    <w:rsid w:val="005A4FC4"/>
    <w:rsid w:val="005B09B7"/>
    <w:rsid w:val="005B2071"/>
    <w:rsid w:val="005B31C1"/>
    <w:rsid w:val="005B3304"/>
    <w:rsid w:val="005B5C29"/>
    <w:rsid w:val="005B6CA6"/>
    <w:rsid w:val="005B738A"/>
    <w:rsid w:val="005B7719"/>
    <w:rsid w:val="005C2A30"/>
    <w:rsid w:val="005C4A21"/>
    <w:rsid w:val="005C4AD1"/>
    <w:rsid w:val="005C4FC5"/>
    <w:rsid w:val="005C585C"/>
    <w:rsid w:val="005C68CD"/>
    <w:rsid w:val="005C6BDB"/>
    <w:rsid w:val="005D1E18"/>
    <w:rsid w:val="005D3422"/>
    <w:rsid w:val="005D3E9D"/>
    <w:rsid w:val="005D57B0"/>
    <w:rsid w:val="005D6B74"/>
    <w:rsid w:val="005D6C72"/>
    <w:rsid w:val="005D793E"/>
    <w:rsid w:val="005E0D87"/>
    <w:rsid w:val="005E20E4"/>
    <w:rsid w:val="005E3207"/>
    <w:rsid w:val="005E3978"/>
    <w:rsid w:val="005E5543"/>
    <w:rsid w:val="005E61C4"/>
    <w:rsid w:val="005E798B"/>
    <w:rsid w:val="005F23AF"/>
    <w:rsid w:val="005F640D"/>
    <w:rsid w:val="00600BD7"/>
    <w:rsid w:val="006014FC"/>
    <w:rsid w:val="00601DEE"/>
    <w:rsid w:val="00603AA3"/>
    <w:rsid w:val="00605662"/>
    <w:rsid w:val="006107A3"/>
    <w:rsid w:val="00611386"/>
    <w:rsid w:val="00611753"/>
    <w:rsid w:val="00614307"/>
    <w:rsid w:val="00614F1E"/>
    <w:rsid w:val="00615407"/>
    <w:rsid w:val="00615BB6"/>
    <w:rsid w:val="00621D31"/>
    <w:rsid w:val="0062295A"/>
    <w:rsid w:val="00624345"/>
    <w:rsid w:val="0062474B"/>
    <w:rsid w:val="006256D3"/>
    <w:rsid w:val="00625F8D"/>
    <w:rsid w:val="0062693D"/>
    <w:rsid w:val="00627BB7"/>
    <w:rsid w:val="00631726"/>
    <w:rsid w:val="00635EF1"/>
    <w:rsid w:val="00636103"/>
    <w:rsid w:val="00636959"/>
    <w:rsid w:val="00642D0F"/>
    <w:rsid w:val="006431B2"/>
    <w:rsid w:val="00643CE1"/>
    <w:rsid w:val="0064447C"/>
    <w:rsid w:val="006446DC"/>
    <w:rsid w:val="00644A13"/>
    <w:rsid w:val="00644A66"/>
    <w:rsid w:val="00644D4D"/>
    <w:rsid w:val="00645BEB"/>
    <w:rsid w:val="006462AD"/>
    <w:rsid w:val="00647084"/>
    <w:rsid w:val="0065041B"/>
    <w:rsid w:val="0065136E"/>
    <w:rsid w:val="00652DDB"/>
    <w:rsid w:val="0065435B"/>
    <w:rsid w:val="00656CBF"/>
    <w:rsid w:val="00657FD9"/>
    <w:rsid w:val="00664E59"/>
    <w:rsid w:val="00666D8F"/>
    <w:rsid w:val="00670137"/>
    <w:rsid w:val="00670D71"/>
    <w:rsid w:val="00671192"/>
    <w:rsid w:val="006730AD"/>
    <w:rsid w:val="00681F02"/>
    <w:rsid w:val="00682027"/>
    <w:rsid w:val="00682E1C"/>
    <w:rsid w:val="0068626B"/>
    <w:rsid w:val="00693446"/>
    <w:rsid w:val="006A0BDA"/>
    <w:rsid w:val="006A3800"/>
    <w:rsid w:val="006A625B"/>
    <w:rsid w:val="006B0F63"/>
    <w:rsid w:val="006B193E"/>
    <w:rsid w:val="006B19ED"/>
    <w:rsid w:val="006B7C5D"/>
    <w:rsid w:val="006C03C5"/>
    <w:rsid w:val="006C1015"/>
    <w:rsid w:val="006C199C"/>
    <w:rsid w:val="006C4B67"/>
    <w:rsid w:val="006C5204"/>
    <w:rsid w:val="006C60E1"/>
    <w:rsid w:val="006C721B"/>
    <w:rsid w:val="006C744E"/>
    <w:rsid w:val="006D1C27"/>
    <w:rsid w:val="006D78B1"/>
    <w:rsid w:val="006E2B4A"/>
    <w:rsid w:val="006E4037"/>
    <w:rsid w:val="006E4080"/>
    <w:rsid w:val="006E4D77"/>
    <w:rsid w:val="006E51BC"/>
    <w:rsid w:val="006E7DCE"/>
    <w:rsid w:val="006F00EA"/>
    <w:rsid w:val="006F44A5"/>
    <w:rsid w:val="00701D87"/>
    <w:rsid w:val="0070383E"/>
    <w:rsid w:val="007050FF"/>
    <w:rsid w:val="00705D25"/>
    <w:rsid w:val="00705D3F"/>
    <w:rsid w:val="00707BC7"/>
    <w:rsid w:val="00710791"/>
    <w:rsid w:val="00710A3E"/>
    <w:rsid w:val="007114ED"/>
    <w:rsid w:val="007141A9"/>
    <w:rsid w:val="00714446"/>
    <w:rsid w:val="00715F37"/>
    <w:rsid w:val="00716971"/>
    <w:rsid w:val="00722F57"/>
    <w:rsid w:val="00724330"/>
    <w:rsid w:val="007255EB"/>
    <w:rsid w:val="00725937"/>
    <w:rsid w:val="00725E75"/>
    <w:rsid w:val="00726DB1"/>
    <w:rsid w:val="00730DD6"/>
    <w:rsid w:val="00730E92"/>
    <w:rsid w:val="00731382"/>
    <w:rsid w:val="00731914"/>
    <w:rsid w:val="00731E79"/>
    <w:rsid w:val="00732036"/>
    <w:rsid w:val="00733AE6"/>
    <w:rsid w:val="007378F3"/>
    <w:rsid w:val="007403E4"/>
    <w:rsid w:val="007418A3"/>
    <w:rsid w:val="00743A0D"/>
    <w:rsid w:val="00744255"/>
    <w:rsid w:val="0074477B"/>
    <w:rsid w:val="007449E6"/>
    <w:rsid w:val="00747029"/>
    <w:rsid w:val="00750922"/>
    <w:rsid w:val="007524C3"/>
    <w:rsid w:val="00752764"/>
    <w:rsid w:val="00754124"/>
    <w:rsid w:val="00754E63"/>
    <w:rsid w:val="00755700"/>
    <w:rsid w:val="0075622E"/>
    <w:rsid w:val="00756DE7"/>
    <w:rsid w:val="00757029"/>
    <w:rsid w:val="0076047F"/>
    <w:rsid w:val="00761C67"/>
    <w:rsid w:val="00761FBF"/>
    <w:rsid w:val="0076433A"/>
    <w:rsid w:val="00764862"/>
    <w:rsid w:val="00765F32"/>
    <w:rsid w:val="00766962"/>
    <w:rsid w:val="00770469"/>
    <w:rsid w:val="00770A52"/>
    <w:rsid w:val="007715C8"/>
    <w:rsid w:val="00771AF8"/>
    <w:rsid w:val="00771B25"/>
    <w:rsid w:val="00775287"/>
    <w:rsid w:val="007754EC"/>
    <w:rsid w:val="00775924"/>
    <w:rsid w:val="007768E2"/>
    <w:rsid w:val="00780BA3"/>
    <w:rsid w:val="00781464"/>
    <w:rsid w:val="00781862"/>
    <w:rsid w:val="0078213C"/>
    <w:rsid w:val="00782ED0"/>
    <w:rsid w:val="00783217"/>
    <w:rsid w:val="0078388F"/>
    <w:rsid w:val="0078478C"/>
    <w:rsid w:val="007849B4"/>
    <w:rsid w:val="00784C83"/>
    <w:rsid w:val="00785FCB"/>
    <w:rsid w:val="00786D99"/>
    <w:rsid w:val="0079024F"/>
    <w:rsid w:val="00797071"/>
    <w:rsid w:val="007A13A3"/>
    <w:rsid w:val="007A1C2C"/>
    <w:rsid w:val="007A2577"/>
    <w:rsid w:val="007A2CB9"/>
    <w:rsid w:val="007A2D92"/>
    <w:rsid w:val="007A3813"/>
    <w:rsid w:val="007B0AFE"/>
    <w:rsid w:val="007B0B0D"/>
    <w:rsid w:val="007B1CCB"/>
    <w:rsid w:val="007B1F16"/>
    <w:rsid w:val="007B1FA5"/>
    <w:rsid w:val="007B32F6"/>
    <w:rsid w:val="007B379A"/>
    <w:rsid w:val="007B44BE"/>
    <w:rsid w:val="007B4681"/>
    <w:rsid w:val="007B4B56"/>
    <w:rsid w:val="007B5AAC"/>
    <w:rsid w:val="007B748D"/>
    <w:rsid w:val="007B7C92"/>
    <w:rsid w:val="007C1903"/>
    <w:rsid w:val="007C774A"/>
    <w:rsid w:val="007C7D82"/>
    <w:rsid w:val="007D07FC"/>
    <w:rsid w:val="007D2746"/>
    <w:rsid w:val="007D33F4"/>
    <w:rsid w:val="007D391D"/>
    <w:rsid w:val="007D3ED8"/>
    <w:rsid w:val="007D4F62"/>
    <w:rsid w:val="007E1556"/>
    <w:rsid w:val="007E15F1"/>
    <w:rsid w:val="007E1ABE"/>
    <w:rsid w:val="007E25B5"/>
    <w:rsid w:val="007E437A"/>
    <w:rsid w:val="007E725D"/>
    <w:rsid w:val="007E727B"/>
    <w:rsid w:val="007E76F5"/>
    <w:rsid w:val="007F0A11"/>
    <w:rsid w:val="007F0A52"/>
    <w:rsid w:val="007F2AD0"/>
    <w:rsid w:val="007F2DF7"/>
    <w:rsid w:val="007F341A"/>
    <w:rsid w:val="007F3ABE"/>
    <w:rsid w:val="007F3F91"/>
    <w:rsid w:val="007F4490"/>
    <w:rsid w:val="007F44BD"/>
    <w:rsid w:val="007F6DB8"/>
    <w:rsid w:val="007F7088"/>
    <w:rsid w:val="007F7F3D"/>
    <w:rsid w:val="008004BC"/>
    <w:rsid w:val="00800D55"/>
    <w:rsid w:val="0080296D"/>
    <w:rsid w:val="008030AE"/>
    <w:rsid w:val="008031DE"/>
    <w:rsid w:val="008032D1"/>
    <w:rsid w:val="00804540"/>
    <w:rsid w:val="008065F2"/>
    <w:rsid w:val="008068B6"/>
    <w:rsid w:val="0081078D"/>
    <w:rsid w:val="008111F9"/>
    <w:rsid w:val="00811DAA"/>
    <w:rsid w:val="00812421"/>
    <w:rsid w:val="00813950"/>
    <w:rsid w:val="00814FEC"/>
    <w:rsid w:val="0081636C"/>
    <w:rsid w:val="00817789"/>
    <w:rsid w:val="008178C7"/>
    <w:rsid w:val="0082063A"/>
    <w:rsid w:val="008212CA"/>
    <w:rsid w:val="00821307"/>
    <w:rsid w:val="0082138C"/>
    <w:rsid w:val="008217D7"/>
    <w:rsid w:val="00822221"/>
    <w:rsid w:val="00824DD9"/>
    <w:rsid w:val="00825122"/>
    <w:rsid w:val="008328E9"/>
    <w:rsid w:val="00835BCB"/>
    <w:rsid w:val="00835CDC"/>
    <w:rsid w:val="008360EC"/>
    <w:rsid w:val="00836446"/>
    <w:rsid w:val="0083661D"/>
    <w:rsid w:val="00836B95"/>
    <w:rsid w:val="00837BD1"/>
    <w:rsid w:val="0084049D"/>
    <w:rsid w:val="008405DA"/>
    <w:rsid w:val="008423A0"/>
    <w:rsid w:val="00843622"/>
    <w:rsid w:val="00845AAB"/>
    <w:rsid w:val="00850772"/>
    <w:rsid w:val="00850B09"/>
    <w:rsid w:val="00850E79"/>
    <w:rsid w:val="00851BC4"/>
    <w:rsid w:val="008526B2"/>
    <w:rsid w:val="008527F0"/>
    <w:rsid w:val="00852D89"/>
    <w:rsid w:val="0085322A"/>
    <w:rsid w:val="0085444B"/>
    <w:rsid w:val="00854F01"/>
    <w:rsid w:val="008561D2"/>
    <w:rsid w:val="00856D6E"/>
    <w:rsid w:val="0085721F"/>
    <w:rsid w:val="0086144B"/>
    <w:rsid w:val="00861775"/>
    <w:rsid w:val="00861AE9"/>
    <w:rsid w:val="00862C6D"/>
    <w:rsid w:val="00862CB1"/>
    <w:rsid w:val="0086390E"/>
    <w:rsid w:val="00863B7C"/>
    <w:rsid w:val="00863B9D"/>
    <w:rsid w:val="00863BE6"/>
    <w:rsid w:val="00863F2D"/>
    <w:rsid w:val="00864E67"/>
    <w:rsid w:val="00871056"/>
    <w:rsid w:val="0087197C"/>
    <w:rsid w:val="008724AF"/>
    <w:rsid w:val="00872B18"/>
    <w:rsid w:val="008733BF"/>
    <w:rsid w:val="00873F8A"/>
    <w:rsid w:val="00874211"/>
    <w:rsid w:val="00875172"/>
    <w:rsid w:val="008760C2"/>
    <w:rsid w:val="008775BC"/>
    <w:rsid w:val="0088059B"/>
    <w:rsid w:val="00881E05"/>
    <w:rsid w:val="00882F1B"/>
    <w:rsid w:val="00883ECA"/>
    <w:rsid w:val="008849A6"/>
    <w:rsid w:val="00885A63"/>
    <w:rsid w:val="00886AEB"/>
    <w:rsid w:val="00887E14"/>
    <w:rsid w:val="00891991"/>
    <w:rsid w:val="008926EC"/>
    <w:rsid w:val="00892E6E"/>
    <w:rsid w:val="00894456"/>
    <w:rsid w:val="00895A61"/>
    <w:rsid w:val="00895E0F"/>
    <w:rsid w:val="008A1544"/>
    <w:rsid w:val="008A191E"/>
    <w:rsid w:val="008A2696"/>
    <w:rsid w:val="008A5D38"/>
    <w:rsid w:val="008A70CE"/>
    <w:rsid w:val="008B23B7"/>
    <w:rsid w:val="008B6D14"/>
    <w:rsid w:val="008C1AB3"/>
    <w:rsid w:val="008C1D87"/>
    <w:rsid w:val="008C231C"/>
    <w:rsid w:val="008C25E4"/>
    <w:rsid w:val="008C2DAE"/>
    <w:rsid w:val="008C421A"/>
    <w:rsid w:val="008C5314"/>
    <w:rsid w:val="008C68BC"/>
    <w:rsid w:val="008C6E4A"/>
    <w:rsid w:val="008D3CAD"/>
    <w:rsid w:val="008D417A"/>
    <w:rsid w:val="008D424C"/>
    <w:rsid w:val="008D64CA"/>
    <w:rsid w:val="008E141E"/>
    <w:rsid w:val="008E2215"/>
    <w:rsid w:val="008E2B8D"/>
    <w:rsid w:val="008E3F8C"/>
    <w:rsid w:val="008E47B7"/>
    <w:rsid w:val="008E4FA6"/>
    <w:rsid w:val="008E5BB0"/>
    <w:rsid w:val="008E6047"/>
    <w:rsid w:val="008E69E8"/>
    <w:rsid w:val="008E7135"/>
    <w:rsid w:val="008E7CA5"/>
    <w:rsid w:val="008F00D5"/>
    <w:rsid w:val="008F1271"/>
    <w:rsid w:val="008F3FB5"/>
    <w:rsid w:val="008F6B98"/>
    <w:rsid w:val="00901473"/>
    <w:rsid w:val="00901725"/>
    <w:rsid w:val="00901E7F"/>
    <w:rsid w:val="009024C9"/>
    <w:rsid w:val="00902F47"/>
    <w:rsid w:val="00903FA5"/>
    <w:rsid w:val="009059A9"/>
    <w:rsid w:val="009108F2"/>
    <w:rsid w:val="00911C11"/>
    <w:rsid w:val="00913356"/>
    <w:rsid w:val="00916BF2"/>
    <w:rsid w:val="00916CDF"/>
    <w:rsid w:val="009172B1"/>
    <w:rsid w:val="00917824"/>
    <w:rsid w:val="00917877"/>
    <w:rsid w:val="00917F76"/>
    <w:rsid w:val="00920792"/>
    <w:rsid w:val="009207CF"/>
    <w:rsid w:val="00921448"/>
    <w:rsid w:val="0092232D"/>
    <w:rsid w:val="0092261B"/>
    <w:rsid w:val="00923947"/>
    <w:rsid w:val="00923DC5"/>
    <w:rsid w:val="00924348"/>
    <w:rsid w:val="0092515E"/>
    <w:rsid w:val="00927050"/>
    <w:rsid w:val="009274E7"/>
    <w:rsid w:val="009277F6"/>
    <w:rsid w:val="009278AE"/>
    <w:rsid w:val="00930A5A"/>
    <w:rsid w:val="00930C93"/>
    <w:rsid w:val="0093199F"/>
    <w:rsid w:val="00932132"/>
    <w:rsid w:val="00933403"/>
    <w:rsid w:val="00936F43"/>
    <w:rsid w:val="009405DE"/>
    <w:rsid w:val="009422B2"/>
    <w:rsid w:val="00942FBD"/>
    <w:rsid w:val="00944A2C"/>
    <w:rsid w:val="0094770B"/>
    <w:rsid w:val="009478FA"/>
    <w:rsid w:val="00950678"/>
    <w:rsid w:val="009507BA"/>
    <w:rsid w:val="00950B0E"/>
    <w:rsid w:val="00950E42"/>
    <w:rsid w:val="00951187"/>
    <w:rsid w:val="009514E6"/>
    <w:rsid w:val="00952ABC"/>
    <w:rsid w:val="00952BBC"/>
    <w:rsid w:val="00952D61"/>
    <w:rsid w:val="00956D52"/>
    <w:rsid w:val="00961145"/>
    <w:rsid w:val="00961BE6"/>
    <w:rsid w:val="00963E49"/>
    <w:rsid w:val="009666CE"/>
    <w:rsid w:val="00972C4D"/>
    <w:rsid w:val="00972E40"/>
    <w:rsid w:val="00973FE9"/>
    <w:rsid w:val="00974CC3"/>
    <w:rsid w:val="009763AC"/>
    <w:rsid w:val="00976CAD"/>
    <w:rsid w:val="00977811"/>
    <w:rsid w:val="00981A0F"/>
    <w:rsid w:val="00984157"/>
    <w:rsid w:val="00991E80"/>
    <w:rsid w:val="00995683"/>
    <w:rsid w:val="00995E2D"/>
    <w:rsid w:val="00996A63"/>
    <w:rsid w:val="00996B09"/>
    <w:rsid w:val="009973DF"/>
    <w:rsid w:val="009A122E"/>
    <w:rsid w:val="009A2754"/>
    <w:rsid w:val="009A282A"/>
    <w:rsid w:val="009A32ED"/>
    <w:rsid w:val="009A4B06"/>
    <w:rsid w:val="009A5213"/>
    <w:rsid w:val="009A6647"/>
    <w:rsid w:val="009A7D30"/>
    <w:rsid w:val="009B1259"/>
    <w:rsid w:val="009B18DC"/>
    <w:rsid w:val="009B2267"/>
    <w:rsid w:val="009B527F"/>
    <w:rsid w:val="009B533D"/>
    <w:rsid w:val="009B6F5E"/>
    <w:rsid w:val="009B782F"/>
    <w:rsid w:val="009B7CFB"/>
    <w:rsid w:val="009C2C5F"/>
    <w:rsid w:val="009C2DA3"/>
    <w:rsid w:val="009C327C"/>
    <w:rsid w:val="009C3B85"/>
    <w:rsid w:val="009C7748"/>
    <w:rsid w:val="009C7F10"/>
    <w:rsid w:val="009D022E"/>
    <w:rsid w:val="009D0F03"/>
    <w:rsid w:val="009D1339"/>
    <w:rsid w:val="009D281A"/>
    <w:rsid w:val="009D2DC0"/>
    <w:rsid w:val="009D3C3B"/>
    <w:rsid w:val="009D6082"/>
    <w:rsid w:val="009D623B"/>
    <w:rsid w:val="009D63CF"/>
    <w:rsid w:val="009D6A92"/>
    <w:rsid w:val="009D78F7"/>
    <w:rsid w:val="009D7DF6"/>
    <w:rsid w:val="009E050C"/>
    <w:rsid w:val="009E0883"/>
    <w:rsid w:val="009E0AE8"/>
    <w:rsid w:val="009E1E76"/>
    <w:rsid w:val="009E279F"/>
    <w:rsid w:val="009E29C5"/>
    <w:rsid w:val="009E4024"/>
    <w:rsid w:val="009E5374"/>
    <w:rsid w:val="009F1371"/>
    <w:rsid w:val="009F1E2A"/>
    <w:rsid w:val="009F25D7"/>
    <w:rsid w:val="009F28E3"/>
    <w:rsid w:val="009F345D"/>
    <w:rsid w:val="009F3E0A"/>
    <w:rsid w:val="00A01DF0"/>
    <w:rsid w:val="00A03AC3"/>
    <w:rsid w:val="00A042C5"/>
    <w:rsid w:val="00A04C64"/>
    <w:rsid w:val="00A055B9"/>
    <w:rsid w:val="00A0636C"/>
    <w:rsid w:val="00A10928"/>
    <w:rsid w:val="00A1185E"/>
    <w:rsid w:val="00A124B7"/>
    <w:rsid w:val="00A13218"/>
    <w:rsid w:val="00A13541"/>
    <w:rsid w:val="00A13753"/>
    <w:rsid w:val="00A139DB"/>
    <w:rsid w:val="00A14209"/>
    <w:rsid w:val="00A14E5C"/>
    <w:rsid w:val="00A21438"/>
    <w:rsid w:val="00A227A3"/>
    <w:rsid w:val="00A27F14"/>
    <w:rsid w:val="00A31F87"/>
    <w:rsid w:val="00A358D5"/>
    <w:rsid w:val="00A3613F"/>
    <w:rsid w:val="00A36447"/>
    <w:rsid w:val="00A36A02"/>
    <w:rsid w:val="00A37642"/>
    <w:rsid w:val="00A4023B"/>
    <w:rsid w:val="00A42A3F"/>
    <w:rsid w:val="00A42F0C"/>
    <w:rsid w:val="00A45196"/>
    <w:rsid w:val="00A45690"/>
    <w:rsid w:val="00A45B94"/>
    <w:rsid w:val="00A45D74"/>
    <w:rsid w:val="00A46D60"/>
    <w:rsid w:val="00A470F3"/>
    <w:rsid w:val="00A47CF0"/>
    <w:rsid w:val="00A51A5B"/>
    <w:rsid w:val="00A54FBD"/>
    <w:rsid w:val="00A55438"/>
    <w:rsid w:val="00A5581F"/>
    <w:rsid w:val="00A55E82"/>
    <w:rsid w:val="00A56D22"/>
    <w:rsid w:val="00A60B73"/>
    <w:rsid w:val="00A6107D"/>
    <w:rsid w:val="00A642A1"/>
    <w:rsid w:val="00A6528A"/>
    <w:rsid w:val="00A6715F"/>
    <w:rsid w:val="00A744DD"/>
    <w:rsid w:val="00A76E6B"/>
    <w:rsid w:val="00A76F9A"/>
    <w:rsid w:val="00A7766F"/>
    <w:rsid w:val="00A80080"/>
    <w:rsid w:val="00A82AB0"/>
    <w:rsid w:val="00A83166"/>
    <w:rsid w:val="00A86C22"/>
    <w:rsid w:val="00A872C8"/>
    <w:rsid w:val="00A93AE9"/>
    <w:rsid w:val="00A94410"/>
    <w:rsid w:val="00A94FB8"/>
    <w:rsid w:val="00A95377"/>
    <w:rsid w:val="00A955A4"/>
    <w:rsid w:val="00A96F10"/>
    <w:rsid w:val="00A96FC8"/>
    <w:rsid w:val="00AA0FE5"/>
    <w:rsid w:val="00AA1176"/>
    <w:rsid w:val="00AA1FF6"/>
    <w:rsid w:val="00AA1FFB"/>
    <w:rsid w:val="00AA2C9C"/>
    <w:rsid w:val="00AA3171"/>
    <w:rsid w:val="00AA3386"/>
    <w:rsid w:val="00AA4442"/>
    <w:rsid w:val="00AA5069"/>
    <w:rsid w:val="00AB2090"/>
    <w:rsid w:val="00AB21AD"/>
    <w:rsid w:val="00AB235E"/>
    <w:rsid w:val="00AB2918"/>
    <w:rsid w:val="00AB3044"/>
    <w:rsid w:val="00AB3BC5"/>
    <w:rsid w:val="00AB3BE8"/>
    <w:rsid w:val="00AB3CC1"/>
    <w:rsid w:val="00AB4951"/>
    <w:rsid w:val="00AB5C29"/>
    <w:rsid w:val="00AB5F33"/>
    <w:rsid w:val="00AB64EB"/>
    <w:rsid w:val="00AC1A50"/>
    <w:rsid w:val="00AC1B14"/>
    <w:rsid w:val="00AC5858"/>
    <w:rsid w:val="00AC70E2"/>
    <w:rsid w:val="00AC71C7"/>
    <w:rsid w:val="00AD0648"/>
    <w:rsid w:val="00AD08E1"/>
    <w:rsid w:val="00AD54E2"/>
    <w:rsid w:val="00AD66C8"/>
    <w:rsid w:val="00AD6B8D"/>
    <w:rsid w:val="00AE0DB4"/>
    <w:rsid w:val="00AE1ED3"/>
    <w:rsid w:val="00AE28BC"/>
    <w:rsid w:val="00AE3239"/>
    <w:rsid w:val="00AE4290"/>
    <w:rsid w:val="00AE45F2"/>
    <w:rsid w:val="00AE68DB"/>
    <w:rsid w:val="00AE6A6E"/>
    <w:rsid w:val="00AF1364"/>
    <w:rsid w:val="00AF1F3E"/>
    <w:rsid w:val="00AF740B"/>
    <w:rsid w:val="00B003E9"/>
    <w:rsid w:val="00B012D1"/>
    <w:rsid w:val="00B0259A"/>
    <w:rsid w:val="00B112A8"/>
    <w:rsid w:val="00B11960"/>
    <w:rsid w:val="00B1285F"/>
    <w:rsid w:val="00B133BC"/>
    <w:rsid w:val="00B144D9"/>
    <w:rsid w:val="00B1587A"/>
    <w:rsid w:val="00B20F62"/>
    <w:rsid w:val="00B20F6B"/>
    <w:rsid w:val="00B2124D"/>
    <w:rsid w:val="00B2229B"/>
    <w:rsid w:val="00B22303"/>
    <w:rsid w:val="00B2258C"/>
    <w:rsid w:val="00B22A18"/>
    <w:rsid w:val="00B3122C"/>
    <w:rsid w:val="00B315A0"/>
    <w:rsid w:val="00B31C65"/>
    <w:rsid w:val="00B323B0"/>
    <w:rsid w:val="00B34067"/>
    <w:rsid w:val="00B34A18"/>
    <w:rsid w:val="00B35D12"/>
    <w:rsid w:val="00B40D48"/>
    <w:rsid w:val="00B41049"/>
    <w:rsid w:val="00B42C4C"/>
    <w:rsid w:val="00B440E4"/>
    <w:rsid w:val="00B45552"/>
    <w:rsid w:val="00B465F1"/>
    <w:rsid w:val="00B468CE"/>
    <w:rsid w:val="00B46EF7"/>
    <w:rsid w:val="00B5203C"/>
    <w:rsid w:val="00B563DF"/>
    <w:rsid w:val="00B56936"/>
    <w:rsid w:val="00B57192"/>
    <w:rsid w:val="00B576DD"/>
    <w:rsid w:val="00B579CB"/>
    <w:rsid w:val="00B61696"/>
    <w:rsid w:val="00B619EC"/>
    <w:rsid w:val="00B626CD"/>
    <w:rsid w:val="00B635D7"/>
    <w:rsid w:val="00B65063"/>
    <w:rsid w:val="00B6546C"/>
    <w:rsid w:val="00B65503"/>
    <w:rsid w:val="00B66EA5"/>
    <w:rsid w:val="00B70083"/>
    <w:rsid w:val="00B703F1"/>
    <w:rsid w:val="00B7165F"/>
    <w:rsid w:val="00B74440"/>
    <w:rsid w:val="00B74592"/>
    <w:rsid w:val="00B76CC5"/>
    <w:rsid w:val="00B80FBC"/>
    <w:rsid w:val="00B83D6F"/>
    <w:rsid w:val="00B858D0"/>
    <w:rsid w:val="00B87D52"/>
    <w:rsid w:val="00B87E7A"/>
    <w:rsid w:val="00B919C3"/>
    <w:rsid w:val="00B91BEC"/>
    <w:rsid w:val="00B92BF4"/>
    <w:rsid w:val="00B93082"/>
    <w:rsid w:val="00B93175"/>
    <w:rsid w:val="00B94492"/>
    <w:rsid w:val="00B97103"/>
    <w:rsid w:val="00B9729B"/>
    <w:rsid w:val="00B97526"/>
    <w:rsid w:val="00B97977"/>
    <w:rsid w:val="00BA2B66"/>
    <w:rsid w:val="00BA34B2"/>
    <w:rsid w:val="00BA503D"/>
    <w:rsid w:val="00BA50A6"/>
    <w:rsid w:val="00BA5729"/>
    <w:rsid w:val="00BA66F6"/>
    <w:rsid w:val="00BB04BD"/>
    <w:rsid w:val="00BB1F29"/>
    <w:rsid w:val="00BB28F6"/>
    <w:rsid w:val="00BB30CC"/>
    <w:rsid w:val="00BB3413"/>
    <w:rsid w:val="00BB36F9"/>
    <w:rsid w:val="00BB3D72"/>
    <w:rsid w:val="00BB47BF"/>
    <w:rsid w:val="00BB5D44"/>
    <w:rsid w:val="00BB6084"/>
    <w:rsid w:val="00BC0163"/>
    <w:rsid w:val="00BC0FF8"/>
    <w:rsid w:val="00BC2609"/>
    <w:rsid w:val="00BC2C2F"/>
    <w:rsid w:val="00BC2C67"/>
    <w:rsid w:val="00BD02F4"/>
    <w:rsid w:val="00BD088E"/>
    <w:rsid w:val="00BD191E"/>
    <w:rsid w:val="00BD1FCD"/>
    <w:rsid w:val="00BD417E"/>
    <w:rsid w:val="00BE04A1"/>
    <w:rsid w:val="00BE0C68"/>
    <w:rsid w:val="00BE1B62"/>
    <w:rsid w:val="00BE2AEE"/>
    <w:rsid w:val="00BE322A"/>
    <w:rsid w:val="00BE3FC2"/>
    <w:rsid w:val="00BE6276"/>
    <w:rsid w:val="00BF175F"/>
    <w:rsid w:val="00BF196B"/>
    <w:rsid w:val="00BF487F"/>
    <w:rsid w:val="00C01D1C"/>
    <w:rsid w:val="00C0227A"/>
    <w:rsid w:val="00C043B2"/>
    <w:rsid w:val="00C0450E"/>
    <w:rsid w:val="00C04E08"/>
    <w:rsid w:val="00C04F5F"/>
    <w:rsid w:val="00C0528F"/>
    <w:rsid w:val="00C05E66"/>
    <w:rsid w:val="00C128F0"/>
    <w:rsid w:val="00C13145"/>
    <w:rsid w:val="00C1578F"/>
    <w:rsid w:val="00C15C10"/>
    <w:rsid w:val="00C207FD"/>
    <w:rsid w:val="00C2084A"/>
    <w:rsid w:val="00C2108A"/>
    <w:rsid w:val="00C2182D"/>
    <w:rsid w:val="00C25182"/>
    <w:rsid w:val="00C260FF"/>
    <w:rsid w:val="00C31505"/>
    <w:rsid w:val="00C357D6"/>
    <w:rsid w:val="00C37230"/>
    <w:rsid w:val="00C3797E"/>
    <w:rsid w:val="00C40FC9"/>
    <w:rsid w:val="00C413AD"/>
    <w:rsid w:val="00C41DCA"/>
    <w:rsid w:val="00C43D83"/>
    <w:rsid w:val="00C448EC"/>
    <w:rsid w:val="00C45321"/>
    <w:rsid w:val="00C453B5"/>
    <w:rsid w:val="00C456B3"/>
    <w:rsid w:val="00C4695D"/>
    <w:rsid w:val="00C4707A"/>
    <w:rsid w:val="00C4751E"/>
    <w:rsid w:val="00C5132C"/>
    <w:rsid w:val="00C517FD"/>
    <w:rsid w:val="00C53615"/>
    <w:rsid w:val="00C545DB"/>
    <w:rsid w:val="00C546A9"/>
    <w:rsid w:val="00C54E0F"/>
    <w:rsid w:val="00C55C92"/>
    <w:rsid w:val="00C56339"/>
    <w:rsid w:val="00C56B81"/>
    <w:rsid w:val="00C5757F"/>
    <w:rsid w:val="00C630E5"/>
    <w:rsid w:val="00C63109"/>
    <w:rsid w:val="00C63D50"/>
    <w:rsid w:val="00C6759E"/>
    <w:rsid w:val="00C67E70"/>
    <w:rsid w:val="00C70236"/>
    <w:rsid w:val="00C7527D"/>
    <w:rsid w:val="00C80304"/>
    <w:rsid w:val="00C8139B"/>
    <w:rsid w:val="00C83844"/>
    <w:rsid w:val="00C83904"/>
    <w:rsid w:val="00C91AD4"/>
    <w:rsid w:val="00C91DF1"/>
    <w:rsid w:val="00C93A0C"/>
    <w:rsid w:val="00C9708F"/>
    <w:rsid w:val="00CA0CDE"/>
    <w:rsid w:val="00CA0EFF"/>
    <w:rsid w:val="00CA1124"/>
    <w:rsid w:val="00CA45FA"/>
    <w:rsid w:val="00CA5E30"/>
    <w:rsid w:val="00CA62CB"/>
    <w:rsid w:val="00CB62AA"/>
    <w:rsid w:val="00CB6687"/>
    <w:rsid w:val="00CB729F"/>
    <w:rsid w:val="00CB7541"/>
    <w:rsid w:val="00CC0AFA"/>
    <w:rsid w:val="00CC1D10"/>
    <w:rsid w:val="00CC48BF"/>
    <w:rsid w:val="00CC5A81"/>
    <w:rsid w:val="00CC7A56"/>
    <w:rsid w:val="00CD0572"/>
    <w:rsid w:val="00CD24F4"/>
    <w:rsid w:val="00CD422B"/>
    <w:rsid w:val="00CD62F1"/>
    <w:rsid w:val="00CD72D6"/>
    <w:rsid w:val="00CE0358"/>
    <w:rsid w:val="00CE0C72"/>
    <w:rsid w:val="00CE298B"/>
    <w:rsid w:val="00CE38C8"/>
    <w:rsid w:val="00CE4A12"/>
    <w:rsid w:val="00CE4E4D"/>
    <w:rsid w:val="00CE4FC9"/>
    <w:rsid w:val="00CE5145"/>
    <w:rsid w:val="00CE60CF"/>
    <w:rsid w:val="00CE750F"/>
    <w:rsid w:val="00CF2550"/>
    <w:rsid w:val="00CF2913"/>
    <w:rsid w:val="00CF3020"/>
    <w:rsid w:val="00CF497C"/>
    <w:rsid w:val="00CF5650"/>
    <w:rsid w:val="00D01CEE"/>
    <w:rsid w:val="00D03823"/>
    <w:rsid w:val="00D038FB"/>
    <w:rsid w:val="00D05C0F"/>
    <w:rsid w:val="00D05D0A"/>
    <w:rsid w:val="00D063A8"/>
    <w:rsid w:val="00D07F19"/>
    <w:rsid w:val="00D11385"/>
    <w:rsid w:val="00D12487"/>
    <w:rsid w:val="00D14A7E"/>
    <w:rsid w:val="00D14CE0"/>
    <w:rsid w:val="00D15B3A"/>
    <w:rsid w:val="00D15DFF"/>
    <w:rsid w:val="00D160CB"/>
    <w:rsid w:val="00D17C13"/>
    <w:rsid w:val="00D2037F"/>
    <w:rsid w:val="00D20A09"/>
    <w:rsid w:val="00D20A43"/>
    <w:rsid w:val="00D20DFE"/>
    <w:rsid w:val="00D21444"/>
    <w:rsid w:val="00D223E0"/>
    <w:rsid w:val="00D236BD"/>
    <w:rsid w:val="00D238CA"/>
    <w:rsid w:val="00D245A1"/>
    <w:rsid w:val="00D2504A"/>
    <w:rsid w:val="00D25893"/>
    <w:rsid w:val="00D25A59"/>
    <w:rsid w:val="00D31510"/>
    <w:rsid w:val="00D32DC6"/>
    <w:rsid w:val="00D369FB"/>
    <w:rsid w:val="00D36FFE"/>
    <w:rsid w:val="00D41003"/>
    <w:rsid w:val="00D415E2"/>
    <w:rsid w:val="00D4187E"/>
    <w:rsid w:val="00D41C3F"/>
    <w:rsid w:val="00D42047"/>
    <w:rsid w:val="00D42055"/>
    <w:rsid w:val="00D4247A"/>
    <w:rsid w:val="00D428AA"/>
    <w:rsid w:val="00D44A86"/>
    <w:rsid w:val="00D459DF"/>
    <w:rsid w:val="00D47F9C"/>
    <w:rsid w:val="00D50AC2"/>
    <w:rsid w:val="00D50C30"/>
    <w:rsid w:val="00D52626"/>
    <w:rsid w:val="00D531A4"/>
    <w:rsid w:val="00D54BD0"/>
    <w:rsid w:val="00D552DF"/>
    <w:rsid w:val="00D55B41"/>
    <w:rsid w:val="00D56948"/>
    <w:rsid w:val="00D57127"/>
    <w:rsid w:val="00D571F0"/>
    <w:rsid w:val="00D603E7"/>
    <w:rsid w:val="00D608CF"/>
    <w:rsid w:val="00D60C85"/>
    <w:rsid w:val="00D60D2C"/>
    <w:rsid w:val="00D62257"/>
    <w:rsid w:val="00D63ABD"/>
    <w:rsid w:val="00D647C3"/>
    <w:rsid w:val="00D70F75"/>
    <w:rsid w:val="00D71758"/>
    <w:rsid w:val="00D742DC"/>
    <w:rsid w:val="00D74B0D"/>
    <w:rsid w:val="00D751D0"/>
    <w:rsid w:val="00D75C63"/>
    <w:rsid w:val="00D807F0"/>
    <w:rsid w:val="00D816C0"/>
    <w:rsid w:val="00D83D52"/>
    <w:rsid w:val="00D85409"/>
    <w:rsid w:val="00D87D10"/>
    <w:rsid w:val="00D91655"/>
    <w:rsid w:val="00D94361"/>
    <w:rsid w:val="00D94AB5"/>
    <w:rsid w:val="00D9633A"/>
    <w:rsid w:val="00D96415"/>
    <w:rsid w:val="00DA2040"/>
    <w:rsid w:val="00DA3CCE"/>
    <w:rsid w:val="00DA3EDF"/>
    <w:rsid w:val="00DA4DE8"/>
    <w:rsid w:val="00DA69B7"/>
    <w:rsid w:val="00DB133C"/>
    <w:rsid w:val="00DB46A4"/>
    <w:rsid w:val="00DB5C19"/>
    <w:rsid w:val="00DB6327"/>
    <w:rsid w:val="00DB70BA"/>
    <w:rsid w:val="00DB76DD"/>
    <w:rsid w:val="00DC160A"/>
    <w:rsid w:val="00DC294A"/>
    <w:rsid w:val="00DC2D2B"/>
    <w:rsid w:val="00DC31C7"/>
    <w:rsid w:val="00DC3966"/>
    <w:rsid w:val="00DC56CC"/>
    <w:rsid w:val="00DC59D5"/>
    <w:rsid w:val="00DC66DC"/>
    <w:rsid w:val="00DD0A59"/>
    <w:rsid w:val="00DD1478"/>
    <w:rsid w:val="00DD4FA0"/>
    <w:rsid w:val="00DD6BF0"/>
    <w:rsid w:val="00DE1305"/>
    <w:rsid w:val="00DE2096"/>
    <w:rsid w:val="00DE3C51"/>
    <w:rsid w:val="00DE4319"/>
    <w:rsid w:val="00DE4769"/>
    <w:rsid w:val="00DE538E"/>
    <w:rsid w:val="00DE570F"/>
    <w:rsid w:val="00DE7ABD"/>
    <w:rsid w:val="00DF0587"/>
    <w:rsid w:val="00DF0E86"/>
    <w:rsid w:val="00DF16AB"/>
    <w:rsid w:val="00DF1886"/>
    <w:rsid w:val="00DF2386"/>
    <w:rsid w:val="00DF28A2"/>
    <w:rsid w:val="00DF3E50"/>
    <w:rsid w:val="00DF41C0"/>
    <w:rsid w:val="00DF56F5"/>
    <w:rsid w:val="00DF6C5A"/>
    <w:rsid w:val="00DF6CDA"/>
    <w:rsid w:val="00DF7FE7"/>
    <w:rsid w:val="00E01BE5"/>
    <w:rsid w:val="00E06670"/>
    <w:rsid w:val="00E125EF"/>
    <w:rsid w:val="00E12A11"/>
    <w:rsid w:val="00E146BF"/>
    <w:rsid w:val="00E14BA7"/>
    <w:rsid w:val="00E15B18"/>
    <w:rsid w:val="00E16D1B"/>
    <w:rsid w:val="00E1777E"/>
    <w:rsid w:val="00E17B16"/>
    <w:rsid w:val="00E17D76"/>
    <w:rsid w:val="00E209BA"/>
    <w:rsid w:val="00E21DC6"/>
    <w:rsid w:val="00E224CE"/>
    <w:rsid w:val="00E22F3B"/>
    <w:rsid w:val="00E235D0"/>
    <w:rsid w:val="00E23B69"/>
    <w:rsid w:val="00E23CA3"/>
    <w:rsid w:val="00E23F63"/>
    <w:rsid w:val="00E30C5D"/>
    <w:rsid w:val="00E33921"/>
    <w:rsid w:val="00E34B85"/>
    <w:rsid w:val="00E35EBD"/>
    <w:rsid w:val="00E379F4"/>
    <w:rsid w:val="00E41C6E"/>
    <w:rsid w:val="00E42856"/>
    <w:rsid w:val="00E4319A"/>
    <w:rsid w:val="00E43259"/>
    <w:rsid w:val="00E45830"/>
    <w:rsid w:val="00E46367"/>
    <w:rsid w:val="00E469B9"/>
    <w:rsid w:val="00E50B83"/>
    <w:rsid w:val="00E513A9"/>
    <w:rsid w:val="00E5251D"/>
    <w:rsid w:val="00E537F6"/>
    <w:rsid w:val="00E558E9"/>
    <w:rsid w:val="00E55A5E"/>
    <w:rsid w:val="00E57322"/>
    <w:rsid w:val="00E600B1"/>
    <w:rsid w:val="00E61050"/>
    <w:rsid w:val="00E6232E"/>
    <w:rsid w:val="00E626CD"/>
    <w:rsid w:val="00E62BE4"/>
    <w:rsid w:val="00E63F0B"/>
    <w:rsid w:val="00E64E9B"/>
    <w:rsid w:val="00E715FC"/>
    <w:rsid w:val="00E71A2B"/>
    <w:rsid w:val="00E72515"/>
    <w:rsid w:val="00E72D1A"/>
    <w:rsid w:val="00E7436E"/>
    <w:rsid w:val="00E74494"/>
    <w:rsid w:val="00E74B70"/>
    <w:rsid w:val="00E75B41"/>
    <w:rsid w:val="00E80762"/>
    <w:rsid w:val="00E810F8"/>
    <w:rsid w:val="00E815B8"/>
    <w:rsid w:val="00E82CCD"/>
    <w:rsid w:val="00E83239"/>
    <w:rsid w:val="00E842D7"/>
    <w:rsid w:val="00E84B1E"/>
    <w:rsid w:val="00E85419"/>
    <w:rsid w:val="00E85A47"/>
    <w:rsid w:val="00E87622"/>
    <w:rsid w:val="00E90337"/>
    <w:rsid w:val="00E908D4"/>
    <w:rsid w:val="00E9107C"/>
    <w:rsid w:val="00E91EE5"/>
    <w:rsid w:val="00E92962"/>
    <w:rsid w:val="00E93B42"/>
    <w:rsid w:val="00E93D85"/>
    <w:rsid w:val="00E9485D"/>
    <w:rsid w:val="00E94FE0"/>
    <w:rsid w:val="00E95E5D"/>
    <w:rsid w:val="00E95F64"/>
    <w:rsid w:val="00E96EFF"/>
    <w:rsid w:val="00EA0897"/>
    <w:rsid w:val="00EA1512"/>
    <w:rsid w:val="00EA393A"/>
    <w:rsid w:val="00EA3A7F"/>
    <w:rsid w:val="00EA3B8C"/>
    <w:rsid w:val="00EA3E95"/>
    <w:rsid w:val="00EA5C3E"/>
    <w:rsid w:val="00EB032F"/>
    <w:rsid w:val="00EB14DA"/>
    <w:rsid w:val="00EB31D4"/>
    <w:rsid w:val="00EB62AE"/>
    <w:rsid w:val="00EC0EEB"/>
    <w:rsid w:val="00EC0FFA"/>
    <w:rsid w:val="00EC2BE2"/>
    <w:rsid w:val="00EC2E0D"/>
    <w:rsid w:val="00EC4D11"/>
    <w:rsid w:val="00EC5E2D"/>
    <w:rsid w:val="00EC7276"/>
    <w:rsid w:val="00ED0A90"/>
    <w:rsid w:val="00ED11B5"/>
    <w:rsid w:val="00ED21A9"/>
    <w:rsid w:val="00ED2380"/>
    <w:rsid w:val="00ED2D66"/>
    <w:rsid w:val="00ED5FD5"/>
    <w:rsid w:val="00ED77B0"/>
    <w:rsid w:val="00EE0164"/>
    <w:rsid w:val="00EE06FA"/>
    <w:rsid w:val="00EE0EFC"/>
    <w:rsid w:val="00EE20EF"/>
    <w:rsid w:val="00EE2138"/>
    <w:rsid w:val="00EE3C72"/>
    <w:rsid w:val="00EE5522"/>
    <w:rsid w:val="00EF06E0"/>
    <w:rsid w:val="00EF2294"/>
    <w:rsid w:val="00EF2ACE"/>
    <w:rsid w:val="00F0219C"/>
    <w:rsid w:val="00F02856"/>
    <w:rsid w:val="00F0459C"/>
    <w:rsid w:val="00F05EBC"/>
    <w:rsid w:val="00F06493"/>
    <w:rsid w:val="00F06C80"/>
    <w:rsid w:val="00F072EF"/>
    <w:rsid w:val="00F078F1"/>
    <w:rsid w:val="00F0791D"/>
    <w:rsid w:val="00F07DF1"/>
    <w:rsid w:val="00F07EB4"/>
    <w:rsid w:val="00F10787"/>
    <w:rsid w:val="00F1338E"/>
    <w:rsid w:val="00F13758"/>
    <w:rsid w:val="00F17256"/>
    <w:rsid w:val="00F20070"/>
    <w:rsid w:val="00F20A0A"/>
    <w:rsid w:val="00F20E07"/>
    <w:rsid w:val="00F211A6"/>
    <w:rsid w:val="00F227F6"/>
    <w:rsid w:val="00F233A5"/>
    <w:rsid w:val="00F24477"/>
    <w:rsid w:val="00F248A8"/>
    <w:rsid w:val="00F24F52"/>
    <w:rsid w:val="00F25746"/>
    <w:rsid w:val="00F25941"/>
    <w:rsid w:val="00F25D3D"/>
    <w:rsid w:val="00F266C6"/>
    <w:rsid w:val="00F27EAA"/>
    <w:rsid w:val="00F30B4F"/>
    <w:rsid w:val="00F32407"/>
    <w:rsid w:val="00F32D03"/>
    <w:rsid w:val="00F32E2F"/>
    <w:rsid w:val="00F34089"/>
    <w:rsid w:val="00F3427F"/>
    <w:rsid w:val="00F344DE"/>
    <w:rsid w:val="00F35100"/>
    <w:rsid w:val="00F35DDE"/>
    <w:rsid w:val="00F37C96"/>
    <w:rsid w:val="00F402D0"/>
    <w:rsid w:val="00F407B5"/>
    <w:rsid w:val="00F43279"/>
    <w:rsid w:val="00F45B4A"/>
    <w:rsid w:val="00F45FC0"/>
    <w:rsid w:val="00F460D4"/>
    <w:rsid w:val="00F46317"/>
    <w:rsid w:val="00F4797B"/>
    <w:rsid w:val="00F47B42"/>
    <w:rsid w:val="00F50396"/>
    <w:rsid w:val="00F50F9E"/>
    <w:rsid w:val="00F53C07"/>
    <w:rsid w:val="00F53C6F"/>
    <w:rsid w:val="00F546A4"/>
    <w:rsid w:val="00F63382"/>
    <w:rsid w:val="00F63AED"/>
    <w:rsid w:val="00F67DA0"/>
    <w:rsid w:val="00F71459"/>
    <w:rsid w:val="00F716C3"/>
    <w:rsid w:val="00F73E71"/>
    <w:rsid w:val="00F75931"/>
    <w:rsid w:val="00F77743"/>
    <w:rsid w:val="00F82167"/>
    <w:rsid w:val="00F824CE"/>
    <w:rsid w:val="00F83010"/>
    <w:rsid w:val="00F86428"/>
    <w:rsid w:val="00F935EF"/>
    <w:rsid w:val="00F95574"/>
    <w:rsid w:val="00F97DCA"/>
    <w:rsid w:val="00FA0DF0"/>
    <w:rsid w:val="00FA21A7"/>
    <w:rsid w:val="00FA2724"/>
    <w:rsid w:val="00FA3F52"/>
    <w:rsid w:val="00FA721F"/>
    <w:rsid w:val="00FB0C28"/>
    <w:rsid w:val="00FB0F4C"/>
    <w:rsid w:val="00FB1418"/>
    <w:rsid w:val="00FB5740"/>
    <w:rsid w:val="00FB5CBB"/>
    <w:rsid w:val="00FC0CC4"/>
    <w:rsid w:val="00FC4036"/>
    <w:rsid w:val="00FC5ABE"/>
    <w:rsid w:val="00FC653D"/>
    <w:rsid w:val="00FC7FD9"/>
    <w:rsid w:val="00FD03C9"/>
    <w:rsid w:val="00FD5BFB"/>
    <w:rsid w:val="00FD5D1C"/>
    <w:rsid w:val="00FD6A25"/>
    <w:rsid w:val="00FE10F3"/>
    <w:rsid w:val="00FE33EB"/>
    <w:rsid w:val="00FE3503"/>
    <w:rsid w:val="00FE48D3"/>
    <w:rsid w:val="00FE4E86"/>
    <w:rsid w:val="00FE5F7C"/>
    <w:rsid w:val="00FE7C40"/>
    <w:rsid w:val="00FF0ACA"/>
    <w:rsid w:val="00FF1CBF"/>
    <w:rsid w:val="00FF227E"/>
    <w:rsid w:val="00FF3518"/>
    <w:rsid w:val="00FF4132"/>
    <w:rsid w:val="00FF4BB5"/>
    <w:rsid w:val="00FF6C2F"/>
    <w:rsid w:val="00FF7CF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D980C"/>
  <w15:docId w15:val="{5CFC5529-7A6A-4DBC-A76C-B75E2A8B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AE32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C752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Dot pt,Párrafo de lista1,List Paragraph12,MAIN CONTENT,List Paragraph2,List Paragraph1,Recommendation,List Paragraph11,F5 List Paragraph,List Paragraph Char Char Char,Indicator Text,Paragraphe de liste"/>
    <w:basedOn w:val="Normal"/>
    <w:link w:val="ListParagraphChar"/>
    <w:uiPriority w:val="1"/>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 w:type="character" w:styleId="PageNumber">
    <w:name w:val="page number"/>
    <w:basedOn w:val="DefaultParagraphFont"/>
    <w:rsid w:val="00DD6BF0"/>
  </w:style>
  <w:style w:type="character" w:customStyle="1" w:styleId="Heading1Char">
    <w:name w:val="Heading 1 Char"/>
    <w:basedOn w:val="DefaultParagraphFont"/>
    <w:link w:val="Heading1"/>
    <w:uiPriority w:val="9"/>
    <w:rsid w:val="00AE323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AE323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AE3239"/>
    <w:pPr>
      <w:numPr>
        <w:numId w:val="2"/>
      </w:numPr>
      <w:contextualSpacing/>
    </w:pPr>
    <w:rPr>
      <w:rFonts w:asciiTheme="majorHAnsi" w:hAnsiTheme="majorHAnsi"/>
      <w:bCs/>
    </w:rPr>
  </w:style>
  <w:style w:type="character" w:styleId="Strong">
    <w:name w:val="Strong"/>
    <w:basedOn w:val="DefaultParagraphFont"/>
    <w:uiPriority w:val="22"/>
    <w:qFormat/>
    <w:rsid w:val="00AE3239"/>
    <w:rPr>
      <w:b/>
      <w:bCs/>
    </w:rPr>
  </w:style>
  <w:style w:type="character" w:styleId="Emphasis">
    <w:name w:val="Emphasis"/>
    <w:basedOn w:val="DefaultParagraphFont"/>
    <w:uiPriority w:val="20"/>
    <w:qFormat/>
    <w:rsid w:val="00AE3239"/>
    <w:rPr>
      <w:i/>
      <w:iCs/>
    </w:rPr>
  </w:style>
  <w:style w:type="character" w:styleId="FollowedHyperlink">
    <w:name w:val="FollowedHyperlink"/>
    <w:basedOn w:val="DefaultParagraphFont"/>
    <w:uiPriority w:val="99"/>
    <w:semiHidden/>
    <w:unhideWhenUsed/>
    <w:rsid w:val="00AE3239"/>
    <w:rPr>
      <w:color w:val="800080" w:themeColor="followedHyperlink"/>
      <w:u w:val="single"/>
    </w:rPr>
  </w:style>
  <w:style w:type="character" w:customStyle="1" w:styleId="UnresolvedMention1">
    <w:name w:val="Unresolved Mention1"/>
    <w:basedOn w:val="DefaultParagraphFont"/>
    <w:uiPriority w:val="99"/>
    <w:semiHidden/>
    <w:unhideWhenUsed/>
    <w:rsid w:val="00AE3239"/>
    <w:rPr>
      <w:color w:val="605E5C"/>
      <w:shd w:val="clear" w:color="auto" w:fill="E1DFDD"/>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1C0C3A"/>
    <w:rPr>
      <w:rFonts w:ascii="Calibri" w:eastAsia="Calibri" w:hAnsi="Calibri" w:cs="Times New Roman"/>
    </w:rPr>
  </w:style>
  <w:style w:type="paragraph" w:styleId="BodyText2">
    <w:name w:val="Body Text 2"/>
    <w:basedOn w:val="Normal"/>
    <w:link w:val="BodyText2Char"/>
    <w:rsid w:val="00917877"/>
    <w:pPr>
      <w:ind w:left="567" w:hanging="567"/>
    </w:pPr>
    <w:rPr>
      <w:rFonts w:ascii="Times New Roman" w:eastAsia="Times New Roman" w:hAnsi="Times New Roman"/>
      <w:sz w:val="24"/>
      <w:szCs w:val="20"/>
      <w:lang w:val="en-US"/>
    </w:rPr>
  </w:style>
  <w:style w:type="character" w:customStyle="1" w:styleId="BodyText2Char">
    <w:name w:val="Body Text 2 Char"/>
    <w:basedOn w:val="DefaultParagraphFont"/>
    <w:link w:val="BodyText2"/>
    <w:rsid w:val="00917877"/>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semiHidden/>
    <w:rsid w:val="00C7527D"/>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C7527D"/>
    <w:rPr>
      <w:i/>
      <w:iCs/>
    </w:rPr>
  </w:style>
  <w:style w:type="character" w:customStyle="1" w:styleId="dyjrff">
    <w:name w:val="dyjrff"/>
    <w:basedOn w:val="DefaultParagraphFont"/>
    <w:rsid w:val="00C7527D"/>
  </w:style>
  <w:style w:type="paragraph" w:customStyle="1" w:styleId="action-menu-item">
    <w:name w:val="action-menu-item"/>
    <w:basedOn w:val="Normal"/>
    <w:rsid w:val="00C7527D"/>
    <w:pPr>
      <w:spacing w:before="100" w:beforeAutospacing="1" w:after="100" w:afterAutospacing="1"/>
      <w:ind w:left="0" w:firstLine="0"/>
    </w:pPr>
    <w:rPr>
      <w:rFonts w:ascii="Times New Roman" w:eastAsia="Times New Roman" w:hAnsi="Times New Roman"/>
      <w:sz w:val="24"/>
      <w:szCs w:val="24"/>
      <w:lang w:val="es-GT" w:eastAsia="es-ES_tradnl"/>
    </w:rPr>
  </w:style>
  <w:style w:type="character" w:customStyle="1" w:styleId="UnresolvedMention">
    <w:name w:val="Unresolved Mention"/>
    <w:basedOn w:val="DefaultParagraphFont"/>
    <w:uiPriority w:val="99"/>
    <w:semiHidden/>
    <w:unhideWhenUsed/>
    <w:rsid w:val="00C75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50">
      <w:bodyDiv w:val="1"/>
      <w:marLeft w:val="0"/>
      <w:marRight w:val="0"/>
      <w:marTop w:val="0"/>
      <w:marBottom w:val="0"/>
      <w:divBdr>
        <w:top w:val="none" w:sz="0" w:space="0" w:color="auto"/>
        <w:left w:val="none" w:sz="0" w:space="0" w:color="auto"/>
        <w:bottom w:val="none" w:sz="0" w:space="0" w:color="auto"/>
        <w:right w:val="none" w:sz="0" w:space="0" w:color="auto"/>
      </w:divBdr>
    </w:div>
    <w:div w:id="13119119">
      <w:bodyDiv w:val="1"/>
      <w:marLeft w:val="0"/>
      <w:marRight w:val="0"/>
      <w:marTop w:val="0"/>
      <w:marBottom w:val="0"/>
      <w:divBdr>
        <w:top w:val="none" w:sz="0" w:space="0" w:color="auto"/>
        <w:left w:val="none" w:sz="0" w:space="0" w:color="auto"/>
        <w:bottom w:val="none" w:sz="0" w:space="0" w:color="auto"/>
        <w:right w:val="none" w:sz="0" w:space="0" w:color="auto"/>
      </w:divBdr>
    </w:div>
    <w:div w:id="24449568">
      <w:bodyDiv w:val="1"/>
      <w:marLeft w:val="0"/>
      <w:marRight w:val="0"/>
      <w:marTop w:val="0"/>
      <w:marBottom w:val="0"/>
      <w:divBdr>
        <w:top w:val="none" w:sz="0" w:space="0" w:color="auto"/>
        <w:left w:val="none" w:sz="0" w:space="0" w:color="auto"/>
        <w:bottom w:val="none" w:sz="0" w:space="0" w:color="auto"/>
        <w:right w:val="none" w:sz="0" w:space="0" w:color="auto"/>
      </w:divBdr>
    </w:div>
    <w:div w:id="25562791">
      <w:bodyDiv w:val="1"/>
      <w:marLeft w:val="0"/>
      <w:marRight w:val="0"/>
      <w:marTop w:val="0"/>
      <w:marBottom w:val="0"/>
      <w:divBdr>
        <w:top w:val="none" w:sz="0" w:space="0" w:color="auto"/>
        <w:left w:val="none" w:sz="0" w:space="0" w:color="auto"/>
        <w:bottom w:val="none" w:sz="0" w:space="0" w:color="auto"/>
        <w:right w:val="none" w:sz="0" w:space="0" w:color="auto"/>
      </w:divBdr>
      <w:divsChild>
        <w:div w:id="133572891">
          <w:marLeft w:val="0"/>
          <w:marRight w:val="0"/>
          <w:marTop w:val="0"/>
          <w:marBottom w:val="0"/>
          <w:divBdr>
            <w:top w:val="none" w:sz="0" w:space="0" w:color="auto"/>
            <w:left w:val="none" w:sz="0" w:space="0" w:color="auto"/>
            <w:bottom w:val="none" w:sz="0" w:space="0" w:color="auto"/>
            <w:right w:val="none" w:sz="0" w:space="0" w:color="auto"/>
          </w:divBdr>
          <w:divsChild>
            <w:div w:id="1134711737">
              <w:marLeft w:val="0"/>
              <w:marRight w:val="0"/>
              <w:marTop w:val="0"/>
              <w:marBottom w:val="0"/>
              <w:divBdr>
                <w:top w:val="none" w:sz="0" w:space="0" w:color="auto"/>
                <w:left w:val="none" w:sz="0" w:space="0" w:color="auto"/>
                <w:bottom w:val="none" w:sz="0" w:space="0" w:color="auto"/>
                <w:right w:val="none" w:sz="0" w:space="0" w:color="auto"/>
              </w:divBdr>
              <w:divsChild>
                <w:div w:id="1716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1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9705">
          <w:marLeft w:val="0"/>
          <w:marRight w:val="0"/>
          <w:marTop w:val="0"/>
          <w:marBottom w:val="0"/>
          <w:divBdr>
            <w:top w:val="none" w:sz="0" w:space="0" w:color="auto"/>
            <w:left w:val="none" w:sz="0" w:space="0" w:color="auto"/>
            <w:bottom w:val="none" w:sz="0" w:space="0" w:color="auto"/>
            <w:right w:val="none" w:sz="0" w:space="0" w:color="auto"/>
          </w:divBdr>
          <w:divsChild>
            <w:div w:id="1203396587">
              <w:marLeft w:val="0"/>
              <w:marRight w:val="0"/>
              <w:marTop w:val="0"/>
              <w:marBottom w:val="0"/>
              <w:divBdr>
                <w:top w:val="none" w:sz="0" w:space="0" w:color="auto"/>
                <w:left w:val="none" w:sz="0" w:space="0" w:color="auto"/>
                <w:bottom w:val="none" w:sz="0" w:space="0" w:color="auto"/>
                <w:right w:val="none" w:sz="0" w:space="0" w:color="auto"/>
              </w:divBdr>
              <w:divsChild>
                <w:div w:id="1166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8745">
      <w:bodyDiv w:val="1"/>
      <w:marLeft w:val="0"/>
      <w:marRight w:val="0"/>
      <w:marTop w:val="0"/>
      <w:marBottom w:val="0"/>
      <w:divBdr>
        <w:top w:val="none" w:sz="0" w:space="0" w:color="auto"/>
        <w:left w:val="none" w:sz="0" w:space="0" w:color="auto"/>
        <w:bottom w:val="none" w:sz="0" w:space="0" w:color="auto"/>
        <w:right w:val="none" w:sz="0" w:space="0" w:color="auto"/>
      </w:divBdr>
      <w:divsChild>
        <w:div w:id="1795638263">
          <w:marLeft w:val="0"/>
          <w:marRight w:val="0"/>
          <w:marTop w:val="0"/>
          <w:marBottom w:val="0"/>
          <w:divBdr>
            <w:top w:val="none" w:sz="0" w:space="0" w:color="auto"/>
            <w:left w:val="none" w:sz="0" w:space="0" w:color="auto"/>
            <w:bottom w:val="none" w:sz="0" w:space="0" w:color="auto"/>
            <w:right w:val="none" w:sz="0" w:space="0" w:color="auto"/>
          </w:divBdr>
          <w:divsChild>
            <w:div w:id="1711690734">
              <w:marLeft w:val="0"/>
              <w:marRight w:val="0"/>
              <w:marTop w:val="0"/>
              <w:marBottom w:val="0"/>
              <w:divBdr>
                <w:top w:val="none" w:sz="0" w:space="0" w:color="auto"/>
                <w:left w:val="none" w:sz="0" w:space="0" w:color="auto"/>
                <w:bottom w:val="none" w:sz="0" w:space="0" w:color="auto"/>
                <w:right w:val="none" w:sz="0" w:space="0" w:color="auto"/>
              </w:divBdr>
              <w:divsChild>
                <w:div w:id="2551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1437">
      <w:bodyDiv w:val="1"/>
      <w:marLeft w:val="0"/>
      <w:marRight w:val="0"/>
      <w:marTop w:val="0"/>
      <w:marBottom w:val="0"/>
      <w:divBdr>
        <w:top w:val="none" w:sz="0" w:space="0" w:color="auto"/>
        <w:left w:val="none" w:sz="0" w:space="0" w:color="auto"/>
        <w:bottom w:val="none" w:sz="0" w:space="0" w:color="auto"/>
        <w:right w:val="none" w:sz="0" w:space="0" w:color="auto"/>
      </w:divBdr>
      <w:divsChild>
        <w:div w:id="532302736">
          <w:marLeft w:val="0"/>
          <w:marRight w:val="0"/>
          <w:marTop w:val="0"/>
          <w:marBottom w:val="0"/>
          <w:divBdr>
            <w:top w:val="none" w:sz="0" w:space="0" w:color="auto"/>
            <w:left w:val="none" w:sz="0" w:space="0" w:color="auto"/>
            <w:bottom w:val="none" w:sz="0" w:space="0" w:color="auto"/>
            <w:right w:val="none" w:sz="0" w:space="0" w:color="auto"/>
          </w:divBdr>
          <w:divsChild>
            <w:div w:id="439767670">
              <w:marLeft w:val="0"/>
              <w:marRight w:val="0"/>
              <w:marTop w:val="0"/>
              <w:marBottom w:val="0"/>
              <w:divBdr>
                <w:top w:val="none" w:sz="0" w:space="0" w:color="auto"/>
                <w:left w:val="none" w:sz="0" w:space="0" w:color="auto"/>
                <w:bottom w:val="none" w:sz="0" w:space="0" w:color="auto"/>
                <w:right w:val="none" w:sz="0" w:space="0" w:color="auto"/>
              </w:divBdr>
              <w:divsChild>
                <w:div w:id="18137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8400">
      <w:bodyDiv w:val="1"/>
      <w:marLeft w:val="0"/>
      <w:marRight w:val="0"/>
      <w:marTop w:val="0"/>
      <w:marBottom w:val="0"/>
      <w:divBdr>
        <w:top w:val="none" w:sz="0" w:space="0" w:color="auto"/>
        <w:left w:val="none" w:sz="0" w:space="0" w:color="auto"/>
        <w:bottom w:val="none" w:sz="0" w:space="0" w:color="auto"/>
        <w:right w:val="none" w:sz="0" w:space="0" w:color="auto"/>
      </w:divBdr>
    </w:div>
    <w:div w:id="68159212">
      <w:bodyDiv w:val="1"/>
      <w:marLeft w:val="0"/>
      <w:marRight w:val="0"/>
      <w:marTop w:val="0"/>
      <w:marBottom w:val="0"/>
      <w:divBdr>
        <w:top w:val="none" w:sz="0" w:space="0" w:color="auto"/>
        <w:left w:val="none" w:sz="0" w:space="0" w:color="auto"/>
        <w:bottom w:val="none" w:sz="0" w:space="0" w:color="auto"/>
        <w:right w:val="none" w:sz="0" w:space="0" w:color="auto"/>
      </w:divBdr>
      <w:divsChild>
        <w:div w:id="334963721">
          <w:marLeft w:val="0"/>
          <w:marRight w:val="0"/>
          <w:marTop w:val="0"/>
          <w:marBottom w:val="0"/>
          <w:divBdr>
            <w:top w:val="none" w:sz="0" w:space="0" w:color="auto"/>
            <w:left w:val="none" w:sz="0" w:space="0" w:color="auto"/>
            <w:bottom w:val="none" w:sz="0" w:space="0" w:color="auto"/>
            <w:right w:val="none" w:sz="0" w:space="0" w:color="auto"/>
          </w:divBdr>
          <w:divsChild>
            <w:div w:id="134835745">
              <w:marLeft w:val="0"/>
              <w:marRight w:val="0"/>
              <w:marTop w:val="0"/>
              <w:marBottom w:val="0"/>
              <w:divBdr>
                <w:top w:val="none" w:sz="0" w:space="0" w:color="auto"/>
                <w:left w:val="none" w:sz="0" w:space="0" w:color="auto"/>
                <w:bottom w:val="none" w:sz="0" w:space="0" w:color="auto"/>
                <w:right w:val="none" w:sz="0" w:space="0" w:color="auto"/>
              </w:divBdr>
              <w:divsChild>
                <w:div w:id="4144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0890">
      <w:bodyDiv w:val="1"/>
      <w:marLeft w:val="0"/>
      <w:marRight w:val="0"/>
      <w:marTop w:val="0"/>
      <w:marBottom w:val="0"/>
      <w:divBdr>
        <w:top w:val="none" w:sz="0" w:space="0" w:color="auto"/>
        <w:left w:val="none" w:sz="0" w:space="0" w:color="auto"/>
        <w:bottom w:val="none" w:sz="0" w:space="0" w:color="auto"/>
        <w:right w:val="none" w:sz="0" w:space="0" w:color="auto"/>
      </w:divBdr>
      <w:divsChild>
        <w:div w:id="811871879">
          <w:marLeft w:val="0"/>
          <w:marRight w:val="0"/>
          <w:marTop w:val="0"/>
          <w:marBottom w:val="0"/>
          <w:divBdr>
            <w:top w:val="none" w:sz="0" w:space="0" w:color="auto"/>
            <w:left w:val="none" w:sz="0" w:space="0" w:color="auto"/>
            <w:bottom w:val="none" w:sz="0" w:space="0" w:color="auto"/>
            <w:right w:val="none" w:sz="0" w:space="0" w:color="auto"/>
          </w:divBdr>
          <w:divsChild>
            <w:div w:id="967784333">
              <w:marLeft w:val="0"/>
              <w:marRight w:val="0"/>
              <w:marTop w:val="0"/>
              <w:marBottom w:val="0"/>
              <w:divBdr>
                <w:top w:val="none" w:sz="0" w:space="0" w:color="auto"/>
                <w:left w:val="none" w:sz="0" w:space="0" w:color="auto"/>
                <w:bottom w:val="none" w:sz="0" w:space="0" w:color="auto"/>
                <w:right w:val="none" w:sz="0" w:space="0" w:color="auto"/>
              </w:divBdr>
              <w:divsChild>
                <w:div w:id="12400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5236">
      <w:bodyDiv w:val="1"/>
      <w:marLeft w:val="0"/>
      <w:marRight w:val="0"/>
      <w:marTop w:val="0"/>
      <w:marBottom w:val="0"/>
      <w:divBdr>
        <w:top w:val="none" w:sz="0" w:space="0" w:color="auto"/>
        <w:left w:val="none" w:sz="0" w:space="0" w:color="auto"/>
        <w:bottom w:val="none" w:sz="0" w:space="0" w:color="auto"/>
        <w:right w:val="none" w:sz="0" w:space="0" w:color="auto"/>
      </w:divBdr>
    </w:div>
    <w:div w:id="83654612">
      <w:bodyDiv w:val="1"/>
      <w:marLeft w:val="0"/>
      <w:marRight w:val="0"/>
      <w:marTop w:val="0"/>
      <w:marBottom w:val="0"/>
      <w:divBdr>
        <w:top w:val="none" w:sz="0" w:space="0" w:color="auto"/>
        <w:left w:val="none" w:sz="0" w:space="0" w:color="auto"/>
        <w:bottom w:val="none" w:sz="0" w:space="0" w:color="auto"/>
        <w:right w:val="none" w:sz="0" w:space="0" w:color="auto"/>
      </w:divBdr>
      <w:divsChild>
        <w:div w:id="1194347505">
          <w:marLeft w:val="0"/>
          <w:marRight w:val="0"/>
          <w:marTop w:val="0"/>
          <w:marBottom w:val="0"/>
          <w:divBdr>
            <w:top w:val="none" w:sz="0" w:space="0" w:color="auto"/>
            <w:left w:val="none" w:sz="0" w:space="0" w:color="auto"/>
            <w:bottom w:val="none" w:sz="0" w:space="0" w:color="auto"/>
            <w:right w:val="none" w:sz="0" w:space="0" w:color="auto"/>
          </w:divBdr>
          <w:divsChild>
            <w:div w:id="1347095901">
              <w:marLeft w:val="0"/>
              <w:marRight w:val="0"/>
              <w:marTop w:val="0"/>
              <w:marBottom w:val="0"/>
              <w:divBdr>
                <w:top w:val="none" w:sz="0" w:space="0" w:color="auto"/>
                <w:left w:val="none" w:sz="0" w:space="0" w:color="auto"/>
                <w:bottom w:val="none" w:sz="0" w:space="0" w:color="auto"/>
                <w:right w:val="none" w:sz="0" w:space="0" w:color="auto"/>
              </w:divBdr>
              <w:divsChild>
                <w:div w:id="17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4565">
      <w:bodyDiv w:val="1"/>
      <w:marLeft w:val="0"/>
      <w:marRight w:val="0"/>
      <w:marTop w:val="0"/>
      <w:marBottom w:val="0"/>
      <w:divBdr>
        <w:top w:val="none" w:sz="0" w:space="0" w:color="auto"/>
        <w:left w:val="none" w:sz="0" w:space="0" w:color="auto"/>
        <w:bottom w:val="none" w:sz="0" w:space="0" w:color="auto"/>
        <w:right w:val="none" w:sz="0" w:space="0" w:color="auto"/>
      </w:divBdr>
      <w:divsChild>
        <w:div w:id="1245917548">
          <w:marLeft w:val="0"/>
          <w:marRight w:val="0"/>
          <w:marTop w:val="0"/>
          <w:marBottom w:val="0"/>
          <w:divBdr>
            <w:top w:val="none" w:sz="0" w:space="0" w:color="auto"/>
            <w:left w:val="none" w:sz="0" w:space="0" w:color="auto"/>
            <w:bottom w:val="none" w:sz="0" w:space="0" w:color="auto"/>
            <w:right w:val="none" w:sz="0" w:space="0" w:color="auto"/>
          </w:divBdr>
          <w:divsChild>
            <w:div w:id="2114127024">
              <w:marLeft w:val="0"/>
              <w:marRight w:val="0"/>
              <w:marTop w:val="0"/>
              <w:marBottom w:val="0"/>
              <w:divBdr>
                <w:top w:val="none" w:sz="0" w:space="0" w:color="auto"/>
                <w:left w:val="none" w:sz="0" w:space="0" w:color="auto"/>
                <w:bottom w:val="none" w:sz="0" w:space="0" w:color="auto"/>
                <w:right w:val="none" w:sz="0" w:space="0" w:color="auto"/>
              </w:divBdr>
              <w:divsChild>
                <w:div w:id="13476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3687">
      <w:bodyDiv w:val="1"/>
      <w:marLeft w:val="0"/>
      <w:marRight w:val="0"/>
      <w:marTop w:val="0"/>
      <w:marBottom w:val="0"/>
      <w:divBdr>
        <w:top w:val="none" w:sz="0" w:space="0" w:color="auto"/>
        <w:left w:val="none" w:sz="0" w:space="0" w:color="auto"/>
        <w:bottom w:val="none" w:sz="0" w:space="0" w:color="auto"/>
        <w:right w:val="none" w:sz="0" w:space="0" w:color="auto"/>
      </w:divBdr>
    </w:div>
    <w:div w:id="108285039">
      <w:bodyDiv w:val="1"/>
      <w:marLeft w:val="0"/>
      <w:marRight w:val="0"/>
      <w:marTop w:val="0"/>
      <w:marBottom w:val="0"/>
      <w:divBdr>
        <w:top w:val="none" w:sz="0" w:space="0" w:color="auto"/>
        <w:left w:val="none" w:sz="0" w:space="0" w:color="auto"/>
        <w:bottom w:val="none" w:sz="0" w:space="0" w:color="auto"/>
        <w:right w:val="none" w:sz="0" w:space="0" w:color="auto"/>
      </w:divBdr>
    </w:div>
    <w:div w:id="116684115">
      <w:bodyDiv w:val="1"/>
      <w:marLeft w:val="0"/>
      <w:marRight w:val="0"/>
      <w:marTop w:val="0"/>
      <w:marBottom w:val="0"/>
      <w:divBdr>
        <w:top w:val="none" w:sz="0" w:space="0" w:color="auto"/>
        <w:left w:val="none" w:sz="0" w:space="0" w:color="auto"/>
        <w:bottom w:val="none" w:sz="0" w:space="0" w:color="auto"/>
        <w:right w:val="none" w:sz="0" w:space="0" w:color="auto"/>
      </w:divBdr>
    </w:div>
    <w:div w:id="120999621">
      <w:bodyDiv w:val="1"/>
      <w:marLeft w:val="0"/>
      <w:marRight w:val="0"/>
      <w:marTop w:val="0"/>
      <w:marBottom w:val="0"/>
      <w:divBdr>
        <w:top w:val="none" w:sz="0" w:space="0" w:color="auto"/>
        <w:left w:val="none" w:sz="0" w:space="0" w:color="auto"/>
        <w:bottom w:val="none" w:sz="0" w:space="0" w:color="auto"/>
        <w:right w:val="none" w:sz="0" w:space="0" w:color="auto"/>
      </w:divBdr>
      <w:divsChild>
        <w:div w:id="1324091232">
          <w:marLeft w:val="0"/>
          <w:marRight w:val="0"/>
          <w:marTop w:val="0"/>
          <w:marBottom w:val="0"/>
          <w:divBdr>
            <w:top w:val="none" w:sz="0" w:space="0" w:color="auto"/>
            <w:left w:val="none" w:sz="0" w:space="0" w:color="auto"/>
            <w:bottom w:val="none" w:sz="0" w:space="0" w:color="auto"/>
            <w:right w:val="none" w:sz="0" w:space="0" w:color="auto"/>
          </w:divBdr>
          <w:divsChild>
            <w:div w:id="549417373">
              <w:marLeft w:val="0"/>
              <w:marRight w:val="0"/>
              <w:marTop w:val="0"/>
              <w:marBottom w:val="0"/>
              <w:divBdr>
                <w:top w:val="none" w:sz="0" w:space="0" w:color="auto"/>
                <w:left w:val="none" w:sz="0" w:space="0" w:color="auto"/>
                <w:bottom w:val="none" w:sz="0" w:space="0" w:color="auto"/>
                <w:right w:val="none" w:sz="0" w:space="0" w:color="auto"/>
              </w:divBdr>
              <w:divsChild>
                <w:div w:id="2016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7982">
      <w:bodyDiv w:val="1"/>
      <w:marLeft w:val="0"/>
      <w:marRight w:val="0"/>
      <w:marTop w:val="0"/>
      <w:marBottom w:val="0"/>
      <w:divBdr>
        <w:top w:val="none" w:sz="0" w:space="0" w:color="auto"/>
        <w:left w:val="none" w:sz="0" w:space="0" w:color="auto"/>
        <w:bottom w:val="none" w:sz="0" w:space="0" w:color="auto"/>
        <w:right w:val="none" w:sz="0" w:space="0" w:color="auto"/>
      </w:divBdr>
    </w:div>
    <w:div w:id="144007400">
      <w:bodyDiv w:val="1"/>
      <w:marLeft w:val="0"/>
      <w:marRight w:val="0"/>
      <w:marTop w:val="0"/>
      <w:marBottom w:val="0"/>
      <w:divBdr>
        <w:top w:val="none" w:sz="0" w:space="0" w:color="auto"/>
        <w:left w:val="none" w:sz="0" w:space="0" w:color="auto"/>
        <w:bottom w:val="none" w:sz="0" w:space="0" w:color="auto"/>
        <w:right w:val="none" w:sz="0" w:space="0" w:color="auto"/>
      </w:divBdr>
      <w:divsChild>
        <w:div w:id="1554581808">
          <w:marLeft w:val="0"/>
          <w:marRight w:val="0"/>
          <w:marTop w:val="0"/>
          <w:marBottom w:val="0"/>
          <w:divBdr>
            <w:top w:val="none" w:sz="0" w:space="0" w:color="auto"/>
            <w:left w:val="none" w:sz="0" w:space="0" w:color="auto"/>
            <w:bottom w:val="none" w:sz="0" w:space="0" w:color="auto"/>
            <w:right w:val="none" w:sz="0" w:space="0" w:color="auto"/>
          </w:divBdr>
          <w:divsChild>
            <w:div w:id="1363900834">
              <w:marLeft w:val="0"/>
              <w:marRight w:val="0"/>
              <w:marTop w:val="0"/>
              <w:marBottom w:val="0"/>
              <w:divBdr>
                <w:top w:val="none" w:sz="0" w:space="0" w:color="auto"/>
                <w:left w:val="none" w:sz="0" w:space="0" w:color="auto"/>
                <w:bottom w:val="none" w:sz="0" w:space="0" w:color="auto"/>
                <w:right w:val="none" w:sz="0" w:space="0" w:color="auto"/>
              </w:divBdr>
              <w:divsChild>
                <w:div w:id="17425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4447">
      <w:bodyDiv w:val="1"/>
      <w:marLeft w:val="0"/>
      <w:marRight w:val="0"/>
      <w:marTop w:val="0"/>
      <w:marBottom w:val="0"/>
      <w:divBdr>
        <w:top w:val="none" w:sz="0" w:space="0" w:color="auto"/>
        <w:left w:val="none" w:sz="0" w:space="0" w:color="auto"/>
        <w:bottom w:val="none" w:sz="0" w:space="0" w:color="auto"/>
        <w:right w:val="none" w:sz="0" w:space="0" w:color="auto"/>
      </w:divBdr>
      <w:divsChild>
        <w:div w:id="1428774045">
          <w:marLeft w:val="0"/>
          <w:marRight w:val="0"/>
          <w:marTop w:val="0"/>
          <w:marBottom w:val="0"/>
          <w:divBdr>
            <w:top w:val="none" w:sz="0" w:space="0" w:color="auto"/>
            <w:left w:val="none" w:sz="0" w:space="0" w:color="auto"/>
            <w:bottom w:val="none" w:sz="0" w:space="0" w:color="auto"/>
            <w:right w:val="none" w:sz="0" w:space="0" w:color="auto"/>
          </w:divBdr>
          <w:divsChild>
            <w:div w:id="110176384">
              <w:marLeft w:val="0"/>
              <w:marRight w:val="0"/>
              <w:marTop w:val="0"/>
              <w:marBottom w:val="0"/>
              <w:divBdr>
                <w:top w:val="none" w:sz="0" w:space="0" w:color="auto"/>
                <w:left w:val="none" w:sz="0" w:space="0" w:color="auto"/>
                <w:bottom w:val="none" w:sz="0" w:space="0" w:color="auto"/>
                <w:right w:val="none" w:sz="0" w:space="0" w:color="auto"/>
              </w:divBdr>
              <w:divsChild>
                <w:div w:id="10185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2843">
      <w:bodyDiv w:val="1"/>
      <w:marLeft w:val="0"/>
      <w:marRight w:val="0"/>
      <w:marTop w:val="0"/>
      <w:marBottom w:val="0"/>
      <w:divBdr>
        <w:top w:val="none" w:sz="0" w:space="0" w:color="auto"/>
        <w:left w:val="none" w:sz="0" w:space="0" w:color="auto"/>
        <w:bottom w:val="none" w:sz="0" w:space="0" w:color="auto"/>
        <w:right w:val="none" w:sz="0" w:space="0" w:color="auto"/>
      </w:divBdr>
      <w:divsChild>
        <w:div w:id="99615644">
          <w:marLeft w:val="0"/>
          <w:marRight w:val="0"/>
          <w:marTop w:val="0"/>
          <w:marBottom w:val="0"/>
          <w:divBdr>
            <w:top w:val="none" w:sz="0" w:space="0" w:color="auto"/>
            <w:left w:val="none" w:sz="0" w:space="0" w:color="auto"/>
            <w:bottom w:val="none" w:sz="0" w:space="0" w:color="auto"/>
            <w:right w:val="none" w:sz="0" w:space="0" w:color="auto"/>
          </w:divBdr>
          <w:divsChild>
            <w:div w:id="1424571019">
              <w:marLeft w:val="0"/>
              <w:marRight w:val="0"/>
              <w:marTop w:val="0"/>
              <w:marBottom w:val="0"/>
              <w:divBdr>
                <w:top w:val="none" w:sz="0" w:space="0" w:color="auto"/>
                <w:left w:val="none" w:sz="0" w:space="0" w:color="auto"/>
                <w:bottom w:val="none" w:sz="0" w:space="0" w:color="auto"/>
                <w:right w:val="none" w:sz="0" w:space="0" w:color="auto"/>
              </w:divBdr>
              <w:divsChild>
                <w:div w:id="1673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5152">
      <w:bodyDiv w:val="1"/>
      <w:marLeft w:val="0"/>
      <w:marRight w:val="0"/>
      <w:marTop w:val="0"/>
      <w:marBottom w:val="0"/>
      <w:divBdr>
        <w:top w:val="none" w:sz="0" w:space="0" w:color="auto"/>
        <w:left w:val="none" w:sz="0" w:space="0" w:color="auto"/>
        <w:bottom w:val="none" w:sz="0" w:space="0" w:color="auto"/>
        <w:right w:val="none" w:sz="0" w:space="0" w:color="auto"/>
      </w:divBdr>
      <w:divsChild>
        <w:div w:id="1307274711">
          <w:marLeft w:val="0"/>
          <w:marRight w:val="0"/>
          <w:marTop w:val="0"/>
          <w:marBottom w:val="0"/>
          <w:divBdr>
            <w:top w:val="none" w:sz="0" w:space="0" w:color="auto"/>
            <w:left w:val="none" w:sz="0" w:space="0" w:color="auto"/>
            <w:bottom w:val="none" w:sz="0" w:space="0" w:color="auto"/>
            <w:right w:val="none" w:sz="0" w:space="0" w:color="auto"/>
          </w:divBdr>
          <w:divsChild>
            <w:div w:id="1785150250">
              <w:marLeft w:val="0"/>
              <w:marRight w:val="0"/>
              <w:marTop w:val="0"/>
              <w:marBottom w:val="0"/>
              <w:divBdr>
                <w:top w:val="none" w:sz="0" w:space="0" w:color="auto"/>
                <w:left w:val="none" w:sz="0" w:space="0" w:color="auto"/>
                <w:bottom w:val="none" w:sz="0" w:space="0" w:color="auto"/>
                <w:right w:val="none" w:sz="0" w:space="0" w:color="auto"/>
              </w:divBdr>
              <w:divsChild>
                <w:div w:id="1285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5736">
      <w:bodyDiv w:val="1"/>
      <w:marLeft w:val="0"/>
      <w:marRight w:val="0"/>
      <w:marTop w:val="0"/>
      <w:marBottom w:val="0"/>
      <w:divBdr>
        <w:top w:val="none" w:sz="0" w:space="0" w:color="auto"/>
        <w:left w:val="none" w:sz="0" w:space="0" w:color="auto"/>
        <w:bottom w:val="none" w:sz="0" w:space="0" w:color="auto"/>
        <w:right w:val="none" w:sz="0" w:space="0" w:color="auto"/>
      </w:divBdr>
      <w:divsChild>
        <w:div w:id="1602950766">
          <w:marLeft w:val="0"/>
          <w:marRight w:val="0"/>
          <w:marTop w:val="0"/>
          <w:marBottom w:val="0"/>
          <w:divBdr>
            <w:top w:val="none" w:sz="0" w:space="0" w:color="auto"/>
            <w:left w:val="none" w:sz="0" w:space="0" w:color="auto"/>
            <w:bottom w:val="none" w:sz="0" w:space="0" w:color="auto"/>
            <w:right w:val="none" w:sz="0" w:space="0" w:color="auto"/>
          </w:divBdr>
          <w:divsChild>
            <w:div w:id="556236121">
              <w:marLeft w:val="0"/>
              <w:marRight w:val="0"/>
              <w:marTop w:val="0"/>
              <w:marBottom w:val="0"/>
              <w:divBdr>
                <w:top w:val="none" w:sz="0" w:space="0" w:color="auto"/>
                <w:left w:val="none" w:sz="0" w:space="0" w:color="auto"/>
                <w:bottom w:val="none" w:sz="0" w:space="0" w:color="auto"/>
                <w:right w:val="none" w:sz="0" w:space="0" w:color="auto"/>
              </w:divBdr>
              <w:divsChild>
                <w:div w:id="21045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2126">
      <w:bodyDiv w:val="1"/>
      <w:marLeft w:val="0"/>
      <w:marRight w:val="0"/>
      <w:marTop w:val="0"/>
      <w:marBottom w:val="0"/>
      <w:divBdr>
        <w:top w:val="none" w:sz="0" w:space="0" w:color="auto"/>
        <w:left w:val="none" w:sz="0" w:space="0" w:color="auto"/>
        <w:bottom w:val="none" w:sz="0" w:space="0" w:color="auto"/>
        <w:right w:val="none" w:sz="0" w:space="0" w:color="auto"/>
      </w:divBdr>
      <w:divsChild>
        <w:div w:id="1780876539">
          <w:marLeft w:val="0"/>
          <w:marRight w:val="0"/>
          <w:marTop w:val="0"/>
          <w:marBottom w:val="0"/>
          <w:divBdr>
            <w:top w:val="none" w:sz="0" w:space="0" w:color="auto"/>
            <w:left w:val="none" w:sz="0" w:space="0" w:color="auto"/>
            <w:bottom w:val="none" w:sz="0" w:space="0" w:color="auto"/>
            <w:right w:val="none" w:sz="0" w:space="0" w:color="auto"/>
          </w:divBdr>
          <w:divsChild>
            <w:div w:id="283116083">
              <w:marLeft w:val="0"/>
              <w:marRight w:val="0"/>
              <w:marTop w:val="0"/>
              <w:marBottom w:val="0"/>
              <w:divBdr>
                <w:top w:val="none" w:sz="0" w:space="0" w:color="auto"/>
                <w:left w:val="none" w:sz="0" w:space="0" w:color="auto"/>
                <w:bottom w:val="none" w:sz="0" w:space="0" w:color="auto"/>
                <w:right w:val="none" w:sz="0" w:space="0" w:color="auto"/>
              </w:divBdr>
              <w:divsChild>
                <w:div w:id="19347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2996">
      <w:bodyDiv w:val="1"/>
      <w:marLeft w:val="0"/>
      <w:marRight w:val="0"/>
      <w:marTop w:val="0"/>
      <w:marBottom w:val="0"/>
      <w:divBdr>
        <w:top w:val="none" w:sz="0" w:space="0" w:color="auto"/>
        <w:left w:val="none" w:sz="0" w:space="0" w:color="auto"/>
        <w:bottom w:val="none" w:sz="0" w:space="0" w:color="auto"/>
        <w:right w:val="none" w:sz="0" w:space="0" w:color="auto"/>
      </w:divBdr>
      <w:divsChild>
        <w:div w:id="548567609">
          <w:marLeft w:val="0"/>
          <w:marRight w:val="0"/>
          <w:marTop w:val="0"/>
          <w:marBottom w:val="0"/>
          <w:divBdr>
            <w:top w:val="none" w:sz="0" w:space="0" w:color="auto"/>
            <w:left w:val="none" w:sz="0" w:space="0" w:color="auto"/>
            <w:bottom w:val="none" w:sz="0" w:space="0" w:color="auto"/>
            <w:right w:val="none" w:sz="0" w:space="0" w:color="auto"/>
          </w:divBdr>
          <w:divsChild>
            <w:div w:id="1574927243">
              <w:marLeft w:val="0"/>
              <w:marRight w:val="0"/>
              <w:marTop w:val="0"/>
              <w:marBottom w:val="0"/>
              <w:divBdr>
                <w:top w:val="none" w:sz="0" w:space="0" w:color="auto"/>
                <w:left w:val="none" w:sz="0" w:space="0" w:color="auto"/>
                <w:bottom w:val="none" w:sz="0" w:space="0" w:color="auto"/>
                <w:right w:val="none" w:sz="0" w:space="0" w:color="auto"/>
              </w:divBdr>
              <w:divsChild>
                <w:div w:id="5561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494">
      <w:bodyDiv w:val="1"/>
      <w:marLeft w:val="0"/>
      <w:marRight w:val="0"/>
      <w:marTop w:val="0"/>
      <w:marBottom w:val="0"/>
      <w:divBdr>
        <w:top w:val="none" w:sz="0" w:space="0" w:color="auto"/>
        <w:left w:val="none" w:sz="0" w:space="0" w:color="auto"/>
        <w:bottom w:val="none" w:sz="0" w:space="0" w:color="auto"/>
        <w:right w:val="none" w:sz="0" w:space="0" w:color="auto"/>
      </w:divBdr>
      <w:divsChild>
        <w:div w:id="549153966">
          <w:marLeft w:val="0"/>
          <w:marRight w:val="0"/>
          <w:marTop w:val="0"/>
          <w:marBottom w:val="0"/>
          <w:divBdr>
            <w:top w:val="none" w:sz="0" w:space="0" w:color="auto"/>
            <w:left w:val="none" w:sz="0" w:space="0" w:color="auto"/>
            <w:bottom w:val="none" w:sz="0" w:space="0" w:color="auto"/>
            <w:right w:val="none" w:sz="0" w:space="0" w:color="auto"/>
          </w:divBdr>
          <w:divsChild>
            <w:div w:id="1372225142">
              <w:marLeft w:val="0"/>
              <w:marRight w:val="0"/>
              <w:marTop w:val="0"/>
              <w:marBottom w:val="0"/>
              <w:divBdr>
                <w:top w:val="none" w:sz="0" w:space="0" w:color="auto"/>
                <w:left w:val="none" w:sz="0" w:space="0" w:color="auto"/>
                <w:bottom w:val="none" w:sz="0" w:space="0" w:color="auto"/>
                <w:right w:val="none" w:sz="0" w:space="0" w:color="auto"/>
              </w:divBdr>
              <w:divsChild>
                <w:div w:id="7066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5656">
      <w:bodyDiv w:val="1"/>
      <w:marLeft w:val="0"/>
      <w:marRight w:val="0"/>
      <w:marTop w:val="0"/>
      <w:marBottom w:val="0"/>
      <w:divBdr>
        <w:top w:val="none" w:sz="0" w:space="0" w:color="auto"/>
        <w:left w:val="none" w:sz="0" w:space="0" w:color="auto"/>
        <w:bottom w:val="none" w:sz="0" w:space="0" w:color="auto"/>
        <w:right w:val="none" w:sz="0" w:space="0" w:color="auto"/>
      </w:divBdr>
      <w:divsChild>
        <w:div w:id="2118064070">
          <w:marLeft w:val="0"/>
          <w:marRight w:val="0"/>
          <w:marTop w:val="0"/>
          <w:marBottom w:val="0"/>
          <w:divBdr>
            <w:top w:val="none" w:sz="0" w:space="0" w:color="auto"/>
            <w:left w:val="none" w:sz="0" w:space="0" w:color="auto"/>
            <w:bottom w:val="none" w:sz="0" w:space="0" w:color="auto"/>
            <w:right w:val="none" w:sz="0" w:space="0" w:color="auto"/>
          </w:divBdr>
          <w:divsChild>
            <w:div w:id="973482534">
              <w:marLeft w:val="0"/>
              <w:marRight w:val="0"/>
              <w:marTop w:val="0"/>
              <w:marBottom w:val="0"/>
              <w:divBdr>
                <w:top w:val="none" w:sz="0" w:space="0" w:color="auto"/>
                <w:left w:val="none" w:sz="0" w:space="0" w:color="auto"/>
                <w:bottom w:val="none" w:sz="0" w:space="0" w:color="auto"/>
                <w:right w:val="none" w:sz="0" w:space="0" w:color="auto"/>
              </w:divBdr>
              <w:divsChild>
                <w:div w:id="3835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9479">
      <w:bodyDiv w:val="1"/>
      <w:marLeft w:val="0"/>
      <w:marRight w:val="0"/>
      <w:marTop w:val="0"/>
      <w:marBottom w:val="0"/>
      <w:divBdr>
        <w:top w:val="none" w:sz="0" w:space="0" w:color="auto"/>
        <w:left w:val="none" w:sz="0" w:space="0" w:color="auto"/>
        <w:bottom w:val="none" w:sz="0" w:space="0" w:color="auto"/>
        <w:right w:val="none" w:sz="0" w:space="0" w:color="auto"/>
      </w:divBdr>
      <w:divsChild>
        <w:div w:id="209271912">
          <w:marLeft w:val="0"/>
          <w:marRight w:val="0"/>
          <w:marTop w:val="0"/>
          <w:marBottom w:val="0"/>
          <w:divBdr>
            <w:top w:val="none" w:sz="0" w:space="0" w:color="auto"/>
            <w:left w:val="none" w:sz="0" w:space="0" w:color="auto"/>
            <w:bottom w:val="none" w:sz="0" w:space="0" w:color="auto"/>
            <w:right w:val="none" w:sz="0" w:space="0" w:color="auto"/>
          </w:divBdr>
          <w:divsChild>
            <w:div w:id="2048334587">
              <w:marLeft w:val="0"/>
              <w:marRight w:val="0"/>
              <w:marTop w:val="0"/>
              <w:marBottom w:val="0"/>
              <w:divBdr>
                <w:top w:val="none" w:sz="0" w:space="0" w:color="auto"/>
                <w:left w:val="none" w:sz="0" w:space="0" w:color="auto"/>
                <w:bottom w:val="none" w:sz="0" w:space="0" w:color="auto"/>
                <w:right w:val="none" w:sz="0" w:space="0" w:color="auto"/>
              </w:divBdr>
              <w:divsChild>
                <w:div w:id="2026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4879">
      <w:bodyDiv w:val="1"/>
      <w:marLeft w:val="0"/>
      <w:marRight w:val="0"/>
      <w:marTop w:val="0"/>
      <w:marBottom w:val="0"/>
      <w:divBdr>
        <w:top w:val="none" w:sz="0" w:space="0" w:color="auto"/>
        <w:left w:val="none" w:sz="0" w:space="0" w:color="auto"/>
        <w:bottom w:val="none" w:sz="0" w:space="0" w:color="auto"/>
        <w:right w:val="none" w:sz="0" w:space="0" w:color="auto"/>
      </w:divBdr>
      <w:divsChild>
        <w:div w:id="1189179270">
          <w:marLeft w:val="0"/>
          <w:marRight w:val="0"/>
          <w:marTop w:val="0"/>
          <w:marBottom w:val="0"/>
          <w:divBdr>
            <w:top w:val="none" w:sz="0" w:space="0" w:color="auto"/>
            <w:left w:val="none" w:sz="0" w:space="0" w:color="auto"/>
            <w:bottom w:val="none" w:sz="0" w:space="0" w:color="auto"/>
            <w:right w:val="none" w:sz="0" w:space="0" w:color="auto"/>
          </w:divBdr>
          <w:divsChild>
            <w:div w:id="243149335">
              <w:marLeft w:val="0"/>
              <w:marRight w:val="0"/>
              <w:marTop w:val="0"/>
              <w:marBottom w:val="0"/>
              <w:divBdr>
                <w:top w:val="none" w:sz="0" w:space="0" w:color="auto"/>
                <w:left w:val="none" w:sz="0" w:space="0" w:color="auto"/>
                <w:bottom w:val="none" w:sz="0" w:space="0" w:color="auto"/>
                <w:right w:val="none" w:sz="0" w:space="0" w:color="auto"/>
              </w:divBdr>
              <w:divsChild>
                <w:div w:id="15469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2101">
      <w:bodyDiv w:val="1"/>
      <w:marLeft w:val="0"/>
      <w:marRight w:val="0"/>
      <w:marTop w:val="0"/>
      <w:marBottom w:val="0"/>
      <w:divBdr>
        <w:top w:val="none" w:sz="0" w:space="0" w:color="auto"/>
        <w:left w:val="none" w:sz="0" w:space="0" w:color="auto"/>
        <w:bottom w:val="none" w:sz="0" w:space="0" w:color="auto"/>
        <w:right w:val="none" w:sz="0" w:space="0" w:color="auto"/>
      </w:divBdr>
      <w:divsChild>
        <w:div w:id="704907592">
          <w:marLeft w:val="0"/>
          <w:marRight w:val="0"/>
          <w:marTop w:val="0"/>
          <w:marBottom w:val="0"/>
          <w:divBdr>
            <w:top w:val="none" w:sz="0" w:space="0" w:color="auto"/>
            <w:left w:val="none" w:sz="0" w:space="0" w:color="auto"/>
            <w:bottom w:val="none" w:sz="0" w:space="0" w:color="auto"/>
            <w:right w:val="none" w:sz="0" w:space="0" w:color="auto"/>
          </w:divBdr>
          <w:divsChild>
            <w:div w:id="1647586535">
              <w:marLeft w:val="0"/>
              <w:marRight w:val="0"/>
              <w:marTop w:val="0"/>
              <w:marBottom w:val="0"/>
              <w:divBdr>
                <w:top w:val="none" w:sz="0" w:space="0" w:color="auto"/>
                <w:left w:val="none" w:sz="0" w:space="0" w:color="auto"/>
                <w:bottom w:val="none" w:sz="0" w:space="0" w:color="auto"/>
                <w:right w:val="none" w:sz="0" w:space="0" w:color="auto"/>
              </w:divBdr>
              <w:divsChild>
                <w:div w:id="17795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4927">
      <w:bodyDiv w:val="1"/>
      <w:marLeft w:val="0"/>
      <w:marRight w:val="0"/>
      <w:marTop w:val="0"/>
      <w:marBottom w:val="0"/>
      <w:divBdr>
        <w:top w:val="none" w:sz="0" w:space="0" w:color="auto"/>
        <w:left w:val="none" w:sz="0" w:space="0" w:color="auto"/>
        <w:bottom w:val="none" w:sz="0" w:space="0" w:color="auto"/>
        <w:right w:val="none" w:sz="0" w:space="0" w:color="auto"/>
      </w:divBdr>
      <w:divsChild>
        <w:div w:id="1179272721">
          <w:marLeft w:val="0"/>
          <w:marRight w:val="0"/>
          <w:marTop w:val="0"/>
          <w:marBottom w:val="0"/>
          <w:divBdr>
            <w:top w:val="none" w:sz="0" w:space="0" w:color="auto"/>
            <w:left w:val="none" w:sz="0" w:space="0" w:color="auto"/>
            <w:bottom w:val="none" w:sz="0" w:space="0" w:color="auto"/>
            <w:right w:val="none" w:sz="0" w:space="0" w:color="auto"/>
          </w:divBdr>
          <w:divsChild>
            <w:div w:id="1057557660">
              <w:marLeft w:val="0"/>
              <w:marRight w:val="0"/>
              <w:marTop w:val="0"/>
              <w:marBottom w:val="0"/>
              <w:divBdr>
                <w:top w:val="none" w:sz="0" w:space="0" w:color="auto"/>
                <w:left w:val="none" w:sz="0" w:space="0" w:color="auto"/>
                <w:bottom w:val="none" w:sz="0" w:space="0" w:color="auto"/>
                <w:right w:val="none" w:sz="0" w:space="0" w:color="auto"/>
              </w:divBdr>
              <w:divsChild>
                <w:div w:id="20276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3026">
      <w:bodyDiv w:val="1"/>
      <w:marLeft w:val="0"/>
      <w:marRight w:val="0"/>
      <w:marTop w:val="0"/>
      <w:marBottom w:val="0"/>
      <w:divBdr>
        <w:top w:val="none" w:sz="0" w:space="0" w:color="auto"/>
        <w:left w:val="none" w:sz="0" w:space="0" w:color="auto"/>
        <w:bottom w:val="none" w:sz="0" w:space="0" w:color="auto"/>
        <w:right w:val="none" w:sz="0" w:space="0" w:color="auto"/>
      </w:divBdr>
    </w:div>
    <w:div w:id="232350534">
      <w:bodyDiv w:val="1"/>
      <w:marLeft w:val="0"/>
      <w:marRight w:val="0"/>
      <w:marTop w:val="0"/>
      <w:marBottom w:val="0"/>
      <w:divBdr>
        <w:top w:val="none" w:sz="0" w:space="0" w:color="auto"/>
        <w:left w:val="none" w:sz="0" w:space="0" w:color="auto"/>
        <w:bottom w:val="none" w:sz="0" w:space="0" w:color="auto"/>
        <w:right w:val="none" w:sz="0" w:space="0" w:color="auto"/>
      </w:divBdr>
      <w:divsChild>
        <w:div w:id="124542916">
          <w:marLeft w:val="0"/>
          <w:marRight w:val="0"/>
          <w:marTop w:val="0"/>
          <w:marBottom w:val="0"/>
          <w:divBdr>
            <w:top w:val="none" w:sz="0" w:space="0" w:color="auto"/>
            <w:left w:val="none" w:sz="0" w:space="0" w:color="auto"/>
            <w:bottom w:val="none" w:sz="0" w:space="0" w:color="auto"/>
            <w:right w:val="none" w:sz="0" w:space="0" w:color="auto"/>
          </w:divBdr>
          <w:divsChild>
            <w:div w:id="555974652">
              <w:marLeft w:val="0"/>
              <w:marRight w:val="0"/>
              <w:marTop w:val="0"/>
              <w:marBottom w:val="0"/>
              <w:divBdr>
                <w:top w:val="none" w:sz="0" w:space="0" w:color="auto"/>
                <w:left w:val="none" w:sz="0" w:space="0" w:color="auto"/>
                <w:bottom w:val="none" w:sz="0" w:space="0" w:color="auto"/>
                <w:right w:val="none" w:sz="0" w:space="0" w:color="auto"/>
              </w:divBdr>
              <w:divsChild>
                <w:div w:id="17214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21334">
      <w:bodyDiv w:val="1"/>
      <w:marLeft w:val="0"/>
      <w:marRight w:val="0"/>
      <w:marTop w:val="0"/>
      <w:marBottom w:val="0"/>
      <w:divBdr>
        <w:top w:val="none" w:sz="0" w:space="0" w:color="auto"/>
        <w:left w:val="none" w:sz="0" w:space="0" w:color="auto"/>
        <w:bottom w:val="none" w:sz="0" w:space="0" w:color="auto"/>
        <w:right w:val="none" w:sz="0" w:space="0" w:color="auto"/>
      </w:divBdr>
      <w:divsChild>
        <w:div w:id="553203369">
          <w:marLeft w:val="0"/>
          <w:marRight w:val="0"/>
          <w:marTop w:val="0"/>
          <w:marBottom w:val="0"/>
          <w:divBdr>
            <w:top w:val="none" w:sz="0" w:space="0" w:color="auto"/>
            <w:left w:val="none" w:sz="0" w:space="0" w:color="auto"/>
            <w:bottom w:val="none" w:sz="0" w:space="0" w:color="auto"/>
            <w:right w:val="none" w:sz="0" w:space="0" w:color="auto"/>
          </w:divBdr>
          <w:divsChild>
            <w:div w:id="2129204783">
              <w:marLeft w:val="0"/>
              <w:marRight w:val="0"/>
              <w:marTop w:val="0"/>
              <w:marBottom w:val="0"/>
              <w:divBdr>
                <w:top w:val="none" w:sz="0" w:space="0" w:color="auto"/>
                <w:left w:val="none" w:sz="0" w:space="0" w:color="auto"/>
                <w:bottom w:val="none" w:sz="0" w:space="0" w:color="auto"/>
                <w:right w:val="none" w:sz="0" w:space="0" w:color="auto"/>
              </w:divBdr>
              <w:divsChild>
                <w:div w:id="17211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47690126">
      <w:bodyDiv w:val="1"/>
      <w:marLeft w:val="0"/>
      <w:marRight w:val="0"/>
      <w:marTop w:val="0"/>
      <w:marBottom w:val="0"/>
      <w:divBdr>
        <w:top w:val="none" w:sz="0" w:space="0" w:color="auto"/>
        <w:left w:val="none" w:sz="0" w:space="0" w:color="auto"/>
        <w:bottom w:val="none" w:sz="0" w:space="0" w:color="auto"/>
        <w:right w:val="none" w:sz="0" w:space="0" w:color="auto"/>
      </w:divBdr>
    </w:div>
    <w:div w:id="248274738">
      <w:bodyDiv w:val="1"/>
      <w:marLeft w:val="0"/>
      <w:marRight w:val="0"/>
      <w:marTop w:val="0"/>
      <w:marBottom w:val="0"/>
      <w:divBdr>
        <w:top w:val="none" w:sz="0" w:space="0" w:color="auto"/>
        <w:left w:val="none" w:sz="0" w:space="0" w:color="auto"/>
        <w:bottom w:val="none" w:sz="0" w:space="0" w:color="auto"/>
        <w:right w:val="none" w:sz="0" w:space="0" w:color="auto"/>
      </w:divBdr>
      <w:divsChild>
        <w:div w:id="657072894">
          <w:marLeft w:val="0"/>
          <w:marRight w:val="0"/>
          <w:marTop w:val="0"/>
          <w:marBottom w:val="0"/>
          <w:divBdr>
            <w:top w:val="none" w:sz="0" w:space="0" w:color="auto"/>
            <w:left w:val="none" w:sz="0" w:space="0" w:color="auto"/>
            <w:bottom w:val="none" w:sz="0" w:space="0" w:color="auto"/>
            <w:right w:val="none" w:sz="0" w:space="0" w:color="auto"/>
          </w:divBdr>
          <w:divsChild>
            <w:div w:id="2039701782">
              <w:marLeft w:val="0"/>
              <w:marRight w:val="0"/>
              <w:marTop w:val="0"/>
              <w:marBottom w:val="0"/>
              <w:divBdr>
                <w:top w:val="none" w:sz="0" w:space="0" w:color="auto"/>
                <w:left w:val="none" w:sz="0" w:space="0" w:color="auto"/>
                <w:bottom w:val="none" w:sz="0" w:space="0" w:color="auto"/>
                <w:right w:val="none" w:sz="0" w:space="0" w:color="auto"/>
              </w:divBdr>
              <w:divsChild>
                <w:div w:id="5089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10783">
      <w:bodyDiv w:val="1"/>
      <w:marLeft w:val="0"/>
      <w:marRight w:val="0"/>
      <w:marTop w:val="0"/>
      <w:marBottom w:val="0"/>
      <w:divBdr>
        <w:top w:val="none" w:sz="0" w:space="0" w:color="auto"/>
        <w:left w:val="none" w:sz="0" w:space="0" w:color="auto"/>
        <w:bottom w:val="none" w:sz="0" w:space="0" w:color="auto"/>
        <w:right w:val="none" w:sz="0" w:space="0" w:color="auto"/>
      </w:divBdr>
      <w:divsChild>
        <w:div w:id="1701390232">
          <w:marLeft w:val="0"/>
          <w:marRight w:val="0"/>
          <w:marTop w:val="0"/>
          <w:marBottom w:val="0"/>
          <w:divBdr>
            <w:top w:val="none" w:sz="0" w:space="0" w:color="auto"/>
            <w:left w:val="none" w:sz="0" w:space="0" w:color="auto"/>
            <w:bottom w:val="none" w:sz="0" w:space="0" w:color="auto"/>
            <w:right w:val="none" w:sz="0" w:space="0" w:color="auto"/>
          </w:divBdr>
          <w:divsChild>
            <w:div w:id="2102139174">
              <w:marLeft w:val="0"/>
              <w:marRight w:val="0"/>
              <w:marTop w:val="0"/>
              <w:marBottom w:val="0"/>
              <w:divBdr>
                <w:top w:val="none" w:sz="0" w:space="0" w:color="auto"/>
                <w:left w:val="none" w:sz="0" w:space="0" w:color="auto"/>
                <w:bottom w:val="none" w:sz="0" w:space="0" w:color="auto"/>
                <w:right w:val="none" w:sz="0" w:space="0" w:color="auto"/>
              </w:divBdr>
              <w:divsChild>
                <w:div w:id="5818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1988">
      <w:bodyDiv w:val="1"/>
      <w:marLeft w:val="0"/>
      <w:marRight w:val="0"/>
      <w:marTop w:val="0"/>
      <w:marBottom w:val="0"/>
      <w:divBdr>
        <w:top w:val="none" w:sz="0" w:space="0" w:color="auto"/>
        <w:left w:val="none" w:sz="0" w:space="0" w:color="auto"/>
        <w:bottom w:val="none" w:sz="0" w:space="0" w:color="auto"/>
        <w:right w:val="none" w:sz="0" w:space="0" w:color="auto"/>
      </w:divBdr>
      <w:divsChild>
        <w:div w:id="331956025">
          <w:marLeft w:val="0"/>
          <w:marRight w:val="0"/>
          <w:marTop w:val="0"/>
          <w:marBottom w:val="0"/>
          <w:divBdr>
            <w:top w:val="none" w:sz="0" w:space="0" w:color="auto"/>
            <w:left w:val="none" w:sz="0" w:space="0" w:color="auto"/>
            <w:bottom w:val="none" w:sz="0" w:space="0" w:color="auto"/>
            <w:right w:val="none" w:sz="0" w:space="0" w:color="auto"/>
          </w:divBdr>
          <w:divsChild>
            <w:div w:id="246623582">
              <w:marLeft w:val="0"/>
              <w:marRight w:val="0"/>
              <w:marTop w:val="0"/>
              <w:marBottom w:val="0"/>
              <w:divBdr>
                <w:top w:val="none" w:sz="0" w:space="0" w:color="auto"/>
                <w:left w:val="none" w:sz="0" w:space="0" w:color="auto"/>
                <w:bottom w:val="none" w:sz="0" w:space="0" w:color="auto"/>
                <w:right w:val="none" w:sz="0" w:space="0" w:color="auto"/>
              </w:divBdr>
              <w:divsChild>
                <w:div w:id="13003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54046">
      <w:bodyDiv w:val="1"/>
      <w:marLeft w:val="0"/>
      <w:marRight w:val="0"/>
      <w:marTop w:val="0"/>
      <w:marBottom w:val="0"/>
      <w:divBdr>
        <w:top w:val="none" w:sz="0" w:space="0" w:color="auto"/>
        <w:left w:val="none" w:sz="0" w:space="0" w:color="auto"/>
        <w:bottom w:val="none" w:sz="0" w:space="0" w:color="auto"/>
        <w:right w:val="none" w:sz="0" w:space="0" w:color="auto"/>
      </w:divBdr>
      <w:divsChild>
        <w:div w:id="881595964">
          <w:marLeft w:val="0"/>
          <w:marRight w:val="0"/>
          <w:marTop w:val="0"/>
          <w:marBottom w:val="0"/>
          <w:divBdr>
            <w:top w:val="none" w:sz="0" w:space="0" w:color="auto"/>
            <w:left w:val="none" w:sz="0" w:space="0" w:color="auto"/>
            <w:bottom w:val="none" w:sz="0" w:space="0" w:color="auto"/>
            <w:right w:val="none" w:sz="0" w:space="0" w:color="auto"/>
          </w:divBdr>
          <w:divsChild>
            <w:div w:id="2013995836">
              <w:marLeft w:val="0"/>
              <w:marRight w:val="0"/>
              <w:marTop w:val="0"/>
              <w:marBottom w:val="0"/>
              <w:divBdr>
                <w:top w:val="none" w:sz="0" w:space="0" w:color="auto"/>
                <w:left w:val="none" w:sz="0" w:space="0" w:color="auto"/>
                <w:bottom w:val="none" w:sz="0" w:space="0" w:color="auto"/>
                <w:right w:val="none" w:sz="0" w:space="0" w:color="auto"/>
              </w:divBdr>
              <w:divsChild>
                <w:div w:id="12370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54424">
      <w:bodyDiv w:val="1"/>
      <w:marLeft w:val="0"/>
      <w:marRight w:val="0"/>
      <w:marTop w:val="0"/>
      <w:marBottom w:val="0"/>
      <w:divBdr>
        <w:top w:val="none" w:sz="0" w:space="0" w:color="auto"/>
        <w:left w:val="none" w:sz="0" w:space="0" w:color="auto"/>
        <w:bottom w:val="none" w:sz="0" w:space="0" w:color="auto"/>
        <w:right w:val="none" w:sz="0" w:space="0" w:color="auto"/>
      </w:divBdr>
      <w:divsChild>
        <w:div w:id="1157266755">
          <w:marLeft w:val="0"/>
          <w:marRight w:val="0"/>
          <w:marTop w:val="0"/>
          <w:marBottom w:val="0"/>
          <w:divBdr>
            <w:top w:val="none" w:sz="0" w:space="0" w:color="auto"/>
            <w:left w:val="none" w:sz="0" w:space="0" w:color="auto"/>
            <w:bottom w:val="none" w:sz="0" w:space="0" w:color="auto"/>
            <w:right w:val="none" w:sz="0" w:space="0" w:color="auto"/>
          </w:divBdr>
          <w:divsChild>
            <w:div w:id="1498304029">
              <w:marLeft w:val="0"/>
              <w:marRight w:val="0"/>
              <w:marTop w:val="0"/>
              <w:marBottom w:val="0"/>
              <w:divBdr>
                <w:top w:val="none" w:sz="0" w:space="0" w:color="auto"/>
                <w:left w:val="none" w:sz="0" w:space="0" w:color="auto"/>
                <w:bottom w:val="none" w:sz="0" w:space="0" w:color="auto"/>
                <w:right w:val="none" w:sz="0" w:space="0" w:color="auto"/>
              </w:divBdr>
              <w:divsChild>
                <w:div w:id="13137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2141">
      <w:bodyDiv w:val="1"/>
      <w:marLeft w:val="0"/>
      <w:marRight w:val="0"/>
      <w:marTop w:val="0"/>
      <w:marBottom w:val="0"/>
      <w:divBdr>
        <w:top w:val="none" w:sz="0" w:space="0" w:color="auto"/>
        <w:left w:val="none" w:sz="0" w:space="0" w:color="auto"/>
        <w:bottom w:val="none" w:sz="0" w:space="0" w:color="auto"/>
        <w:right w:val="none" w:sz="0" w:space="0" w:color="auto"/>
      </w:divBdr>
      <w:divsChild>
        <w:div w:id="1534348167">
          <w:marLeft w:val="0"/>
          <w:marRight w:val="0"/>
          <w:marTop w:val="0"/>
          <w:marBottom w:val="0"/>
          <w:divBdr>
            <w:top w:val="none" w:sz="0" w:space="0" w:color="auto"/>
            <w:left w:val="none" w:sz="0" w:space="0" w:color="auto"/>
            <w:bottom w:val="none" w:sz="0" w:space="0" w:color="auto"/>
            <w:right w:val="none" w:sz="0" w:space="0" w:color="auto"/>
          </w:divBdr>
          <w:divsChild>
            <w:div w:id="940723905">
              <w:marLeft w:val="0"/>
              <w:marRight w:val="0"/>
              <w:marTop w:val="0"/>
              <w:marBottom w:val="0"/>
              <w:divBdr>
                <w:top w:val="none" w:sz="0" w:space="0" w:color="auto"/>
                <w:left w:val="none" w:sz="0" w:space="0" w:color="auto"/>
                <w:bottom w:val="none" w:sz="0" w:space="0" w:color="auto"/>
                <w:right w:val="none" w:sz="0" w:space="0" w:color="auto"/>
              </w:divBdr>
              <w:divsChild>
                <w:div w:id="10042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2586">
      <w:bodyDiv w:val="1"/>
      <w:marLeft w:val="0"/>
      <w:marRight w:val="0"/>
      <w:marTop w:val="0"/>
      <w:marBottom w:val="0"/>
      <w:divBdr>
        <w:top w:val="none" w:sz="0" w:space="0" w:color="auto"/>
        <w:left w:val="none" w:sz="0" w:space="0" w:color="auto"/>
        <w:bottom w:val="none" w:sz="0" w:space="0" w:color="auto"/>
        <w:right w:val="none" w:sz="0" w:space="0" w:color="auto"/>
      </w:divBdr>
      <w:divsChild>
        <w:div w:id="1952277268">
          <w:marLeft w:val="0"/>
          <w:marRight w:val="0"/>
          <w:marTop w:val="0"/>
          <w:marBottom w:val="0"/>
          <w:divBdr>
            <w:top w:val="none" w:sz="0" w:space="0" w:color="auto"/>
            <w:left w:val="none" w:sz="0" w:space="0" w:color="auto"/>
            <w:bottom w:val="none" w:sz="0" w:space="0" w:color="auto"/>
            <w:right w:val="none" w:sz="0" w:space="0" w:color="auto"/>
          </w:divBdr>
          <w:divsChild>
            <w:div w:id="1410153195">
              <w:marLeft w:val="0"/>
              <w:marRight w:val="0"/>
              <w:marTop w:val="0"/>
              <w:marBottom w:val="0"/>
              <w:divBdr>
                <w:top w:val="none" w:sz="0" w:space="0" w:color="auto"/>
                <w:left w:val="none" w:sz="0" w:space="0" w:color="auto"/>
                <w:bottom w:val="none" w:sz="0" w:space="0" w:color="auto"/>
                <w:right w:val="none" w:sz="0" w:space="0" w:color="auto"/>
              </w:divBdr>
              <w:divsChild>
                <w:div w:id="5640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30463">
      <w:bodyDiv w:val="1"/>
      <w:marLeft w:val="0"/>
      <w:marRight w:val="0"/>
      <w:marTop w:val="0"/>
      <w:marBottom w:val="0"/>
      <w:divBdr>
        <w:top w:val="none" w:sz="0" w:space="0" w:color="auto"/>
        <w:left w:val="none" w:sz="0" w:space="0" w:color="auto"/>
        <w:bottom w:val="none" w:sz="0" w:space="0" w:color="auto"/>
        <w:right w:val="none" w:sz="0" w:space="0" w:color="auto"/>
      </w:divBdr>
      <w:divsChild>
        <w:div w:id="335115856">
          <w:marLeft w:val="0"/>
          <w:marRight w:val="0"/>
          <w:marTop w:val="0"/>
          <w:marBottom w:val="0"/>
          <w:divBdr>
            <w:top w:val="none" w:sz="0" w:space="0" w:color="auto"/>
            <w:left w:val="none" w:sz="0" w:space="0" w:color="auto"/>
            <w:bottom w:val="none" w:sz="0" w:space="0" w:color="auto"/>
            <w:right w:val="none" w:sz="0" w:space="0" w:color="auto"/>
          </w:divBdr>
          <w:divsChild>
            <w:div w:id="807285580">
              <w:marLeft w:val="0"/>
              <w:marRight w:val="0"/>
              <w:marTop w:val="0"/>
              <w:marBottom w:val="0"/>
              <w:divBdr>
                <w:top w:val="none" w:sz="0" w:space="0" w:color="auto"/>
                <w:left w:val="none" w:sz="0" w:space="0" w:color="auto"/>
                <w:bottom w:val="none" w:sz="0" w:space="0" w:color="auto"/>
                <w:right w:val="none" w:sz="0" w:space="0" w:color="auto"/>
              </w:divBdr>
              <w:divsChild>
                <w:div w:id="12477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3836">
      <w:bodyDiv w:val="1"/>
      <w:marLeft w:val="0"/>
      <w:marRight w:val="0"/>
      <w:marTop w:val="0"/>
      <w:marBottom w:val="0"/>
      <w:divBdr>
        <w:top w:val="none" w:sz="0" w:space="0" w:color="auto"/>
        <w:left w:val="none" w:sz="0" w:space="0" w:color="auto"/>
        <w:bottom w:val="none" w:sz="0" w:space="0" w:color="auto"/>
        <w:right w:val="none" w:sz="0" w:space="0" w:color="auto"/>
      </w:divBdr>
    </w:div>
    <w:div w:id="290667966">
      <w:bodyDiv w:val="1"/>
      <w:marLeft w:val="0"/>
      <w:marRight w:val="0"/>
      <w:marTop w:val="0"/>
      <w:marBottom w:val="0"/>
      <w:divBdr>
        <w:top w:val="none" w:sz="0" w:space="0" w:color="auto"/>
        <w:left w:val="none" w:sz="0" w:space="0" w:color="auto"/>
        <w:bottom w:val="none" w:sz="0" w:space="0" w:color="auto"/>
        <w:right w:val="none" w:sz="0" w:space="0" w:color="auto"/>
      </w:divBdr>
      <w:divsChild>
        <w:div w:id="1712874980">
          <w:marLeft w:val="0"/>
          <w:marRight w:val="0"/>
          <w:marTop w:val="0"/>
          <w:marBottom w:val="0"/>
          <w:divBdr>
            <w:top w:val="none" w:sz="0" w:space="0" w:color="auto"/>
            <w:left w:val="none" w:sz="0" w:space="0" w:color="auto"/>
            <w:bottom w:val="none" w:sz="0" w:space="0" w:color="auto"/>
            <w:right w:val="none" w:sz="0" w:space="0" w:color="auto"/>
          </w:divBdr>
          <w:divsChild>
            <w:div w:id="731806201">
              <w:marLeft w:val="0"/>
              <w:marRight w:val="0"/>
              <w:marTop w:val="0"/>
              <w:marBottom w:val="0"/>
              <w:divBdr>
                <w:top w:val="none" w:sz="0" w:space="0" w:color="auto"/>
                <w:left w:val="none" w:sz="0" w:space="0" w:color="auto"/>
                <w:bottom w:val="none" w:sz="0" w:space="0" w:color="auto"/>
                <w:right w:val="none" w:sz="0" w:space="0" w:color="auto"/>
              </w:divBdr>
              <w:divsChild>
                <w:div w:id="16477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10550">
      <w:bodyDiv w:val="1"/>
      <w:marLeft w:val="0"/>
      <w:marRight w:val="0"/>
      <w:marTop w:val="0"/>
      <w:marBottom w:val="0"/>
      <w:divBdr>
        <w:top w:val="none" w:sz="0" w:space="0" w:color="auto"/>
        <w:left w:val="none" w:sz="0" w:space="0" w:color="auto"/>
        <w:bottom w:val="none" w:sz="0" w:space="0" w:color="auto"/>
        <w:right w:val="none" w:sz="0" w:space="0" w:color="auto"/>
      </w:divBdr>
      <w:divsChild>
        <w:div w:id="2030523008">
          <w:marLeft w:val="0"/>
          <w:marRight w:val="0"/>
          <w:marTop w:val="0"/>
          <w:marBottom w:val="0"/>
          <w:divBdr>
            <w:top w:val="none" w:sz="0" w:space="0" w:color="auto"/>
            <w:left w:val="none" w:sz="0" w:space="0" w:color="auto"/>
            <w:bottom w:val="none" w:sz="0" w:space="0" w:color="auto"/>
            <w:right w:val="none" w:sz="0" w:space="0" w:color="auto"/>
          </w:divBdr>
          <w:divsChild>
            <w:div w:id="1616450434">
              <w:marLeft w:val="0"/>
              <w:marRight w:val="0"/>
              <w:marTop w:val="0"/>
              <w:marBottom w:val="0"/>
              <w:divBdr>
                <w:top w:val="none" w:sz="0" w:space="0" w:color="auto"/>
                <w:left w:val="none" w:sz="0" w:space="0" w:color="auto"/>
                <w:bottom w:val="none" w:sz="0" w:space="0" w:color="auto"/>
                <w:right w:val="none" w:sz="0" w:space="0" w:color="auto"/>
              </w:divBdr>
              <w:divsChild>
                <w:div w:id="16107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7896">
      <w:bodyDiv w:val="1"/>
      <w:marLeft w:val="0"/>
      <w:marRight w:val="0"/>
      <w:marTop w:val="0"/>
      <w:marBottom w:val="0"/>
      <w:divBdr>
        <w:top w:val="none" w:sz="0" w:space="0" w:color="auto"/>
        <w:left w:val="none" w:sz="0" w:space="0" w:color="auto"/>
        <w:bottom w:val="none" w:sz="0" w:space="0" w:color="auto"/>
        <w:right w:val="none" w:sz="0" w:space="0" w:color="auto"/>
      </w:divBdr>
      <w:divsChild>
        <w:div w:id="102577857">
          <w:marLeft w:val="0"/>
          <w:marRight w:val="0"/>
          <w:marTop w:val="0"/>
          <w:marBottom w:val="0"/>
          <w:divBdr>
            <w:top w:val="none" w:sz="0" w:space="0" w:color="auto"/>
            <w:left w:val="none" w:sz="0" w:space="0" w:color="auto"/>
            <w:bottom w:val="none" w:sz="0" w:space="0" w:color="auto"/>
            <w:right w:val="none" w:sz="0" w:space="0" w:color="auto"/>
          </w:divBdr>
          <w:divsChild>
            <w:div w:id="1675718550">
              <w:marLeft w:val="0"/>
              <w:marRight w:val="0"/>
              <w:marTop w:val="0"/>
              <w:marBottom w:val="0"/>
              <w:divBdr>
                <w:top w:val="none" w:sz="0" w:space="0" w:color="auto"/>
                <w:left w:val="none" w:sz="0" w:space="0" w:color="auto"/>
                <w:bottom w:val="none" w:sz="0" w:space="0" w:color="auto"/>
                <w:right w:val="none" w:sz="0" w:space="0" w:color="auto"/>
              </w:divBdr>
              <w:divsChild>
                <w:div w:id="6869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7846">
      <w:bodyDiv w:val="1"/>
      <w:marLeft w:val="0"/>
      <w:marRight w:val="0"/>
      <w:marTop w:val="0"/>
      <w:marBottom w:val="0"/>
      <w:divBdr>
        <w:top w:val="none" w:sz="0" w:space="0" w:color="auto"/>
        <w:left w:val="none" w:sz="0" w:space="0" w:color="auto"/>
        <w:bottom w:val="none" w:sz="0" w:space="0" w:color="auto"/>
        <w:right w:val="none" w:sz="0" w:space="0" w:color="auto"/>
      </w:divBdr>
      <w:divsChild>
        <w:div w:id="631446797">
          <w:marLeft w:val="0"/>
          <w:marRight w:val="0"/>
          <w:marTop w:val="0"/>
          <w:marBottom w:val="0"/>
          <w:divBdr>
            <w:top w:val="none" w:sz="0" w:space="0" w:color="auto"/>
            <w:left w:val="none" w:sz="0" w:space="0" w:color="auto"/>
            <w:bottom w:val="none" w:sz="0" w:space="0" w:color="auto"/>
            <w:right w:val="none" w:sz="0" w:space="0" w:color="auto"/>
          </w:divBdr>
          <w:divsChild>
            <w:div w:id="2057659820">
              <w:marLeft w:val="0"/>
              <w:marRight w:val="0"/>
              <w:marTop w:val="0"/>
              <w:marBottom w:val="0"/>
              <w:divBdr>
                <w:top w:val="none" w:sz="0" w:space="0" w:color="auto"/>
                <w:left w:val="none" w:sz="0" w:space="0" w:color="auto"/>
                <w:bottom w:val="none" w:sz="0" w:space="0" w:color="auto"/>
                <w:right w:val="none" w:sz="0" w:space="0" w:color="auto"/>
              </w:divBdr>
              <w:divsChild>
                <w:div w:id="11349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89242">
      <w:bodyDiv w:val="1"/>
      <w:marLeft w:val="0"/>
      <w:marRight w:val="0"/>
      <w:marTop w:val="0"/>
      <w:marBottom w:val="0"/>
      <w:divBdr>
        <w:top w:val="none" w:sz="0" w:space="0" w:color="auto"/>
        <w:left w:val="none" w:sz="0" w:space="0" w:color="auto"/>
        <w:bottom w:val="none" w:sz="0" w:space="0" w:color="auto"/>
        <w:right w:val="none" w:sz="0" w:space="0" w:color="auto"/>
      </w:divBdr>
      <w:divsChild>
        <w:div w:id="851726819">
          <w:marLeft w:val="0"/>
          <w:marRight w:val="0"/>
          <w:marTop w:val="0"/>
          <w:marBottom w:val="0"/>
          <w:divBdr>
            <w:top w:val="none" w:sz="0" w:space="0" w:color="auto"/>
            <w:left w:val="none" w:sz="0" w:space="0" w:color="auto"/>
            <w:bottom w:val="none" w:sz="0" w:space="0" w:color="auto"/>
            <w:right w:val="none" w:sz="0" w:space="0" w:color="auto"/>
          </w:divBdr>
          <w:divsChild>
            <w:div w:id="536283284">
              <w:marLeft w:val="0"/>
              <w:marRight w:val="0"/>
              <w:marTop w:val="0"/>
              <w:marBottom w:val="0"/>
              <w:divBdr>
                <w:top w:val="none" w:sz="0" w:space="0" w:color="auto"/>
                <w:left w:val="none" w:sz="0" w:space="0" w:color="auto"/>
                <w:bottom w:val="none" w:sz="0" w:space="0" w:color="auto"/>
                <w:right w:val="none" w:sz="0" w:space="0" w:color="auto"/>
              </w:divBdr>
              <w:divsChild>
                <w:div w:id="10569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1599">
      <w:bodyDiv w:val="1"/>
      <w:marLeft w:val="0"/>
      <w:marRight w:val="0"/>
      <w:marTop w:val="0"/>
      <w:marBottom w:val="0"/>
      <w:divBdr>
        <w:top w:val="none" w:sz="0" w:space="0" w:color="auto"/>
        <w:left w:val="none" w:sz="0" w:space="0" w:color="auto"/>
        <w:bottom w:val="none" w:sz="0" w:space="0" w:color="auto"/>
        <w:right w:val="none" w:sz="0" w:space="0" w:color="auto"/>
      </w:divBdr>
      <w:divsChild>
        <w:div w:id="96828779">
          <w:marLeft w:val="0"/>
          <w:marRight w:val="0"/>
          <w:marTop w:val="0"/>
          <w:marBottom w:val="0"/>
          <w:divBdr>
            <w:top w:val="none" w:sz="0" w:space="0" w:color="auto"/>
            <w:left w:val="none" w:sz="0" w:space="0" w:color="auto"/>
            <w:bottom w:val="none" w:sz="0" w:space="0" w:color="auto"/>
            <w:right w:val="none" w:sz="0" w:space="0" w:color="auto"/>
          </w:divBdr>
          <w:divsChild>
            <w:div w:id="43607874">
              <w:marLeft w:val="0"/>
              <w:marRight w:val="0"/>
              <w:marTop w:val="0"/>
              <w:marBottom w:val="0"/>
              <w:divBdr>
                <w:top w:val="none" w:sz="0" w:space="0" w:color="auto"/>
                <w:left w:val="none" w:sz="0" w:space="0" w:color="auto"/>
                <w:bottom w:val="none" w:sz="0" w:space="0" w:color="auto"/>
                <w:right w:val="none" w:sz="0" w:space="0" w:color="auto"/>
              </w:divBdr>
              <w:divsChild>
                <w:div w:id="19578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40548509">
      <w:bodyDiv w:val="1"/>
      <w:marLeft w:val="0"/>
      <w:marRight w:val="0"/>
      <w:marTop w:val="0"/>
      <w:marBottom w:val="0"/>
      <w:divBdr>
        <w:top w:val="none" w:sz="0" w:space="0" w:color="auto"/>
        <w:left w:val="none" w:sz="0" w:space="0" w:color="auto"/>
        <w:bottom w:val="none" w:sz="0" w:space="0" w:color="auto"/>
        <w:right w:val="none" w:sz="0" w:space="0" w:color="auto"/>
      </w:divBdr>
      <w:divsChild>
        <w:div w:id="1218273798">
          <w:marLeft w:val="0"/>
          <w:marRight w:val="0"/>
          <w:marTop w:val="0"/>
          <w:marBottom w:val="0"/>
          <w:divBdr>
            <w:top w:val="none" w:sz="0" w:space="0" w:color="auto"/>
            <w:left w:val="none" w:sz="0" w:space="0" w:color="auto"/>
            <w:bottom w:val="none" w:sz="0" w:space="0" w:color="auto"/>
            <w:right w:val="none" w:sz="0" w:space="0" w:color="auto"/>
          </w:divBdr>
          <w:divsChild>
            <w:div w:id="2137983068">
              <w:marLeft w:val="0"/>
              <w:marRight w:val="0"/>
              <w:marTop w:val="0"/>
              <w:marBottom w:val="0"/>
              <w:divBdr>
                <w:top w:val="none" w:sz="0" w:space="0" w:color="auto"/>
                <w:left w:val="none" w:sz="0" w:space="0" w:color="auto"/>
                <w:bottom w:val="none" w:sz="0" w:space="0" w:color="auto"/>
                <w:right w:val="none" w:sz="0" w:space="0" w:color="auto"/>
              </w:divBdr>
              <w:divsChild>
                <w:div w:id="1817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8967">
      <w:bodyDiv w:val="1"/>
      <w:marLeft w:val="0"/>
      <w:marRight w:val="0"/>
      <w:marTop w:val="0"/>
      <w:marBottom w:val="0"/>
      <w:divBdr>
        <w:top w:val="none" w:sz="0" w:space="0" w:color="auto"/>
        <w:left w:val="none" w:sz="0" w:space="0" w:color="auto"/>
        <w:bottom w:val="none" w:sz="0" w:space="0" w:color="auto"/>
        <w:right w:val="none" w:sz="0" w:space="0" w:color="auto"/>
      </w:divBdr>
      <w:divsChild>
        <w:div w:id="887883693">
          <w:marLeft w:val="0"/>
          <w:marRight w:val="0"/>
          <w:marTop w:val="0"/>
          <w:marBottom w:val="0"/>
          <w:divBdr>
            <w:top w:val="none" w:sz="0" w:space="0" w:color="auto"/>
            <w:left w:val="none" w:sz="0" w:space="0" w:color="auto"/>
            <w:bottom w:val="none" w:sz="0" w:space="0" w:color="auto"/>
            <w:right w:val="none" w:sz="0" w:space="0" w:color="auto"/>
          </w:divBdr>
          <w:divsChild>
            <w:div w:id="653532427">
              <w:marLeft w:val="0"/>
              <w:marRight w:val="0"/>
              <w:marTop w:val="0"/>
              <w:marBottom w:val="0"/>
              <w:divBdr>
                <w:top w:val="none" w:sz="0" w:space="0" w:color="auto"/>
                <w:left w:val="none" w:sz="0" w:space="0" w:color="auto"/>
                <w:bottom w:val="none" w:sz="0" w:space="0" w:color="auto"/>
                <w:right w:val="none" w:sz="0" w:space="0" w:color="auto"/>
              </w:divBdr>
              <w:divsChild>
                <w:div w:id="1759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6255">
      <w:bodyDiv w:val="1"/>
      <w:marLeft w:val="0"/>
      <w:marRight w:val="0"/>
      <w:marTop w:val="0"/>
      <w:marBottom w:val="0"/>
      <w:divBdr>
        <w:top w:val="none" w:sz="0" w:space="0" w:color="auto"/>
        <w:left w:val="none" w:sz="0" w:space="0" w:color="auto"/>
        <w:bottom w:val="none" w:sz="0" w:space="0" w:color="auto"/>
        <w:right w:val="none" w:sz="0" w:space="0" w:color="auto"/>
      </w:divBdr>
      <w:divsChild>
        <w:div w:id="758989249">
          <w:marLeft w:val="0"/>
          <w:marRight w:val="0"/>
          <w:marTop w:val="0"/>
          <w:marBottom w:val="0"/>
          <w:divBdr>
            <w:top w:val="none" w:sz="0" w:space="0" w:color="auto"/>
            <w:left w:val="none" w:sz="0" w:space="0" w:color="auto"/>
            <w:bottom w:val="none" w:sz="0" w:space="0" w:color="auto"/>
            <w:right w:val="none" w:sz="0" w:space="0" w:color="auto"/>
          </w:divBdr>
          <w:divsChild>
            <w:div w:id="929510598">
              <w:marLeft w:val="0"/>
              <w:marRight w:val="0"/>
              <w:marTop w:val="0"/>
              <w:marBottom w:val="0"/>
              <w:divBdr>
                <w:top w:val="none" w:sz="0" w:space="0" w:color="auto"/>
                <w:left w:val="none" w:sz="0" w:space="0" w:color="auto"/>
                <w:bottom w:val="none" w:sz="0" w:space="0" w:color="auto"/>
                <w:right w:val="none" w:sz="0" w:space="0" w:color="auto"/>
              </w:divBdr>
              <w:divsChild>
                <w:div w:id="331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4255">
      <w:bodyDiv w:val="1"/>
      <w:marLeft w:val="0"/>
      <w:marRight w:val="0"/>
      <w:marTop w:val="0"/>
      <w:marBottom w:val="0"/>
      <w:divBdr>
        <w:top w:val="none" w:sz="0" w:space="0" w:color="auto"/>
        <w:left w:val="none" w:sz="0" w:space="0" w:color="auto"/>
        <w:bottom w:val="none" w:sz="0" w:space="0" w:color="auto"/>
        <w:right w:val="none" w:sz="0" w:space="0" w:color="auto"/>
      </w:divBdr>
      <w:divsChild>
        <w:div w:id="737557215">
          <w:marLeft w:val="0"/>
          <w:marRight w:val="0"/>
          <w:marTop w:val="0"/>
          <w:marBottom w:val="0"/>
          <w:divBdr>
            <w:top w:val="none" w:sz="0" w:space="0" w:color="auto"/>
            <w:left w:val="none" w:sz="0" w:space="0" w:color="auto"/>
            <w:bottom w:val="none" w:sz="0" w:space="0" w:color="auto"/>
            <w:right w:val="none" w:sz="0" w:space="0" w:color="auto"/>
          </w:divBdr>
          <w:divsChild>
            <w:div w:id="893274919">
              <w:marLeft w:val="0"/>
              <w:marRight w:val="0"/>
              <w:marTop w:val="0"/>
              <w:marBottom w:val="0"/>
              <w:divBdr>
                <w:top w:val="none" w:sz="0" w:space="0" w:color="auto"/>
                <w:left w:val="none" w:sz="0" w:space="0" w:color="auto"/>
                <w:bottom w:val="none" w:sz="0" w:space="0" w:color="auto"/>
                <w:right w:val="none" w:sz="0" w:space="0" w:color="auto"/>
              </w:divBdr>
              <w:divsChild>
                <w:div w:id="985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19976">
      <w:bodyDiv w:val="1"/>
      <w:marLeft w:val="0"/>
      <w:marRight w:val="0"/>
      <w:marTop w:val="0"/>
      <w:marBottom w:val="0"/>
      <w:divBdr>
        <w:top w:val="none" w:sz="0" w:space="0" w:color="auto"/>
        <w:left w:val="none" w:sz="0" w:space="0" w:color="auto"/>
        <w:bottom w:val="none" w:sz="0" w:space="0" w:color="auto"/>
        <w:right w:val="none" w:sz="0" w:space="0" w:color="auto"/>
      </w:divBdr>
      <w:divsChild>
        <w:div w:id="1970476814">
          <w:marLeft w:val="0"/>
          <w:marRight w:val="0"/>
          <w:marTop w:val="0"/>
          <w:marBottom w:val="0"/>
          <w:divBdr>
            <w:top w:val="none" w:sz="0" w:space="0" w:color="auto"/>
            <w:left w:val="none" w:sz="0" w:space="0" w:color="auto"/>
            <w:bottom w:val="none" w:sz="0" w:space="0" w:color="auto"/>
            <w:right w:val="none" w:sz="0" w:space="0" w:color="auto"/>
          </w:divBdr>
          <w:divsChild>
            <w:div w:id="564415947">
              <w:marLeft w:val="0"/>
              <w:marRight w:val="0"/>
              <w:marTop w:val="0"/>
              <w:marBottom w:val="0"/>
              <w:divBdr>
                <w:top w:val="none" w:sz="0" w:space="0" w:color="auto"/>
                <w:left w:val="none" w:sz="0" w:space="0" w:color="auto"/>
                <w:bottom w:val="none" w:sz="0" w:space="0" w:color="auto"/>
                <w:right w:val="none" w:sz="0" w:space="0" w:color="auto"/>
              </w:divBdr>
              <w:divsChild>
                <w:div w:id="20769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6813">
      <w:bodyDiv w:val="1"/>
      <w:marLeft w:val="0"/>
      <w:marRight w:val="0"/>
      <w:marTop w:val="0"/>
      <w:marBottom w:val="0"/>
      <w:divBdr>
        <w:top w:val="none" w:sz="0" w:space="0" w:color="auto"/>
        <w:left w:val="none" w:sz="0" w:space="0" w:color="auto"/>
        <w:bottom w:val="none" w:sz="0" w:space="0" w:color="auto"/>
        <w:right w:val="none" w:sz="0" w:space="0" w:color="auto"/>
      </w:divBdr>
    </w:div>
    <w:div w:id="392390417">
      <w:bodyDiv w:val="1"/>
      <w:marLeft w:val="0"/>
      <w:marRight w:val="0"/>
      <w:marTop w:val="0"/>
      <w:marBottom w:val="0"/>
      <w:divBdr>
        <w:top w:val="none" w:sz="0" w:space="0" w:color="auto"/>
        <w:left w:val="none" w:sz="0" w:space="0" w:color="auto"/>
        <w:bottom w:val="none" w:sz="0" w:space="0" w:color="auto"/>
        <w:right w:val="none" w:sz="0" w:space="0" w:color="auto"/>
      </w:divBdr>
      <w:divsChild>
        <w:div w:id="1790540769">
          <w:marLeft w:val="0"/>
          <w:marRight w:val="0"/>
          <w:marTop w:val="0"/>
          <w:marBottom w:val="0"/>
          <w:divBdr>
            <w:top w:val="none" w:sz="0" w:space="0" w:color="auto"/>
            <w:left w:val="none" w:sz="0" w:space="0" w:color="auto"/>
            <w:bottom w:val="none" w:sz="0" w:space="0" w:color="auto"/>
            <w:right w:val="none" w:sz="0" w:space="0" w:color="auto"/>
          </w:divBdr>
          <w:divsChild>
            <w:div w:id="1990935439">
              <w:marLeft w:val="0"/>
              <w:marRight w:val="0"/>
              <w:marTop w:val="0"/>
              <w:marBottom w:val="0"/>
              <w:divBdr>
                <w:top w:val="none" w:sz="0" w:space="0" w:color="auto"/>
                <w:left w:val="none" w:sz="0" w:space="0" w:color="auto"/>
                <w:bottom w:val="none" w:sz="0" w:space="0" w:color="auto"/>
                <w:right w:val="none" w:sz="0" w:space="0" w:color="auto"/>
              </w:divBdr>
              <w:divsChild>
                <w:div w:id="746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413">
      <w:bodyDiv w:val="1"/>
      <w:marLeft w:val="0"/>
      <w:marRight w:val="0"/>
      <w:marTop w:val="0"/>
      <w:marBottom w:val="0"/>
      <w:divBdr>
        <w:top w:val="none" w:sz="0" w:space="0" w:color="auto"/>
        <w:left w:val="none" w:sz="0" w:space="0" w:color="auto"/>
        <w:bottom w:val="none" w:sz="0" w:space="0" w:color="auto"/>
        <w:right w:val="none" w:sz="0" w:space="0" w:color="auto"/>
      </w:divBdr>
      <w:divsChild>
        <w:div w:id="127167076">
          <w:marLeft w:val="0"/>
          <w:marRight w:val="0"/>
          <w:marTop w:val="0"/>
          <w:marBottom w:val="0"/>
          <w:divBdr>
            <w:top w:val="none" w:sz="0" w:space="0" w:color="auto"/>
            <w:left w:val="none" w:sz="0" w:space="0" w:color="auto"/>
            <w:bottom w:val="none" w:sz="0" w:space="0" w:color="auto"/>
            <w:right w:val="none" w:sz="0" w:space="0" w:color="auto"/>
          </w:divBdr>
          <w:divsChild>
            <w:div w:id="429811606">
              <w:marLeft w:val="0"/>
              <w:marRight w:val="0"/>
              <w:marTop w:val="0"/>
              <w:marBottom w:val="0"/>
              <w:divBdr>
                <w:top w:val="none" w:sz="0" w:space="0" w:color="auto"/>
                <w:left w:val="none" w:sz="0" w:space="0" w:color="auto"/>
                <w:bottom w:val="none" w:sz="0" w:space="0" w:color="auto"/>
                <w:right w:val="none" w:sz="0" w:space="0" w:color="auto"/>
              </w:divBdr>
              <w:divsChild>
                <w:div w:id="6709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9283">
      <w:bodyDiv w:val="1"/>
      <w:marLeft w:val="0"/>
      <w:marRight w:val="0"/>
      <w:marTop w:val="0"/>
      <w:marBottom w:val="0"/>
      <w:divBdr>
        <w:top w:val="none" w:sz="0" w:space="0" w:color="auto"/>
        <w:left w:val="none" w:sz="0" w:space="0" w:color="auto"/>
        <w:bottom w:val="none" w:sz="0" w:space="0" w:color="auto"/>
        <w:right w:val="none" w:sz="0" w:space="0" w:color="auto"/>
      </w:divBdr>
      <w:divsChild>
        <w:div w:id="41177691">
          <w:marLeft w:val="0"/>
          <w:marRight w:val="0"/>
          <w:marTop w:val="0"/>
          <w:marBottom w:val="0"/>
          <w:divBdr>
            <w:top w:val="none" w:sz="0" w:space="0" w:color="auto"/>
            <w:left w:val="none" w:sz="0" w:space="0" w:color="auto"/>
            <w:bottom w:val="none" w:sz="0" w:space="0" w:color="auto"/>
            <w:right w:val="none" w:sz="0" w:space="0" w:color="auto"/>
          </w:divBdr>
          <w:divsChild>
            <w:div w:id="314258349">
              <w:marLeft w:val="0"/>
              <w:marRight w:val="0"/>
              <w:marTop w:val="0"/>
              <w:marBottom w:val="0"/>
              <w:divBdr>
                <w:top w:val="none" w:sz="0" w:space="0" w:color="auto"/>
                <w:left w:val="none" w:sz="0" w:space="0" w:color="auto"/>
                <w:bottom w:val="none" w:sz="0" w:space="0" w:color="auto"/>
                <w:right w:val="none" w:sz="0" w:space="0" w:color="auto"/>
              </w:divBdr>
              <w:divsChild>
                <w:div w:id="10046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44603">
      <w:bodyDiv w:val="1"/>
      <w:marLeft w:val="0"/>
      <w:marRight w:val="0"/>
      <w:marTop w:val="0"/>
      <w:marBottom w:val="0"/>
      <w:divBdr>
        <w:top w:val="none" w:sz="0" w:space="0" w:color="auto"/>
        <w:left w:val="none" w:sz="0" w:space="0" w:color="auto"/>
        <w:bottom w:val="none" w:sz="0" w:space="0" w:color="auto"/>
        <w:right w:val="none" w:sz="0" w:space="0" w:color="auto"/>
      </w:divBdr>
      <w:divsChild>
        <w:div w:id="577059074">
          <w:marLeft w:val="0"/>
          <w:marRight w:val="0"/>
          <w:marTop w:val="0"/>
          <w:marBottom w:val="0"/>
          <w:divBdr>
            <w:top w:val="none" w:sz="0" w:space="0" w:color="auto"/>
            <w:left w:val="none" w:sz="0" w:space="0" w:color="auto"/>
            <w:bottom w:val="none" w:sz="0" w:space="0" w:color="auto"/>
            <w:right w:val="none" w:sz="0" w:space="0" w:color="auto"/>
          </w:divBdr>
          <w:divsChild>
            <w:div w:id="292029838">
              <w:marLeft w:val="0"/>
              <w:marRight w:val="0"/>
              <w:marTop w:val="0"/>
              <w:marBottom w:val="0"/>
              <w:divBdr>
                <w:top w:val="none" w:sz="0" w:space="0" w:color="auto"/>
                <w:left w:val="none" w:sz="0" w:space="0" w:color="auto"/>
                <w:bottom w:val="none" w:sz="0" w:space="0" w:color="auto"/>
                <w:right w:val="none" w:sz="0" w:space="0" w:color="auto"/>
              </w:divBdr>
              <w:divsChild>
                <w:div w:id="13418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1870">
      <w:bodyDiv w:val="1"/>
      <w:marLeft w:val="0"/>
      <w:marRight w:val="0"/>
      <w:marTop w:val="0"/>
      <w:marBottom w:val="0"/>
      <w:divBdr>
        <w:top w:val="none" w:sz="0" w:space="0" w:color="auto"/>
        <w:left w:val="none" w:sz="0" w:space="0" w:color="auto"/>
        <w:bottom w:val="none" w:sz="0" w:space="0" w:color="auto"/>
        <w:right w:val="none" w:sz="0" w:space="0" w:color="auto"/>
      </w:divBdr>
      <w:divsChild>
        <w:div w:id="477888546">
          <w:marLeft w:val="0"/>
          <w:marRight w:val="0"/>
          <w:marTop w:val="0"/>
          <w:marBottom w:val="0"/>
          <w:divBdr>
            <w:top w:val="none" w:sz="0" w:space="0" w:color="auto"/>
            <w:left w:val="none" w:sz="0" w:space="0" w:color="auto"/>
            <w:bottom w:val="none" w:sz="0" w:space="0" w:color="auto"/>
            <w:right w:val="none" w:sz="0" w:space="0" w:color="auto"/>
          </w:divBdr>
          <w:divsChild>
            <w:div w:id="1940134254">
              <w:marLeft w:val="0"/>
              <w:marRight w:val="0"/>
              <w:marTop w:val="0"/>
              <w:marBottom w:val="0"/>
              <w:divBdr>
                <w:top w:val="none" w:sz="0" w:space="0" w:color="auto"/>
                <w:left w:val="none" w:sz="0" w:space="0" w:color="auto"/>
                <w:bottom w:val="none" w:sz="0" w:space="0" w:color="auto"/>
                <w:right w:val="none" w:sz="0" w:space="0" w:color="auto"/>
              </w:divBdr>
              <w:divsChild>
                <w:div w:id="14917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2892">
      <w:bodyDiv w:val="1"/>
      <w:marLeft w:val="0"/>
      <w:marRight w:val="0"/>
      <w:marTop w:val="0"/>
      <w:marBottom w:val="0"/>
      <w:divBdr>
        <w:top w:val="none" w:sz="0" w:space="0" w:color="auto"/>
        <w:left w:val="none" w:sz="0" w:space="0" w:color="auto"/>
        <w:bottom w:val="none" w:sz="0" w:space="0" w:color="auto"/>
        <w:right w:val="none" w:sz="0" w:space="0" w:color="auto"/>
      </w:divBdr>
    </w:div>
    <w:div w:id="429930850">
      <w:bodyDiv w:val="1"/>
      <w:marLeft w:val="0"/>
      <w:marRight w:val="0"/>
      <w:marTop w:val="0"/>
      <w:marBottom w:val="0"/>
      <w:divBdr>
        <w:top w:val="none" w:sz="0" w:space="0" w:color="auto"/>
        <w:left w:val="none" w:sz="0" w:space="0" w:color="auto"/>
        <w:bottom w:val="none" w:sz="0" w:space="0" w:color="auto"/>
        <w:right w:val="none" w:sz="0" w:space="0" w:color="auto"/>
      </w:divBdr>
      <w:divsChild>
        <w:div w:id="1442721479">
          <w:marLeft w:val="0"/>
          <w:marRight w:val="0"/>
          <w:marTop w:val="0"/>
          <w:marBottom w:val="0"/>
          <w:divBdr>
            <w:top w:val="none" w:sz="0" w:space="0" w:color="auto"/>
            <w:left w:val="none" w:sz="0" w:space="0" w:color="auto"/>
            <w:bottom w:val="none" w:sz="0" w:space="0" w:color="auto"/>
            <w:right w:val="none" w:sz="0" w:space="0" w:color="auto"/>
          </w:divBdr>
          <w:divsChild>
            <w:div w:id="1515729655">
              <w:marLeft w:val="0"/>
              <w:marRight w:val="0"/>
              <w:marTop w:val="0"/>
              <w:marBottom w:val="0"/>
              <w:divBdr>
                <w:top w:val="none" w:sz="0" w:space="0" w:color="auto"/>
                <w:left w:val="none" w:sz="0" w:space="0" w:color="auto"/>
                <w:bottom w:val="none" w:sz="0" w:space="0" w:color="auto"/>
                <w:right w:val="none" w:sz="0" w:space="0" w:color="auto"/>
              </w:divBdr>
              <w:divsChild>
                <w:div w:id="15444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9330">
      <w:bodyDiv w:val="1"/>
      <w:marLeft w:val="0"/>
      <w:marRight w:val="0"/>
      <w:marTop w:val="0"/>
      <w:marBottom w:val="0"/>
      <w:divBdr>
        <w:top w:val="none" w:sz="0" w:space="0" w:color="auto"/>
        <w:left w:val="none" w:sz="0" w:space="0" w:color="auto"/>
        <w:bottom w:val="none" w:sz="0" w:space="0" w:color="auto"/>
        <w:right w:val="none" w:sz="0" w:space="0" w:color="auto"/>
      </w:divBdr>
    </w:div>
    <w:div w:id="446241123">
      <w:bodyDiv w:val="1"/>
      <w:marLeft w:val="0"/>
      <w:marRight w:val="0"/>
      <w:marTop w:val="0"/>
      <w:marBottom w:val="0"/>
      <w:divBdr>
        <w:top w:val="none" w:sz="0" w:space="0" w:color="auto"/>
        <w:left w:val="none" w:sz="0" w:space="0" w:color="auto"/>
        <w:bottom w:val="none" w:sz="0" w:space="0" w:color="auto"/>
        <w:right w:val="none" w:sz="0" w:space="0" w:color="auto"/>
      </w:divBdr>
      <w:divsChild>
        <w:div w:id="541866836">
          <w:marLeft w:val="0"/>
          <w:marRight w:val="0"/>
          <w:marTop w:val="0"/>
          <w:marBottom w:val="0"/>
          <w:divBdr>
            <w:top w:val="none" w:sz="0" w:space="0" w:color="auto"/>
            <w:left w:val="none" w:sz="0" w:space="0" w:color="auto"/>
            <w:bottom w:val="none" w:sz="0" w:space="0" w:color="auto"/>
            <w:right w:val="none" w:sz="0" w:space="0" w:color="auto"/>
          </w:divBdr>
          <w:divsChild>
            <w:div w:id="970749137">
              <w:marLeft w:val="0"/>
              <w:marRight w:val="0"/>
              <w:marTop w:val="0"/>
              <w:marBottom w:val="0"/>
              <w:divBdr>
                <w:top w:val="none" w:sz="0" w:space="0" w:color="auto"/>
                <w:left w:val="none" w:sz="0" w:space="0" w:color="auto"/>
                <w:bottom w:val="none" w:sz="0" w:space="0" w:color="auto"/>
                <w:right w:val="none" w:sz="0" w:space="0" w:color="auto"/>
              </w:divBdr>
              <w:divsChild>
                <w:div w:id="11292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6258">
      <w:bodyDiv w:val="1"/>
      <w:marLeft w:val="0"/>
      <w:marRight w:val="0"/>
      <w:marTop w:val="0"/>
      <w:marBottom w:val="0"/>
      <w:divBdr>
        <w:top w:val="none" w:sz="0" w:space="0" w:color="auto"/>
        <w:left w:val="none" w:sz="0" w:space="0" w:color="auto"/>
        <w:bottom w:val="none" w:sz="0" w:space="0" w:color="auto"/>
        <w:right w:val="none" w:sz="0" w:space="0" w:color="auto"/>
      </w:divBdr>
      <w:divsChild>
        <w:div w:id="1836064634">
          <w:marLeft w:val="0"/>
          <w:marRight w:val="0"/>
          <w:marTop w:val="0"/>
          <w:marBottom w:val="0"/>
          <w:divBdr>
            <w:top w:val="none" w:sz="0" w:space="0" w:color="auto"/>
            <w:left w:val="none" w:sz="0" w:space="0" w:color="auto"/>
            <w:bottom w:val="none" w:sz="0" w:space="0" w:color="auto"/>
            <w:right w:val="none" w:sz="0" w:space="0" w:color="auto"/>
          </w:divBdr>
          <w:divsChild>
            <w:div w:id="230313178">
              <w:marLeft w:val="0"/>
              <w:marRight w:val="0"/>
              <w:marTop w:val="0"/>
              <w:marBottom w:val="0"/>
              <w:divBdr>
                <w:top w:val="none" w:sz="0" w:space="0" w:color="auto"/>
                <w:left w:val="none" w:sz="0" w:space="0" w:color="auto"/>
                <w:bottom w:val="none" w:sz="0" w:space="0" w:color="auto"/>
                <w:right w:val="none" w:sz="0" w:space="0" w:color="auto"/>
              </w:divBdr>
              <w:divsChild>
                <w:div w:id="179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015">
      <w:bodyDiv w:val="1"/>
      <w:marLeft w:val="0"/>
      <w:marRight w:val="0"/>
      <w:marTop w:val="0"/>
      <w:marBottom w:val="0"/>
      <w:divBdr>
        <w:top w:val="none" w:sz="0" w:space="0" w:color="auto"/>
        <w:left w:val="none" w:sz="0" w:space="0" w:color="auto"/>
        <w:bottom w:val="none" w:sz="0" w:space="0" w:color="auto"/>
        <w:right w:val="none" w:sz="0" w:space="0" w:color="auto"/>
      </w:divBdr>
      <w:divsChild>
        <w:div w:id="1628002578">
          <w:marLeft w:val="0"/>
          <w:marRight w:val="0"/>
          <w:marTop w:val="0"/>
          <w:marBottom w:val="0"/>
          <w:divBdr>
            <w:top w:val="none" w:sz="0" w:space="0" w:color="auto"/>
            <w:left w:val="none" w:sz="0" w:space="0" w:color="auto"/>
            <w:bottom w:val="none" w:sz="0" w:space="0" w:color="auto"/>
            <w:right w:val="none" w:sz="0" w:space="0" w:color="auto"/>
          </w:divBdr>
          <w:divsChild>
            <w:div w:id="42289416">
              <w:marLeft w:val="0"/>
              <w:marRight w:val="0"/>
              <w:marTop w:val="0"/>
              <w:marBottom w:val="0"/>
              <w:divBdr>
                <w:top w:val="none" w:sz="0" w:space="0" w:color="auto"/>
                <w:left w:val="none" w:sz="0" w:space="0" w:color="auto"/>
                <w:bottom w:val="none" w:sz="0" w:space="0" w:color="auto"/>
                <w:right w:val="none" w:sz="0" w:space="0" w:color="auto"/>
              </w:divBdr>
              <w:divsChild>
                <w:div w:id="9786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3524">
      <w:bodyDiv w:val="1"/>
      <w:marLeft w:val="0"/>
      <w:marRight w:val="0"/>
      <w:marTop w:val="0"/>
      <w:marBottom w:val="0"/>
      <w:divBdr>
        <w:top w:val="none" w:sz="0" w:space="0" w:color="auto"/>
        <w:left w:val="none" w:sz="0" w:space="0" w:color="auto"/>
        <w:bottom w:val="none" w:sz="0" w:space="0" w:color="auto"/>
        <w:right w:val="none" w:sz="0" w:space="0" w:color="auto"/>
      </w:divBdr>
      <w:divsChild>
        <w:div w:id="1393650906">
          <w:marLeft w:val="0"/>
          <w:marRight w:val="0"/>
          <w:marTop w:val="0"/>
          <w:marBottom w:val="0"/>
          <w:divBdr>
            <w:top w:val="none" w:sz="0" w:space="0" w:color="auto"/>
            <w:left w:val="none" w:sz="0" w:space="0" w:color="auto"/>
            <w:bottom w:val="none" w:sz="0" w:space="0" w:color="auto"/>
            <w:right w:val="none" w:sz="0" w:space="0" w:color="auto"/>
          </w:divBdr>
          <w:divsChild>
            <w:div w:id="1743407094">
              <w:marLeft w:val="0"/>
              <w:marRight w:val="0"/>
              <w:marTop w:val="0"/>
              <w:marBottom w:val="0"/>
              <w:divBdr>
                <w:top w:val="none" w:sz="0" w:space="0" w:color="auto"/>
                <w:left w:val="none" w:sz="0" w:space="0" w:color="auto"/>
                <w:bottom w:val="none" w:sz="0" w:space="0" w:color="auto"/>
                <w:right w:val="none" w:sz="0" w:space="0" w:color="auto"/>
              </w:divBdr>
              <w:divsChild>
                <w:div w:id="15176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09979">
      <w:bodyDiv w:val="1"/>
      <w:marLeft w:val="0"/>
      <w:marRight w:val="0"/>
      <w:marTop w:val="0"/>
      <w:marBottom w:val="0"/>
      <w:divBdr>
        <w:top w:val="none" w:sz="0" w:space="0" w:color="auto"/>
        <w:left w:val="none" w:sz="0" w:space="0" w:color="auto"/>
        <w:bottom w:val="none" w:sz="0" w:space="0" w:color="auto"/>
        <w:right w:val="none" w:sz="0" w:space="0" w:color="auto"/>
      </w:divBdr>
    </w:div>
    <w:div w:id="469447192">
      <w:bodyDiv w:val="1"/>
      <w:marLeft w:val="0"/>
      <w:marRight w:val="0"/>
      <w:marTop w:val="0"/>
      <w:marBottom w:val="0"/>
      <w:divBdr>
        <w:top w:val="none" w:sz="0" w:space="0" w:color="auto"/>
        <w:left w:val="none" w:sz="0" w:space="0" w:color="auto"/>
        <w:bottom w:val="none" w:sz="0" w:space="0" w:color="auto"/>
        <w:right w:val="none" w:sz="0" w:space="0" w:color="auto"/>
      </w:divBdr>
      <w:divsChild>
        <w:div w:id="820971107">
          <w:marLeft w:val="0"/>
          <w:marRight w:val="0"/>
          <w:marTop w:val="0"/>
          <w:marBottom w:val="0"/>
          <w:divBdr>
            <w:top w:val="none" w:sz="0" w:space="0" w:color="auto"/>
            <w:left w:val="none" w:sz="0" w:space="0" w:color="auto"/>
            <w:bottom w:val="none" w:sz="0" w:space="0" w:color="auto"/>
            <w:right w:val="none" w:sz="0" w:space="0" w:color="auto"/>
          </w:divBdr>
          <w:divsChild>
            <w:div w:id="244657540">
              <w:marLeft w:val="0"/>
              <w:marRight w:val="0"/>
              <w:marTop w:val="0"/>
              <w:marBottom w:val="0"/>
              <w:divBdr>
                <w:top w:val="none" w:sz="0" w:space="0" w:color="auto"/>
                <w:left w:val="none" w:sz="0" w:space="0" w:color="auto"/>
                <w:bottom w:val="none" w:sz="0" w:space="0" w:color="auto"/>
                <w:right w:val="none" w:sz="0" w:space="0" w:color="auto"/>
              </w:divBdr>
              <w:divsChild>
                <w:div w:id="10778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5596">
      <w:bodyDiv w:val="1"/>
      <w:marLeft w:val="0"/>
      <w:marRight w:val="0"/>
      <w:marTop w:val="0"/>
      <w:marBottom w:val="0"/>
      <w:divBdr>
        <w:top w:val="none" w:sz="0" w:space="0" w:color="auto"/>
        <w:left w:val="none" w:sz="0" w:space="0" w:color="auto"/>
        <w:bottom w:val="none" w:sz="0" w:space="0" w:color="auto"/>
        <w:right w:val="none" w:sz="0" w:space="0" w:color="auto"/>
      </w:divBdr>
      <w:divsChild>
        <w:div w:id="869032984">
          <w:marLeft w:val="0"/>
          <w:marRight w:val="0"/>
          <w:marTop w:val="0"/>
          <w:marBottom w:val="0"/>
          <w:divBdr>
            <w:top w:val="none" w:sz="0" w:space="0" w:color="auto"/>
            <w:left w:val="none" w:sz="0" w:space="0" w:color="auto"/>
            <w:bottom w:val="none" w:sz="0" w:space="0" w:color="auto"/>
            <w:right w:val="none" w:sz="0" w:space="0" w:color="auto"/>
          </w:divBdr>
          <w:divsChild>
            <w:div w:id="1593707836">
              <w:marLeft w:val="0"/>
              <w:marRight w:val="0"/>
              <w:marTop w:val="0"/>
              <w:marBottom w:val="0"/>
              <w:divBdr>
                <w:top w:val="none" w:sz="0" w:space="0" w:color="auto"/>
                <w:left w:val="none" w:sz="0" w:space="0" w:color="auto"/>
                <w:bottom w:val="none" w:sz="0" w:space="0" w:color="auto"/>
                <w:right w:val="none" w:sz="0" w:space="0" w:color="auto"/>
              </w:divBdr>
              <w:divsChild>
                <w:div w:id="15254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635">
      <w:bodyDiv w:val="1"/>
      <w:marLeft w:val="0"/>
      <w:marRight w:val="0"/>
      <w:marTop w:val="0"/>
      <w:marBottom w:val="0"/>
      <w:divBdr>
        <w:top w:val="none" w:sz="0" w:space="0" w:color="auto"/>
        <w:left w:val="none" w:sz="0" w:space="0" w:color="auto"/>
        <w:bottom w:val="none" w:sz="0" w:space="0" w:color="auto"/>
        <w:right w:val="none" w:sz="0" w:space="0" w:color="auto"/>
      </w:divBdr>
      <w:divsChild>
        <w:div w:id="1830487151">
          <w:marLeft w:val="0"/>
          <w:marRight w:val="0"/>
          <w:marTop w:val="0"/>
          <w:marBottom w:val="0"/>
          <w:divBdr>
            <w:top w:val="none" w:sz="0" w:space="0" w:color="auto"/>
            <w:left w:val="none" w:sz="0" w:space="0" w:color="auto"/>
            <w:bottom w:val="none" w:sz="0" w:space="0" w:color="auto"/>
            <w:right w:val="none" w:sz="0" w:space="0" w:color="auto"/>
          </w:divBdr>
          <w:divsChild>
            <w:div w:id="600796811">
              <w:marLeft w:val="0"/>
              <w:marRight w:val="0"/>
              <w:marTop w:val="0"/>
              <w:marBottom w:val="0"/>
              <w:divBdr>
                <w:top w:val="none" w:sz="0" w:space="0" w:color="auto"/>
                <w:left w:val="none" w:sz="0" w:space="0" w:color="auto"/>
                <w:bottom w:val="none" w:sz="0" w:space="0" w:color="auto"/>
                <w:right w:val="none" w:sz="0" w:space="0" w:color="auto"/>
              </w:divBdr>
              <w:divsChild>
                <w:div w:id="19122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8696">
      <w:bodyDiv w:val="1"/>
      <w:marLeft w:val="0"/>
      <w:marRight w:val="0"/>
      <w:marTop w:val="0"/>
      <w:marBottom w:val="0"/>
      <w:divBdr>
        <w:top w:val="none" w:sz="0" w:space="0" w:color="auto"/>
        <w:left w:val="none" w:sz="0" w:space="0" w:color="auto"/>
        <w:bottom w:val="none" w:sz="0" w:space="0" w:color="auto"/>
        <w:right w:val="none" w:sz="0" w:space="0" w:color="auto"/>
      </w:divBdr>
      <w:divsChild>
        <w:div w:id="1650162450">
          <w:marLeft w:val="0"/>
          <w:marRight w:val="0"/>
          <w:marTop w:val="0"/>
          <w:marBottom w:val="0"/>
          <w:divBdr>
            <w:top w:val="none" w:sz="0" w:space="0" w:color="auto"/>
            <w:left w:val="none" w:sz="0" w:space="0" w:color="auto"/>
            <w:bottom w:val="none" w:sz="0" w:space="0" w:color="auto"/>
            <w:right w:val="none" w:sz="0" w:space="0" w:color="auto"/>
          </w:divBdr>
          <w:divsChild>
            <w:div w:id="562910413">
              <w:marLeft w:val="0"/>
              <w:marRight w:val="0"/>
              <w:marTop w:val="0"/>
              <w:marBottom w:val="0"/>
              <w:divBdr>
                <w:top w:val="none" w:sz="0" w:space="0" w:color="auto"/>
                <w:left w:val="none" w:sz="0" w:space="0" w:color="auto"/>
                <w:bottom w:val="none" w:sz="0" w:space="0" w:color="auto"/>
                <w:right w:val="none" w:sz="0" w:space="0" w:color="auto"/>
              </w:divBdr>
              <w:divsChild>
                <w:div w:id="1628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148">
      <w:bodyDiv w:val="1"/>
      <w:marLeft w:val="0"/>
      <w:marRight w:val="0"/>
      <w:marTop w:val="0"/>
      <w:marBottom w:val="0"/>
      <w:divBdr>
        <w:top w:val="none" w:sz="0" w:space="0" w:color="auto"/>
        <w:left w:val="none" w:sz="0" w:space="0" w:color="auto"/>
        <w:bottom w:val="none" w:sz="0" w:space="0" w:color="auto"/>
        <w:right w:val="none" w:sz="0" w:space="0" w:color="auto"/>
      </w:divBdr>
      <w:divsChild>
        <w:div w:id="1828353323">
          <w:marLeft w:val="0"/>
          <w:marRight w:val="0"/>
          <w:marTop w:val="0"/>
          <w:marBottom w:val="0"/>
          <w:divBdr>
            <w:top w:val="none" w:sz="0" w:space="0" w:color="auto"/>
            <w:left w:val="none" w:sz="0" w:space="0" w:color="auto"/>
            <w:bottom w:val="none" w:sz="0" w:space="0" w:color="auto"/>
            <w:right w:val="none" w:sz="0" w:space="0" w:color="auto"/>
          </w:divBdr>
          <w:divsChild>
            <w:div w:id="358821444">
              <w:marLeft w:val="0"/>
              <w:marRight w:val="0"/>
              <w:marTop w:val="0"/>
              <w:marBottom w:val="0"/>
              <w:divBdr>
                <w:top w:val="none" w:sz="0" w:space="0" w:color="auto"/>
                <w:left w:val="none" w:sz="0" w:space="0" w:color="auto"/>
                <w:bottom w:val="none" w:sz="0" w:space="0" w:color="auto"/>
                <w:right w:val="none" w:sz="0" w:space="0" w:color="auto"/>
              </w:divBdr>
              <w:divsChild>
                <w:div w:id="144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9745">
      <w:bodyDiv w:val="1"/>
      <w:marLeft w:val="0"/>
      <w:marRight w:val="0"/>
      <w:marTop w:val="0"/>
      <w:marBottom w:val="0"/>
      <w:divBdr>
        <w:top w:val="none" w:sz="0" w:space="0" w:color="auto"/>
        <w:left w:val="none" w:sz="0" w:space="0" w:color="auto"/>
        <w:bottom w:val="none" w:sz="0" w:space="0" w:color="auto"/>
        <w:right w:val="none" w:sz="0" w:space="0" w:color="auto"/>
      </w:divBdr>
      <w:divsChild>
        <w:div w:id="730540829">
          <w:marLeft w:val="0"/>
          <w:marRight w:val="0"/>
          <w:marTop w:val="0"/>
          <w:marBottom w:val="0"/>
          <w:divBdr>
            <w:top w:val="none" w:sz="0" w:space="0" w:color="auto"/>
            <w:left w:val="none" w:sz="0" w:space="0" w:color="auto"/>
            <w:bottom w:val="none" w:sz="0" w:space="0" w:color="auto"/>
            <w:right w:val="none" w:sz="0" w:space="0" w:color="auto"/>
          </w:divBdr>
          <w:divsChild>
            <w:div w:id="561794581">
              <w:marLeft w:val="0"/>
              <w:marRight w:val="0"/>
              <w:marTop w:val="0"/>
              <w:marBottom w:val="0"/>
              <w:divBdr>
                <w:top w:val="none" w:sz="0" w:space="0" w:color="auto"/>
                <w:left w:val="none" w:sz="0" w:space="0" w:color="auto"/>
                <w:bottom w:val="none" w:sz="0" w:space="0" w:color="auto"/>
                <w:right w:val="none" w:sz="0" w:space="0" w:color="auto"/>
              </w:divBdr>
              <w:divsChild>
                <w:div w:id="18948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26878012">
          <w:marLeft w:val="0"/>
          <w:marRight w:val="0"/>
          <w:marTop w:val="0"/>
          <w:marBottom w:val="0"/>
          <w:divBdr>
            <w:top w:val="none" w:sz="0" w:space="0" w:color="auto"/>
            <w:left w:val="none" w:sz="0" w:space="0" w:color="auto"/>
            <w:bottom w:val="none" w:sz="0" w:space="0" w:color="auto"/>
            <w:right w:val="none" w:sz="0" w:space="0" w:color="auto"/>
          </w:divBdr>
          <w:divsChild>
            <w:div w:id="881088725">
              <w:marLeft w:val="0"/>
              <w:marRight w:val="0"/>
              <w:marTop w:val="0"/>
              <w:marBottom w:val="0"/>
              <w:divBdr>
                <w:top w:val="none" w:sz="0" w:space="0" w:color="auto"/>
                <w:left w:val="none" w:sz="0" w:space="0" w:color="auto"/>
                <w:bottom w:val="none" w:sz="0" w:space="0" w:color="auto"/>
                <w:right w:val="none" w:sz="0" w:space="0" w:color="auto"/>
              </w:divBdr>
              <w:divsChild>
                <w:div w:id="1235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27021">
      <w:bodyDiv w:val="1"/>
      <w:marLeft w:val="0"/>
      <w:marRight w:val="0"/>
      <w:marTop w:val="0"/>
      <w:marBottom w:val="0"/>
      <w:divBdr>
        <w:top w:val="none" w:sz="0" w:space="0" w:color="auto"/>
        <w:left w:val="none" w:sz="0" w:space="0" w:color="auto"/>
        <w:bottom w:val="none" w:sz="0" w:space="0" w:color="auto"/>
        <w:right w:val="none" w:sz="0" w:space="0" w:color="auto"/>
      </w:divBdr>
      <w:divsChild>
        <w:div w:id="1474102383">
          <w:marLeft w:val="0"/>
          <w:marRight w:val="0"/>
          <w:marTop w:val="0"/>
          <w:marBottom w:val="0"/>
          <w:divBdr>
            <w:top w:val="none" w:sz="0" w:space="0" w:color="auto"/>
            <w:left w:val="none" w:sz="0" w:space="0" w:color="auto"/>
            <w:bottom w:val="none" w:sz="0" w:space="0" w:color="auto"/>
            <w:right w:val="none" w:sz="0" w:space="0" w:color="auto"/>
          </w:divBdr>
          <w:divsChild>
            <w:div w:id="1039358337">
              <w:marLeft w:val="0"/>
              <w:marRight w:val="0"/>
              <w:marTop w:val="0"/>
              <w:marBottom w:val="0"/>
              <w:divBdr>
                <w:top w:val="none" w:sz="0" w:space="0" w:color="auto"/>
                <w:left w:val="none" w:sz="0" w:space="0" w:color="auto"/>
                <w:bottom w:val="none" w:sz="0" w:space="0" w:color="auto"/>
                <w:right w:val="none" w:sz="0" w:space="0" w:color="auto"/>
              </w:divBdr>
              <w:divsChild>
                <w:div w:id="12646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0958">
      <w:bodyDiv w:val="1"/>
      <w:marLeft w:val="0"/>
      <w:marRight w:val="0"/>
      <w:marTop w:val="0"/>
      <w:marBottom w:val="0"/>
      <w:divBdr>
        <w:top w:val="none" w:sz="0" w:space="0" w:color="auto"/>
        <w:left w:val="none" w:sz="0" w:space="0" w:color="auto"/>
        <w:bottom w:val="none" w:sz="0" w:space="0" w:color="auto"/>
        <w:right w:val="none" w:sz="0" w:space="0" w:color="auto"/>
      </w:divBdr>
      <w:divsChild>
        <w:div w:id="1126585104">
          <w:marLeft w:val="0"/>
          <w:marRight w:val="0"/>
          <w:marTop w:val="0"/>
          <w:marBottom w:val="0"/>
          <w:divBdr>
            <w:top w:val="none" w:sz="0" w:space="0" w:color="auto"/>
            <w:left w:val="none" w:sz="0" w:space="0" w:color="auto"/>
            <w:bottom w:val="none" w:sz="0" w:space="0" w:color="auto"/>
            <w:right w:val="none" w:sz="0" w:space="0" w:color="auto"/>
          </w:divBdr>
          <w:divsChild>
            <w:div w:id="651443576">
              <w:marLeft w:val="0"/>
              <w:marRight w:val="0"/>
              <w:marTop w:val="0"/>
              <w:marBottom w:val="0"/>
              <w:divBdr>
                <w:top w:val="none" w:sz="0" w:space="0" w:color="auto"/>
                <w:left w:val="none" w:sz="0" w:space="0" w:color="auto"/>
                <w:bottom w:val="none" w:sz="0" w:space="0" w:color="auto"/>
                <w:right w:val="none" w:sz="0" w:space="0" w:color="auto"/>
              </w:divBdr>
              <w:divsChild>
                <w:div w:id="9512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25084">
      <w:bodyDiv w:val="1"/>
      <w:marLeft w:val="0"/>
      <w:marRight w:val="0"/>
      <w:marTop w:val="0"/>
      <w:marBottom w:val="0"/>
      <w:divBdr>
        <w:top w:val="none" w:sz="0" w:space="0" w:color="auto"/>
        <w:left w:val="none" w:sz="0" w:space="0" w:color="auto"/>
        <w:bottom w:val="none" w:sz="0" w:space="0" w:color="auto"/>
        <w:right w:val="none" w:sz="0" w:space="0" w:color="auto"/>
      </w:divBdr>
      <w:divsChild>
        <w:div w:id="716129783">
          <w:marLeft w:val="0"/>
          <w:marRight w:val="0"/>
          <w:marTop w:val="0"/>
          <w:marBottom w:val="0"/>
          <w:divBdr>
            <w:top w:val="none" w:sz="0" w:space="0" w:color="auto"/>
            <w:left w:val="none" w:sz="0" w:space="0" w:color="auto"/>
            <w:bottom w:val="none" w:sz="0" w:space="0" w:color="auto"/>
            <w:right w:val="none" w:sz="0" w:space="0" w:color="auto"/>
          </w:divBdr>
          <w:divsChild>
            <w:div w:id="1467356136">
              <w:marLeft w:val="0"/>
              <w:marRight w:val="0"/>
              <w:marTop w:val="0"/>
              <w:marBottom w:val="0"/>
              <w:divBdr>
                <w:top w:val="none" w:sz="0" w:space="0" w:color="auto"/>
                <w:left w:val="none" w:sz="0" w:space="0" w:color="auto"/>
                <w:bottom w:val="none" w:sz="0" w:space="0" w:color="auto"/>
                <w:right w:val="none" w:sz="0" w:space="0" w:color="auto"/>
              </w:divBdr>
              <w:divsChild>
                <w:div w:id="5273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9043">
      <w:bodyDiv w:val="1"/>
      <w:marLeft w:val="0"/>
      <w:marRight w:val="0"/>
      <w:marTop w:val="0"/>
      <w:marBottom w:val="0"/>
      <w:divBdr>
        <w:top w:val="none" w:sz="0" w:space="0" w:color="auto"/>
        <w:left w:val="none" w:sz="0" w:space="0" w:color="auto"/>
        <w:bottom w:val="none" w:sz="0" w:space="0" w:color="auto"/>
        <w:right w:val="none" w:sz="0" w:space="0" w:color="auto"/>
      </w:divBdr>
      <w:divsChild>
        <w:div w:id="384381112">
          <w:marLeft w:val="0"/>
          <w:marRight w:val="0"/>
          <w:marTop w:val="0"/>
          <w:marBottom w:val="0"/>
          <w:divBdr>
            <w:top w:val="none" w:sz="0" w:space="0" w:color="auto"/>
            <w:left w:val="none" w:sz="0" w:space="0" w:color="auto"/>
            <w:bottom w:val="none" w:sz="0" w:space="0" w:color="auto"/>
            <w:right w:val="none" w:sz="0" w:space="0" w:color="auto"/>
          </w:divBdr>
          <w:divsChild>
            <w:div w:id="1048799527">
              <w:marLeft w:val="0"/>
              <w:marRight w:val="0"/>
              <w:marTop w:val="0"/>
              <w:marBottom w:val="0"/>
              <w:divBdr>
                <w:top w:val="none" w:sz="0" w:space="0" w:color="auto"/>
                <w:left w:val="none" w:sz="0" w:space="0" w:color="auto"/>
                <w:bottom w:val="none" w:sz="0" w:space="0" w:color="auto"/>
                <w:right w:val="none" w:sz="0" w:space="0" w:color="auto"/>
              </w:divBdr>
              <w:divsChild>
                <w:div w:id="1606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1018">
      <w:bodyDiv w:val="1"/>
      <w:marLeft w:val="0"/>
      <w:marRight w:val="0"/>
      <w:marTop w:val="0"/>
      <w:marBottom w:val="0"/>
      <w:divBdr>
        <w:top w:val="none" w:sz="0" w:space="0" w:color="auto"/>
        <w:left w:val="none" w:sz="0" w:space="0" w:color="auto"/>
        <w:bottom w:val="none" w:sz="0" w:space="0" w:color="auto"/>
        <w:right w:val="none" w:sz="0" w:space="0" w:color="auto"/>
      </w:divBdr>
      <w:divsChild>
        <w:div w:id="435954111">
          <w:marLeft w:val="0"/>
          <w:marRight w:val="0"/>
          <w:marTop w:val="0"/>
          <w:marBottom w:val="0"/>
          <w:divBdr>
            <w:top w:val="none" w:sz="0" w:space="0" w:color="auto"/>
            <w:left w:val="none" w:sz="0" w:space="0" w:color="auto"/>
            <w:bottom w:val="none" w:sz="0" w:space="0" w:color="auto"/>
            <w:right w:val="none" w:sz="0" w:space="0" w:color="auto"/>
          </w:divBdr>
          <w:divsChild>
            <w:div w:id="1277132332">
              <w:marLeft w:val="0"/>
              <w:marRight w:val="0"/>
              <w:marTop w:val="0"/>
              <w:marBottom w:val="0"/>
              <w:divBdr>
                <w:top w:val="none" w:sz="0" w:space="0" w:color="auto"/>
                <w:left w:val="none" w:sz="0" w:space="0" w:color="auto"/>
                <w:bottom w:val="none" w:sz="0" w:space="0" w:color="auto"/>
                <w:right w:val="none" w:sz="0" w:space="0" w:color="auto"/>
              </w:divBdr>
              <w:divsChild>
                <w:div w:id="9522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6016">
      <w:bodyDiv w:val="1"/>
      <w:marLeft w:val="0"/>
      <w:marRight w:val="0"/>
      <w:marTop w:val="0"/>
      <w:marBottom w:val="0"/>
      <w:divBdr>
        <w:top w:val="none" w:sz="0" w:space="0" w:color="auto"/>
        <w:left w:val="none" w:sz="0" w:space="0" w:color="auto"/>
        <w:bottom w:val="none" w:sz="0" w:space="0" w:color="auto"/>
        <w:right w:val="none" w:sz="0" w:space="0" w:color="auto"/>
      </w:divBdr>
      <w:divsChild>
        <w:div w:id="997878188">
          <w:marLeft w:val="0"/>
          <w:marRight w:val="0"/>
          <w:marTop w:val="0"/>
          <w:marBottom w:val="0"/>
          <w:divBdr>
            <w:top w:val="none" w:sz="0" w:space="0" w:color="auto"/>
            <w:left w:val="none" w:sz="0" w:space="0" w:color="auto"/>
            <w:bottom w:val="none" w:sz="0" w:space="0" w:color="auto"/>
            <w:right w:val="none" w:sz="0" w:space="0" w:color="auto"/>
          </w:divBdr>
          <w:divsChild>
            <w:div w:id="1917934270">
              <w:marLeft w:val="0"/>
              <w:marRight w:val="0"/>
              <w:marTop w:val="0"/>
              <w:marBottom w:val="0"/>
              <w:divBdr>
                <w:top w:val="none" w:sz="0" w:space="0" w:color="auto"/>
                <w:left w:val="none" w:sz="0" w:space="0" w:color="auto"/>
                <w:bottom w:val="none" w:sz="0" w:space="0" w:color="auto"/>
                <w:right w:val="none" w:sz="0" w:space="0" w:color="auto"/>
              </w:divBdr>
              <w:divsChild>
                <w:div w:id="19555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0789">
      <w:bodyDiv w:val="1"/>
      <w:marLeft w:val="0"/>
      <w:marRight w:val="0"/>
      <w:marTop w:val="0"/>
      <w:marBottom w:val="0"/>
      <w:divBdr>
        <w:top w:val="none" w:sz="0" w:space="0" w:color="auto"/>
        <w:left w:val="none" w:sz="0" w:space="0" w:color="auto"/>
        <w:bottom w:val="none" w:sz="0" w:space="0" w:color="auto"/>
        <w:right w:val="none" w:sz="0" w:space="0" w:color="auto"/>
      </w:divBdr>
      <w:divsChild>
        <w:div w:id="1811903554">
          <w:marLeft w:val="0"/>
          <w:marRight w:val="0"/>
          <w:marTop w:val="0"/>
          <w:marBottom w:val="0"/>
          <w:divBdr>
            <w:top w:val="none" w:sz="0" w:space="0" w:color="auto"/>
            <w:left w:val="none" w:sz="0" w:space="0" w:color="auto"/>
            <w:bottom w:val="none" w:sz="0" w:space="0" w:color="auto"/>
            <w:right w:val="none" w:sz="0" w:space="0" w:color="auto"/>
          </w:divBdr>
          <w:divsChild>
            <w:div w:id="1542590248">
              <w:marLeft w:val="0"/>
              <w:marRight w:val="0"/>
              <w:marTop w:val="0"/>
              <w:marBottom w:val="0"/>
              <w:divBdr>
                <w:top w:val="none" w:sz="0" w:space="0" w:color="auto"/>
                <w:left w:val="none" w:sz="0" w:space="0" w:color="auto"/>
                <w:bottom w:val="none" w:sz="0" w:space="0" w:color="auto"/>
                <w:right w:val="none" w:sz="0" w:space="0" w:color="auto"/>
              </w:divBdr>
              <w:divsChild>
                <w:div w:id="14214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4389">
      <w:bodyDiv w:val="1"/>
      <w:marLeft w:val="0"/>
      <w:marRight w:val="0"/>
      <w:marTop w:val="0"/>
      <w:marBottom w:val="0"/>
      <w:divBdr>
        <w:top w:val="none" w:sz="0" w:space="0" w:color="auto"/>
        <w:left w:val="none" w:sz="0" w:space="0" w:color="auto"/>
        <w:bottom w:val="none" w:sz="0" w:space="0" w:color="auto"/>
        <w:right w:val="none" w:sz="0" w:space="0" w:color="auto"/>
      </w:divBdr>
      <w:divsChild>
        <w:div w:id="627929467">
          <w:marLeft w:val="0"/>
          <w:marRight w:val="0"/>
          <w:marTop w:val="0"/>
          <w:marBottom w:val="0"/>
          <w:divBdr>
            <w:top w:val="none" w:sz="0" w:space="0" w:color="auto"/>
            <w:left w:val="none" w:sz="0" w:space="0" w:color="auto"/>
            <w:bottom w:val="none" w:sz="0" w:space="0" w:color="auto"/>
            <w:right w:val="none" w:sz="0" w:space="0" w:color="auto"/>
          </w:divBdr>
          <w:divsChild>
            <w:div w:id="308100311">
              <w:marLeft w:val="0"/>
              <w:marRight w:val="0"/>
              <w:marTop w:val="0"/>
              <w:marBottom w:val="0"/>
              <w:divBdr>
                <w:top w:val="none" w:sz="0" w:space="0" w:color="auto"/>
                <w:left w:val="none" w:sz="0" w:space="0" w:color="auto"/>
                <w:bottom w:val="none" w:sz="0" w:space="0" w:color="auto"/>
                <w:right w:val="none" w:sz="0" w:space="0" w:color="auto"/>
              </w:divBdr>
              <w:divsChild>
                <w:div w:id="14085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8262">
      <w:bodyDiv w:val="1"/>
      <w:marLeft w:val="0"/>
      <w:marRight w:val="0"/>
      <w:marTop w:val="0"/>
      <w:marBottom w:val="0"/>
      <w:divBdr>
        <w:top w:val="none" w:sz="0" w:space="0" w:color="auto"/>
        <w:left w:val="none" w:sz="0" w:space="0" w:color="auto"/>
        <w:bottom w:val="none" w:sz="0" w:space="0" w:color="auto"/>
        <w:right w:val="none" w:sz="0" w:space="0" w:color="auto"/>
      </w:divBdr>
      <w:divsChild>
        <w:div w:id="939801615">
          <w:marLeft w:val="0"/>
          <w:marRight w:val="0"/>
          <w:marTop w:val="0"/>
          <w:marBottom w:val="0"/>
          <w:divBdr>
            <w:top w:val="none" w:sz="0" w:space="0" w:color="auto"/>
            <w:left w:val="none" w:sz="0" w:space="0" w:color="auto"/>
            <w:bottom w:val="none" w:sz="0" w:space="0" w:color="auto"/>
            <w:right w:val="none" w:sz="0" w:space="0" w:color="auto"/>
          </w:divBdr>
          <w:divsChild>
            <w:div w:id="1212617490">
              <w:marLeft w:val="0"/>
              <w:marRight w:val="0"/>
              <w:marTop w:val="0"/>
              <w:marBottom w:val="0"/>
              <w:divBdr>
                <w:top w:val="none" w:sz="0" w:space="0" w:color="auto"/>
                <w:left w:val="none" w:sz="0" w:space="0" w:color="auto"/>
                <w:bottom w:val="none" w:sz="0" w:space="0" w:color="auto"/>
                <w:right w:val="none" w:sz="0" w:space="0" w:color="auto"/>
              </w:divBdr>
              <w:divsChild>
                <w:div w:id="17306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7584">
      <w:bodyDiv w:val="1"/>
      <w:marLeft w:val="0"/>
      <w:marRight w:val="0"/>
      <w:marTop w:val="0"/>
      <w:marBottom w:val="0"/>
      <w:divBdr>
        <w:top w:val="none" w:sz="0" w:space="0" w:color="auto"/>
        <w:left w:val="none" w:sz="0" w:space="0" w:color="auto"/>
        <w:bottom w:val="none" w:sz="0" w:space="0" w:color="auto"/>
        <w:right w:val="none" w:sz="0" w:space="0" w:color="auto"/>
      </w:divBdr>
      <w:divsChild>
        <w:div w:id="1426876434">
          <w:marLeft w:val="0"/>
          <w:marRight w:val="0"/>
          <w:marTop w:val="0"/>
          <w:marBottom w:val="0"/>
          <w:divBdr>
            <w:top w:val="none" w:sz="0" w:space="0" w:color="auto"/>
            <w:left w:val="none" w:sz="0" w:space="0" w:color="auto"/>
            <w:bottom w:val="none" w:sz="0" w:space="0" w:color="auto"/>
            <w:right w:val="none" w:sz="0" w:space="0" w:color="auto"/>
          </w:divBdr>
          <w:divsChild>
            <w:div w:id="1597664669">
              <w:marLeft w:val="0"/>
              <w:marRight w:val="0"/>
              <w:marTop w:val="0"/>
              <w:marBottom w:val="0"/>
              <w:divBdr>
                <w:top w:val="none" w:sz="0" w:space="0" w:color="auto"/>
                <w:left w:val="none" w:sz="0" w:space="0" w:color="auto"/>
                <w:bottom w:val="none" w:sz="0" w:space="0" w:color="auto"/>
                <w:right w:val="none" w:sz="0" w:space="0" w:color="auto"/>
              </w:divBdr>
              <w:divsChild>
                <w:div w:id="15346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2035">
      <w:bodyDiv w:val="1"/>
      <w:marLeft w:val="0"/>
      <w:marRight w:val="0"/>
      <w:marTop w:val="0"/>
      <w:marBottom w:val="0"/>
      <w:divBdr>
        <w:top w:val="none" w:sz="0" w:space="0" w:color="auto"/>
        <w:left w:val="none" w:sz="0" w:space="0" w:color="auto"/>
        <w:bottom w:val="none" w:sz="0" w:space="0" w:color="auto"/>
        <w:right w:val="none" w:sz="0" w:space="0" w:color="auto"/>
      </w:divBdr>
      <w:divsChild>
        <w:div w:id="588006799">
          <w:marLeft w:val="0"/>
          <w:marRight w:val="0"/>
          <w:marTop w:val="0"/>
          <w:marBottom w:val="0"/>
          <w:divBdr>
            <w:top w:val="none" w:sz="0" w:space="0" w:color="auto"/>
            <w:left w:val="none" w:sz="0" w:space="0" w:color="auto"/>
            <w:bottom w:val="none" w:sz="0" w:space="0" w:color="auto"/>
            <w:right w:val="none" w:sz="0" w:space="0" w:color="auto"/>
          </w:divBdr>
          <w:divsChild>
            <w:div w:id="1150514335">
              <w:marLeft w:val="0"/>
              <w:marRight w:val="0"/>
              <w:marTop w:val="0"/>
              <w:marBottom w:val="0"/>
              <w:divBdr>
                <w:top w:val="none" w:sz="0" w:space="0" w:color="auto"/>
                <w:left w:val="none" w:sz="0" w:space="0" w:color="auto"/>
                <w:bottom w:val="none" w:sz="0" w:space="0" w:color="auto"/>
                <w:right w:val="none" w:sz="0" w:space="0" w:color="auto"/>
              </w:divBdr>
              <w:divsChild>
                <w:div w:id="4149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2587">
      <w:bodyDiv w:val="1"/>
      <w:marLeft w:val="0"/>
      <w:marRight w:val="0"/>
      <w:marTop w:val="0"/>
      <w:marBottom w:val="0"/>
      <w:divBdr>
        <w:top w:val="none" w:sz="0" w:space="0" w:color="auto"/>
        <w:left w:val="none" w:sz="0" w:space="0" w:color="auto"/>
        <w:bottom w:val="none" w:sz="0" w:space="0" w:color="auto"/>
        <w:right w:val="none" w:sz="0" w:space="0" w:color="auto"/>
      </w:divBdr>
      <w:divsChild>
        <w:div w:id="816998531">
          <w:marLeft w:val="0"/>
          <w:marRight w:val="0"/>
          <w:marTop w:val="0"/>
          <w:marBottom w:val="0"/>
          <w:divBdr>
            <w:top w:val="none" w:sz="0" w:space="0" w:color="auto"/>
            <w:left w:val="none" w:sz="0" w:space="0" w:color="auto"/>
            <w:bottom w:val="none" w:sz="0" w:space="0" w:color="auto"/>
            <w:right w:val="none" w:sz="0" w:space="0" w:color="auto"/>
          </w:divBdr>
          <w:divsChild>
            <w:div w:id="1043754176">
              <w:marLeft w:val="0"/>
              <w:marRight w:val="0"/>
              <w:marTop w:val="0"/>
              <w:marBottom w:val="0"/>
              <w:divBdr>
                <w:top w:val="none" w:sz="0" w:space="0" w:color="auto"/>
                <w:left w:val="none" w:sz="0" w:space="0" w:color="auto"/>
                <w:bottom w:val="none" w:sz="0" w:space="0" w:color="auto"/>
                <w:right w:val="none" w:sz="0" w:space="0" w:color="auto"/>
              </w:divBdr>
              <w:divsChild>
                <w:div w:id="9236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69966">
      <w:bodyDiv w:val="1"/>
      <w:marLeft w:val="0"/>
      <w:marRight w:val="0"/>
      <w:marTop w:val="0"/>
      <w:marBottom w:val="0"/>
      <w:divBdr>
        <w:top w:val="none" w:sz="0" w:space="0" w:color="auto"/>
        <w:left w:val="none" w:sz="0" w:space="0" w:color="auto"/>
        <w:bottom w:val="none" w:sz="0" w:space="0" w:color="auto"/>
        <w:right w:val="none" w:sz="0" w:space="0" w:color="auto"/>
      </w:divBdr>
      <w:divsChild>
        <w:div w:id="1930191456">
          <w:marLeft w:val="0"/>
          <w:marRight w:val="0"/>
          <w:marTop w:val="0"/>
          <w:marBottom w:val="0"/>
          <w:divBdr>
            <w:top w:val="none" w:sz="0" w:space="0" w:color="auto"/>
            <w:left w:val="none" w:sz="0" w:space="0" w:color="auto"/>
            <w:bottom w:val="none" w:sz="0" w:space="0" w:color="auto"/>
            <w:right w:val="none" w:sz="0" w:space="0" w:color="auto"/>
          </w:divBdr>
          <w:divsChild>
            <w:div w:id="1581909489">
              <w:marLeft w:val="0"/>
              <w:marRight w:val="0"/>
              <w:marTop w:val="0"/>
              <w:marBottom w:val="0"/>
              <w:divBdr>
                <w:top w:val="none" w:sz="0" w:space="0" w:color="auto"/>
                <w:left w:val="none" w:sz="0" w:space="0" w:color="auto"/>
                <w:bottom w:val="none" w:sz="0" w:space="0" w:color="auto"/>
                <w:right w:val="none" w:sz="0" w:space="0" w:color="auto"/>
              </w:divBdr>
              <w:divsChild>
                <w:div w:id="10919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88163">
      <w:bodyDiv w:val="1"/>
      <w:marLeft w:val="0"/>
      <w:marRight w:val="0"/>
      <w:marTop w:val="0"/>
      <w:marBottom w:val="0"/>
      <w:divBdr>
        <w:top w:val="none" w:sz="0" w:space="0" w:color="auto"/>
        <w:left w:val="none" w:sz="0" w:space="0" w:color="auto"/>
        <w:bottom w:val="none" w:sz="0" w:space="0" w:color="auto"/>
        <w:right w:val="none" w:sz="0" w:space="0" w:color="auto"/>
      </w:divBdr>
    </w:div>
    <w:div w:id="595943132">
      <w:bodyDiv w:val="1"/>
      <w:marLeft w:val="0"/>
      <w:marRight w:val="0"/>
      <w:marTop w:val="0"/>
      <w:marBottom w:val="0"/>
      <w:divBdr>
        <w:top w:val="none" w:sz="0" w:space="0" w:color="auto"/>
        <w:left w:val="none" w:sz="0" w:space="0" w:color="auto"/>
        <w:bottom w:val="none" w:sz="0" w:space="0" w:color="auto"/>
        <w:right w:val="none" w:sz="0" w:space="0" w:color="auto"/>
      </w:divBdr>
      <w:divsChild>
        <w:div w:id="677856125">
          <w:marLeft w:val="0"/>
          <w:marRight w:val="0"/>
          <w:marTop w:val="0"/>
          <w:marBottom w:val="0"/>
          <w:divBdr>
            <w:top w:val="none" w:sz="0" w:space="0" w:color="auto"/>
            <w:left w:val="none" w:sz="0" w:space="0" w:color="auto"/>
            <w:bottom w:val="none" w:sz="0" w:space="0" w:color="auto"/>
            <w:right w:val="none" w:sz="0" w:space="0" w:color="auto"/>
          </w:divBdr>
          <w:divsChild>
            <w:div w:id="1450125813">
              <w:marLeft w:val="0"/>
              <w:marRight w:val="0"/>
              <w:marTop w:val="0"/>
              <w:marBottom w:val="0"/>
              <w:divBdr>
                <w:top w:val="none" w:sz="0" w:space="0" w:color="auto"/>
                <w:left w:val="none" w:sz="0" w:space="0" w:color="auto"/>
                <w:bottom w:val="none" w:sz="0" w:space="0" w:color="auto"/>
                <w:right w:val="none" w:sz="0" w:space="0" w:color="auto"/>
              </w:divBdr>
              <w:divsChild>
                <w:div w:id="14570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37193">
      <w:bodyDiv w:val="1"/>
      <w:marLeft w:val="0"/>
      <w:marRight w:val="0"/>
      <w:marTop w:val="0"/>
      <w:marBottom w:val="0"/>
      <w:divBdr>
        <w:top w:val="none" w:sz="0" w:space="0" w:color="auto"/>
        <w:left w:val="none" w:sz="0" w:space="0" w:color="auto"/>
        <w:bottom w:val="none" w:sz="0" w:space="0" w:color="auto"/>
        <w:right w:val="none" w:sz="0" w:space="0" w:color="auto"/>
      </w:divBdr>
      <w:divsChild>
        <w:div w:id="402869765">
          <w:marLeft w:val="0"/>
          <w:marRight w:val="0"/>
          <w:marTop w:val="0"/>
          <w:marBottom w:val="0"/>
          <w:divBdr>
            <w:top w:val="none" w:sz="0" w:space="0" w:color="auto"/>
            <w:left w:val="none" w:sz="0" w:space="0" w:color="auto"/>
            <w:bottom w:val="none" w:sz="0" w:space="0" w:color="auto"/>
            <w:right w:val="none" w:sz="0" w:space="0" w:color="auto"/>
          </w:divBdr>
          <w:divsChild>
            <w:div w:id="1370032606">
              <w:marLeft w:val="0"/>
              <w:marRight w:val="0"/>
              <w:marTop w:val="0"/>
              <w:marBottom w:val="0"/>
              <w:divBdr>
                <w:top w:val="none" w:sz="0" w:space="0" w:color="auto"/>
                <w:left w:val="none" w:sz="0" w:space="0" w:color="auto"/>
                <w:bottom w:val="none" w:sz="0" w:space="0" w:color="auto"/>
                <w:right w:val="none" w:sz="0" w:space="0" w:color="auto"/>
              </w:divBdr>
              <w:divsChild>
                <w:div w:id="1050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737408">
      <w:bodyDiv w:val="1"/>
      <w:marLeft w:val="0"/>
      <w:marRight w:val="0"/>
      <w:marTop w:val="0"/>
      <w:marBottom w:val="0"/>
      <w:divBdr>
        <w:top w:val="none" w:sz="0" w:space="0" w:color="auto"/>
        <w:left w:val="none" w:sz="0" w:space="0" w:color="auto"/>
        <w:bottom w:val="none" w:sz="0" w:space="0" w:color="auto"/>
        <w:right w:val="none" w:sz="0" w:space="0" w:color="auto"/>
      </w:divBdr>
      <w:divsChild>
        <w:div w:id="1832476720">
          <w:marLeft w:val="0"/>
          <w:marRight w:val="0"/>
          <w:marTop w:val="0"/>
          <w:marBottom w:val="0"/>
          <w:divBdr>
            <w:top w:val="none" w:sz="0" w:space="0" w:color="auto"/>
            <w:left w:val="none" w:sz="0" w:space="0" w:color="auto"/>
            <w:bottom w:val="none" w:sz="0" w:space="0" w:color="auto"/>
            <w:right w:val="none" w:sz="0" w:space="0" w:color="auto"/>
          </w:divBdr>
          <w:divsChild>
            <w:div w:id="173498407">
              <w:marLeft w:val="0"/>
              <w:marRight w:val="0"/>
              <w:marTop w:val="0"/>
              <w:marBottom w:val="0"/>
              <w:divBdr>
                <w:top w:val="none" w:sz="0" w:space="0" w:color="auto"/>
                <w:left w:val="none" w:sz="0" w:space="0" w:color="auto"/>
                <w:bottom w:val="none" w:sz="0" w:space="0" w:color="auto"/>
                <w:right w:val="none" w:sz="0" w:space="0" w:color="auto"/>
              </w:divBdr>
              <w:divsChild>
                <w:div w:id="18016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664">
      <w:bodyDiv w:val="1"/>
      <w:marLeft w:val="0"/>
      <w:marRight w:val="0"/>
      <w:marTop w:val="0"/>
      <w:marBottom w:val="0"/>
      <w:divBdr>
        <w:top w:val="none" w:sz="0" w:space="0" w:color="auto"/>
        <w:left w:val="none" w:sz="0" w:space="0" w:color="auto"/>
        <w:bottom w:val="none" w:sz="0" w:space="0" w:color="auto"/>
        <w:right w:val="none" w:sz="0" w:space="0" w:color="auto"/>
      </w:divBdr>
      <w:divsChild>
        <w:div w:id="749351610">
          <w:marLeft w:val="0"/>
          <w:marRight w:val="0"/>
          <w:marTop w:val="0"/>
          <w:marBottom w:val="0"/>
          <w:divBdr>
            <w:top w:val="none" w:sz="0" w:space="0" w:color="auto"/>
            <w:left w:val="none" w:sz="0" w:space="0" w:color="auto"/>
            <w:bottom w:val="none" w:sz="0" w:space="0" w:color="auto"/>
            <w:right w:val="none" w:sz="0" w:space="0" w:color="auto"/>
          </w:divBdr>
          <w:divsChild>
            <w:div w:id="1389840627">
              <w:marLeft w:val="0"/>
              <w:marRight w:val="0"/>
              <w:marTop w:val="0"/>
              <w:marBottom w:val="0"/>
              <w:divBdr>
                <w:top w:val="none" w:sz="0" w:space="0" w:color="auto"/>
                <w:left w:val="none" w:sz="0" w:space="0" w:color="auto"/>
                <w:bottom w:val="none" w:sz="0" w:space="0" w:color="auto"/>
                <w:right w:val="none" w:sz="0" w:space="0" w:color="auto"/>
              </w:divBdr>
              <w:divsChild>
                <w:div w:id="14878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5949">
      <w:bodyDiv w:val="1"/>
      <w:marLeft w:val="0"/>
      <w:marRight w:val="0"/>
      <w:marTop w:val="0"/>
      <w:marBottom w:val="0"/>
      <w:divBdr>
        <w:top w:val="none" w:sz="0" w:space="0" w:color="auto"/>
        <w:left w:val="none" w:sz="0" w:space="0" w:color="auto"/>
        <w:bottom w:val="none" w:sz="0" w:space="0" w:color="auto"/>
        <w:right w:val="none" w:sz="0" w:space="0" w:color="auto"/>
      </w:divBdr>
      <w:divsChild>
        <w:div w:id="810245658">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sChild>
                <w:div w:id="9510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2384">
      <w:bodyDiv w:val="1"/>
      <w:marLeft w:val="0"/>
      <w:marRight w:val="0"/>
      <w:marTop w:val="0"/>
      <w:marBottom w:val="0"/>
      <w:divBdr>
        <w:top w:val="none" w:sz="0" w:space="0" w:color="auto"/>
        <w:left w:val="none" w:sz="0" w:space="0" w:color="auto"/>
        <w:bottom w:val="none" w:sz="0" w:space="0" w:color="auto"/>
        <w:right w:val="none" w:sz="0" w:space="0" w:color="auto"/>
      </w:divBdr>
      <w:divsChild>
        <w:div w:id="225845605">
          <w:marLeft w:val="0"/>
          <w:marRight w:val="0"/>
          <w:marTop w:val="0"/>
          <w:marBottom w:val="0"/>
          <w:divBdr>
            <w:top w:val="none" w:sz="0" w:space="0" w:color="auto"/>
            <w:left w:val="none" w:sz="0" w:space="0" w:color="auto"/>
            <w:bottom w:val="none" w:sz="0" w:space="0" w:color="auto"/>
            <w:right w:val="none" w:sz="0" w:space="0" w:color="auto"/>
          </w:divBdr>
          <w:divsChild>
            <w:div w:id="786432584">
              <w:marLeft w:val="0"/>
              <w:marRight w:val="0"/>
              <w:marTop w:val="0"/>
              <w:marBottom w:val="0"/>
              <w:divBdr>
                <w:top w:val="none" w:sz="0" w:space="0" w:color="auto"/>
                <w:left w:val="none" w:sz="0" w:space="0" w:color="auto"/>
                <w:bottom w:val="none" w:sz="0" w:space="0" w:color="auto"/>
                <w:right w:val="none" w:sz="0" w:space="0" w:color="auto"/>
              </w:divBdr>
              <w:divsChild>
                <w:div w:id="3818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1588">
      <w:bodyDiv w:val="1"/>
      <w:marLeft w:val="0"/>
      <w:marRight w:val="0"/>
      <w:marTop w:val="0"/>
      <w:marBottom w:val="0"/>
      <w:divBdr>
        <w:top w:val="none" w:sz="0" w:space="0" w:color="auto"/>
        <w:left w:val="none" w:sz="0" w:space="0" w:color="auto"/>
        <w:bottom w:val="none" w:sz="0" w:space="0" w:color="auto"/>
        <w:right w:val="none" w:sz="0" w:space="0" w:color="auto"/>
      </w:divBdr>
      <w:divsChild>
        <w:div w:id="460005045">
          <w:marLeft w:val="0"/>
          <w:marRight w:val="0"/>
          <w:marTop w:val="0"/>
          <w:marBottom w:val="0"/>
          <w:divBdr>
            <w:top w:val="none" w:sz="0" w:space="0" w:color="auto"/>
            <w:left w:val="none" w:sz="0" w:space="0" w:color="auto"/>
            <w:bottom w:val="none" w:sz="0" w:space="0" w:color="auto"/>
            <w:right w:val="none" w:sz="0" w:space="0" w:color="auto"/>
          </w:divBdr>
          <w:divsChild>
            <w:div w:id="1782794152">
              <w:marLeft w:val="0"/>
              <w:marRight w:val="0"/>
              <w:marTop w:val="0"/>
              <w:marBottom w:val="0"/>
              <w:divBdr>
                <w:top w:val="none" w:sz="0" w:space="0" w:color="auto"/>
                <w:left w:val="none" w:sz="0" w:space="0" w:color="auto"/>
                <w:bottom w:val="none" w:sz="0" w:space="0" w:color="auto"/>
                <w:right w:val="none" w:sz="0" w:space="0" w:color="auto"/>
              </w:divBdr>
              <w:divsChild>
                <w:div w:id="14581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1266">
      <w:bodyDiv w:val="1"/>
      <w:marLeft w:val="0"/>
      <w:marRight w:val="0"/>
      <w:marTop w:val="0"/>
      <w:marBottom w:val="0"/>
      <w:divBdr>
        <w:top w:val="none" w:sz="0" w:space="0" w:color="auto"/>
        <w:left w:val="none" w:sz="0" w:space="0" w:color="auto"/>
        <w:bottom w:val="none" w:sz="0" w:space="0" w:color="auto"/>
        <w:right w:val="none" w:sz="0" w:space="0" w:color="auto"/>
      </w:divBdr>
    </w:div>
    <w:div w:id="637682230">
      <w:bodyDiv w:val="1"/>
      <w:marLeft w:val="0"/>
      <w:marRight w:val="0"/>
      <w:marTop w:val="0"/>
      <w:marBottom w:val="0"/>
      <w:divBdr>
        <w:top w:val="none" w:sz="0" w:space="0" w:color="auto"/>
        <w:left w:val="none" w:sz="0" w:space="0" w:color="auto"/>
        <w:bottom w:val="none" w:sz="0" w:space="0" w:color="auto"/>
        <w:right w:val="none" w:sz="0" w:space="0" w:color="auto"/>
      </w:divBdr>
      <w:divsChild>
        <w:div w:id="530798476">
          <w:marLeft w:val="0"/>
          <w:marRight w:val="0"/>
          <w:marTop w:val="0"/>
          <w:marBottom w:val="0"/>
          <w:divBdr>
            <w:top w:val="none" w:sz="0" w:space="0" w:color="auto"/>
            <w:left w:val="none" w:sz="0" w:space="0" w:color="auto"/>
            <w:bottom w:val="none" w:sz="0" w:space="0" w:color="auto"/>
            <w:right w:val="none" w:sz="0" w:space="0" w:color="auto"/>
          </w:divBdr>
          <w:divsChild>
            <w:div w:id="1568615064">
              <w:marLeft w:val="0"/>
              <w:marRight w:val="0"/>
              <w:marTop w:val="0"/>
              <w:marBottom w:val="0"/>
              <w:divBdr>
                <w:top w:val="none" w:sz="0" w:space="0" w:color="auto"/>
                <w:left w:val="none" w:sz="0" w:space="0" w:color="auto"/>
                <w:bottom w:val="none" w:sz="0" w:space="0" w:color="auto"/>
                <w:right w:val="none" w:sz="0" w:space="0" w:color="auto"/>
              </w:divBdr>
              <w:divsChild>
                <w:div w:id="5561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9067">
      <w:bodyDiv w:val="1"/>
      <w:marLeft w:val="0"/>
      <w:marRight w:val="0"/>
      <w:marTop w:val="0"/>
      <w:marBottom w:val="0"/>
      <w:divBdr>
        <w:top w:val="none" w:sz="0" w:space="0" w:color="auto"/>
        <w:left w:val="none" w:sz="0" w:space="0" w:color="auto"/>
        <w:bottom w:val="none" w:sz="0" w:space="0" w:color="auto"/>
        <w:right w:val="none" w:sz="0" w:space="0" w:color="auto"/>
      </w:divBdr>
    </w:div>
    <w:div w:id="644164761">
      <w:bodyDiv w:val="1"/>
      <w:marLeft w:val="0"/>
      <w:marRight w:val="0"/>
      <w:marTop w:val="0"/>
      <w:marBottom w:val="0"/>
      <w:divBdr>
        <w:top w:val="none" w:sz="0" w:space="0" w:color="auto"/>
        <w:left w:val="none" w:sz="0" w:space="0" w:color="auto"/>
        <w:bottom w:val="none" w:sz="0" w:space="0" w:color="auto"/>
        <w:right w:val="none" w:sz="0" w:space="0" w:color="auto"/>
      </w:divBdr>
      <w:divsChild>
        <w:div w:id="1461921349">
          <w:marLeft w:val="0"/>
          <w:marRight w:val="0"/>
          <w:marTop w:val="0"/>
          <w:marBottom w:val="0"/>
          <w:divBdr>
            <w:top w:val="none" w:sz="0" w:space="0" w:color="auto"/>
            <w:left w:val="none" w:sz="0" w:space="0" w:color="auto"/>
            <w:bottom w:val="none" w:sz="0" w:space="0" w:color="auto"/>
            <w:right w:val="none" w:sz="0" w:space="0" w:color="auto"/>
          </w:divBdr>
          <w:divsChild>
            <w:div w:id="1642418607">
              <w:marLeft w:val="0"/>
              <w:marRight w:val="0"/>
              <w:marTop w:val="0"/>
              <w:marBottom w:val="0"/>
              <w:divBdr>
                <w:top w:val="none" w:sz="0" w:space="0" w:color="auto"/>
                <w:left w:val="none" w:sz="0" w:space="0" w:color="auto"/>
                <w:bottom w:val="none" w:sz="0" w:space="0" w:color="auto"/>
                <w:right w:val="none" w:sz="0" w:space="0" w:color="auto"/>
              </w:divBdr>
              <w:divsChild>
                <w:div w:id="9853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5299">
      <w:bodyDiv w:val="1"/>
      <w:marLeft w:val="0"/>
      <w:marRight w:val="0"/>
      <w:marTop w:val="0"/>
      <w:marBottom w:val="0"/>
      <w:divBdr>
        <w:top w:val="none" w:sz="0" w:space="0" w:color="auto"/>
        <w:left w:val="none" w:sz="0" w:space="0" w:color="auto"/>
        <w:bottom w:val="none" w:sz="0" w:space="0" w:color="auto"/>
        <w:right w:val="none" w:sz="0" w:space="0" w:color="auto"/>
      </w:divBdr>
      <w:divsChild>
        <w:div w:id="85201015">
          <w:marLeft w:val="0"/>
          <w:marRight w:val="0"/>
          <w:marTop w:val="0"/>
          <w:marBottom w:val="0"/>
          <w:divBdr>
            <w:top w:val="none" w:sz="0" w:space="0" w:color="auto"/>
            <w:left w:val="none" w:sz="0" w:space="0" w:color="auto"/>
            <w:bottom w:val="none" w:sz="0" w:space="0" w:color="auto"/>
            <w:right w:val="none" w:sz="0" w:space="0" w:color="auto"/>
          </w:divBdr>
          <w:divsChild>
            <w:div w:id="1850562696">
              <w:marLeft w:val="0"/>
              <w:marRight w:val="0"/>
              <w:marTop w:val="0"/>
              <w:marBottom w:val="0"/>
              <w:divBdr>
                <w:top w:val="none" w:sz="0" w:space="0" w:color="auto"/>
                <w:left w:val="none" w:sz="0" w:space="0" w:color="auto"/>
                <w:bottom w:val="none" w:sz="0" w:space="0" w:color="auto"/>
                <w:right w:val="none" w:sz="0" w:space="0" w:color="auto"/>
              </w:divBdr>
              <w:divsChild>
                <w:div w:id="16217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9090">
      <w:bodyDiv w:val="1"/>
      <w:marLeft w:val="0"/>
      <w:marRight w:val="0"/>
      <w:marTop w:val="0"/>
      <w:marBottom w:val="0"/>
      <w:divBdr>
        <w:top w:val="none" w:sz="0" w:space="0" w:color="auto"/>
        <w:left w:val="none" w:sz="0" w:space="0" w:color="auto"/>
        <w:bottom w:val="none" w:sz="0" w:space="0" w:color="auto"/>
        <w:right w:val="none" w:sz="0" w:space="0" w:color="auto"/>
      </w:divBdr>
      <w:divsChild>
        <w:div w:id="1934318906">
          <w:marLeft w:val="0"/>
          <w:marRight w:val="0"/>
          <w:marTop w:val="0"/>
          <w:marBottom w:val="0"/>
          <w:divBdr>
            <w:top w:val="none" w:sz="0" w:space="0" w:color="auto"/>
            <w:left w:val="none" w:sz="0" w:space="0" w:color="auto"/>
            <w:bottom w:val="none" w:sz="0" w:space="0" w:color="auto"/>
            <w:right w:val="none" w:sz="0" w:space="0" w:color="auto"/>
          </w:divBdr>
          <w:divsChild>
            <w:div w:id="1369139891">
              <w:marLeft w:val="0"/>
              <w:marRight w:val="0"/>
              <w:marTop w:val="0"/>
              <w:marBottom w:val="0"/>
              <w:divBdr>
                <w:top w:val="none" w:sz="0" w:space="0" w:color="auto"/>
                <w:left w:val="none" w:sz="0" w:space="0" w:color="auto"/>
                <w:bottom w:val="none" w:sz="0" w:space="0" w:color="auto"/>
                <w:right w:val="none" w:sz="0" w:space="0" w:color="auto"/>
              </w:divBdr>
              <w:divsChild>
                <w:div w:id="7637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01443">
      <w:bodyDiv w:val="1"/>
      <w:marLeft w:val="0"/>
      <w:marRight w:val="0"/>
      <w:marTop w:val="0"/>
      <w:marBottom w:val="0"/>
      <w:divBdr>
        <w:top w:val="none" w:sz="0" w:space="0" w:color="auto"/>
        <w:left w:val="none" w:sz="0" w:space="0" w:color="auto"/>
        <w:bottom w:val="none" w:sz="0" w:space="0" w:color="auto"/>
        <w:right w:val="none" w:sz="0" w:space="0" w:color="auto"/>
      </w:divBdr>
      <w:divsChild>
        <w:div w:id="1826243630">
          <w:marLeft w:val="0"/>
          <w:marRight w:val="0"/>
          <w:marTop w:val="0"/>
          <w:marBottom w:val="0"/>
          <w:divBdr>
            <w:top w:val="none" w:sz="0" w:space="0" w:color="auto"/>
            <w:left w:val="none" w:sz="0" w:space="0" w:color="auto"/>
            <w:bottom w:val="none" w:sz="0" w:space="0" w:color="auto"/>
            <w:right w:val="none" w:sz="0" w:space="0" w:color="auto"/>
          </w:divBdr>
          <w:divsChild>
            <w:div w:id="1643921755">
              <w:marLeft w:val="0"/>
              <w:marRight w:val="0"/>
              <w:marTop w:val="0"/>
              <w:marBottom w:val="0"/>
              <w:divBdr>
                <w:top w:val="none" w:sz="0" w:space="0" w:color="auto"/>
                <w:left w:val="none" w:sz="0" w:space="0" w:color="auto"/>
                <w:bottom w:val="none" w:sz="0" w:space="0" w:color="auto"/>
                <w:right w:val="none" w:sz="0" w:space="0" w:color="auto"/>
              </w:divBdr>
              <w:divsChild>
                <w:div w:id="2787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670641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0445">
          <w:marLeft w:val="0"/>
          <w:marRight w:val="0"/>
          <w:marTop w:val="0"/>
          <w:marBottom w:val="0"/>
          <w:divBdr>
            <w:top w:val="none" w:sz="0" w:space="0" w:color="auto"/>
            <w:left w:val="none" w:sz="0" w:space="0" w:color="auto"/>
            <w:bottom w:val="none" w:sz="0" w:space="0" w:color="auto"/>
            <w:right w:val="none" w:sz="0" w:space="0" w:color="auto"/>
          </w:divBdr>
          <w:divsChild>
            <w:div w:id="834346381">
              <w:marLeft w:val="0"/>
              <w:marRight w:val="0"/>
              <w:marTop w:val="0"/>
              <w:marBottom w:val="0"/>
              <w:divBdr>
                <w:top w:val="none" w:sz="0" w:space="0" w:color="auto"/>
                <w:left w:val="none" w:sz="0" w:space="0" w:color="auto"/>
                <w:bottom w:val="none" w:sz="0" w:space="0" w:color="auto"/>
                <w:right w:val="none" w:sz="0" w:space="0" w:color="auto"/>
              </w:divBdr>
              <w:divsChild>
                <w:div w:id="233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2862">
      <w:bodyDiv w:val="1"/>
      <w:marLeft w:val="0"/>
      <w:marRight w:val="0"/>
      <w:marTop w:val="0"/>
      <w:marBottom w:val="0"/>
      <w:divBdr>
        <w:top w:val="none" w:sz="0" w:space="0" w:color="auto"/>
        <w:left w:val="none" w:sz="0" w:space="0" w:color="auto"/>
        <w:bottom w:val="none" w:sz="0" w:space="0" w:color="auto"/>
        <w:right w:val="none" w:sz="0" w:space="0" w:color="auto"/>
      </w:divBdr>
      <w:divsChild>
        <w:div w:id="478884688">
          <w:marLeft w:val="0"/>
          <w:marRight w:val="0"/>
          <w:marTop w:val="0"/>
          <w:marBottom w:val="0"/>
          <w:divBdr>
            <w:top w:val="none" w:sz="0" w:space="0" w:color="auto"/>
            <w:left w:val="none" w:sz="0" w:space="0" w:color="auto"/>
            <w:bottom w:val="none" w:sz="0" w:space="0" w:color="auto"/>
            <w:right w:val="none" w:sz="0" w:space="0" w:color="auto"/>
          </w:divBdr>
          <w:divsChild>
            <w:div w:id="1229076484">
              <w:marLeft w:val="0"/>
              <w:marRight w:val="0"/>
              <w:marTop w:val="0"/>
              <w:marBottom w:val="0"/>
              <w:divBdr>
                <w:top w:val="none" w:sz="0" w:space="0" w:color="auto"/>
                <w:left w:val="none" w:sz="0" w:space="0" w:color="auto"/>
                <w:bottom w:val="none" w:sz="0" w:space="0" w:color="auto"/>
                <w:right w:val="none" w:sz="0" w:space="0" w:color="auto"/>
              </w:divBdr>
              <w:divsChild>
                <w:div w:id="15232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3762">
      <w:bodyDiv w:val="1"/>
      <w:marLeft w:val="0"/>
      <w:marRight w:val="0"/>
      <w:marTop w:val="0"/>
      <w:marBottom w:val="0"/>
      <w:divBdr>
        <w:top w:val="none" w:sz="0" w:space="0" w:color="auto"/>
        <w:left w:val="none" w:sz="0" w:space="0" w:color="auto"/>
        <w:bottom w:val="none" w:sz="0" w:space="0" w:color="auto"/>
        <w:right w:val="none" w:sz="0" w:space="0" w:color="auto"/>
      </w:divBdr>
      <w:divsChild>
        <w:div w:id="516698376">
          <w:marLeft w:val="0"/>
          <w:marRight w:val="0"/>
          <w:marTop w:val="0"/>
          <w:marBottom w:val="0"/>
          <w:divBdr>
            <w:top w:val="none" w:sz="0" w:space="0" w:color="auto"/>
            <w:left w:val="none" w:sz="0" w:space="0" w:color="auto"/>
            <w:bottom w:val="none" w:sz="0" w:space="0" w:color="auto"/>
            <w:right w:val="none" w:sz="0" w:space="0" w:color="auto"/>
          </w:divBdr>
          <w:divsChild>
            <w:div w:id="1906521996">
              <w:marLeft w:val="0"/>
              <w:marRight w:val="0"/>
              <w:marTop w:val="0"/>
              <w:marBottom w:val="0"/>
              <w:divBdr>
                <w:top w:val="none" w:sz="0" w:space="0" w:color="auto"/>
                <w:left w:val="none" w:sz="0" w:space="0" w:color="auto"/>
                <w:bottom w:val="none" w:sz="0" w:space="0" w:color="auto"/>
                <w:right w:val="none" w:sz="0" w:space="0" w:color="auto"/>
              </w:divBdr>
              <w:divsChild>
                <w:div w:id="20942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6860">
      <w:bodyDiv w:val="1"/>
      <w:marLeft w:val="0"/>
      <w:marRight w:val="0"/>
      <w:marTop w:val="0"/>
      <w:marBottom w:val="0"/>
      <w:divBdr>
        <w:top w:val="none" w:sz="0" w:space="0" w:color="auto"/>
        <w:left w:val="none" w:sz="0" w:space="0" w:color="auto"/>
        <w:bottom w:val="none" w:sz="0" w:space="0" w:color="auto"/>
        <w:right w:val="none" w:sz="0" w:space="0" w:color="auto"/>
      </w:divBdr>
      <w:divsChild>
        <w:div w:id="1948385651">
          <w:marLeft w:val="0"/>
          <w:marRight w:val="0"/>
          <w:marTop w:val="0"/>
          <w:marBottom w:val="0"/>
          <w:divBdr>
            <w:top w:val="none" w:sz="0" w:space="0" w:color="auto"/>
            <w:left w:val="none" w:sz="0" w:space="0" w:color="auto"/>
            <w:bottom w:val="none" w:sz="0" w:space="0" w:color="auto"/>
            <w:right w:val="none" w:sz="0" w:space="0" w:color="auto"/>
          </w:divBdr>
          <w:divsChild>
            <w:div w:id="1688368453">
              <w:marLeft w:val="0"/>
              <w:marRight w:val="0"/>
              <w:marTop w:val="0"/>
              <w:marBottom w:val="0"/>
              <w:divBdr>
                <w:top w:val="none" w:sz="0" w:space="0" w:color="auto"/>
                <w:left w:val="none" w:sz="0" w:space="0" w:color="auto"/>
                <w:bottom w:val="none" w:sz="0" w:space="0" w:color="auto"/>
                <w:right w:val="none" w:sz="0" w:space="0" w:color="auto"/>
              </w:divBdr>
              <w:divsChild>
                <w:div w:id="21174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3143">
      <w:bodyDiv w:val="1"/>
      <w:marLeft w:val="0"/>
      <w:marRight w:val="0"/>
      <w:marTop w:val="0"/>
      <w:marBottom w:val="0"/>
      <w:divBdr>
        <w:top w:val="none" w:sz="0" w:space="0" w:color="auto"/>
        <w:left w:val="none" w:sz="0" w:space="0" w:color="auto"/>
        <w:bottom w:val="none" w:sz="0" w:space="0" w:color="auto"/>
        <w:right w:val="none" w:sz="0" w:space="0" w:color="auto"/>
      </w:divBdr>
      <w:divsChild>
        <w:div w:id="1535070745">
          <w:marLeft w:val="0"/>
          <w:marRight w:val="0"/>
          <w:marTop w:val="0"/>
          <w:marBottom w:val="0"/>
          <w:divBdr>
            <w:top w:val="none" w:sz="0" w:space="0" w:color="auto"/>
            <w:left w:val="none" w:sz="0" w:space="0" w:color="auto"/>
            <w:bottom w:val="none" w:sz="0" w:space="0" w:color="auto"/>
            <w:right w:val="none" w:sz="0" w:space="0" w:color="auto"/>
          </w:divBdr>
          <w:divsChild>
            <w:div w:id="1396200333">
              <w:marLeft w:val="0"/>
              <w:marRight w:val="0"/>
              <w:marTop w:val="0"/>
              <w:marBottom w:val="0"/>
              <w:divBdr>
                <w:top w:val="none" w:sz="0" w:space="0" w:color="auto"/>
                <w:left w:val="none" w:sz="0" w:space="0" w:color="auto"/>
                <w:bottom w:val="none" w:sz="0" w:space="0" w:color="auto"/>
                <w:right w:val="none" w:sz="0" w:space="0" w:color="auto"/>
              </w:divBdr>
              <w:divsChild>
                <w:div w:id="43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8175">
      <w:bodyDiv w:val="1"/>
      <w:marLeft w:val="0"/>
      <w:marRight w:val="0"/>
      <w:marTop w:val="0"/>
      <w:marBottom w:val="0"/>
      <w:divBdr>
        <w:top w:val="none" w:sz="0" w:space="0" w:color="auto"/>
        <w:left w:val="none" w:sz="0" w:space="0" w:color="auto"/>
        <w:bottom w:val="none" w:sz="0" w:space="0" w:color="auto"/>
        <w:right w:val="none" w:sz="0" w:space="0" w:color="auto"/>
      </w:divBdr>
    </w:div>
    <w:div w:id="700133227">
      <w:bodyDiv w:val="1"/>
      <w:marLeft w:val="0"/>
      <w:marRight w:val="0"/>
      <w:marTop w:val="0"/>
      <w:marBottom w:val="0"/>
      <w:divBdr>
        <w:top w:val="none" w:sz="0" w:space="0" w:color="auto"/>
        <w:left w:val="none" w:sz="0" w:space="0" w:color="auto"/>
        <w:bottom w:val="none" w:sz="0" w:space="0" w:color="auto"/>
        <w:right w:val="none" w:sz="0" w:space="0" w:color="auto"/>
      </w:divBdr>
      <w:divsChild>
        <w:div w:id="1957524789">
          <w:marLeft w:val="0"/>
          <w:marRight w:val="0"/>
          <w:marTop w:val="0"/>
          <w:marBottom w:val="0"/>
          <w:divBdr>
            <w:top w:val="none" w:sz="0" w:space="0" w:color="auto"/>
            <w:left w:val="none" w:sz="0" w:space="0" w:color="auto"/>
            <w:bottom w:val="none" w:sz="0" w:space="0" w:color="auto"/>
            <w:right w:val="none" w:sz="0" w:space="0" w:color="auto"/>
          </w:divBdr>
          <w:divsChild>
            <w:div w:id="1293709713">
              <w:marLeft w:val="0"/>
              <w:marRight w:val="0"/>
              <w:marTop w:val="0"/>
              <w:marBottom w:val="0"/>
              <w:divBdr>
                <w:top w:val="none" w:sz="0" w:space="0" w:color="auto"/>
                <w:left w:val="none" w:sz="0" w:space="0" w:color="auto"/>
                <w:bottom w:val="none" w:sz="0" w:space="0" w:color="auto"/>
                <w:right w:val="none" w:sz="0" w:space="0" w:color="auto"/>
              </w:divBdr>
              <w:divsChild>
                <w:div w:id="1724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8545">
      <w:bodyDiv w:val="1"/>
      <w:marLeft w:val="0"/>
      <w:marRight w:val="0"/>
      <w:marTop w:val="0"/>
      <w:marBottom w:val="0"/>
      <w:divBdr>
        <w:top w:val="none" w:sz="0" w:space="0" w:color="auto"/>
        <w:left w:val="none" w:sz="0" w:space="0" w:color="auto"/>
        <w:bottom w:val="none" w:sz="0" w:space="0" w:color="auto"/>
        <w:right w:val="none" w:sz="0" w:space="0" w:color="auto"/>
      </w:divBdr>
      <w:divsChild>
        <w:div w:id="1507279858">
          <w:marLeft w:val="0"/>
          <w:marRight w:val="0"/>
          <w:marTop w:val="0"/>
          <w:marBottom w:val="0"/>
          <w:divBdr>
            <w:top w:val="none" w:sz="0" w:space="0" w:color="auto"/>
            <w:left w:val="none" w:sz="0" w:space="0" w:color="auto"/>
            <w:bottom w:val="none" w:sz="0" w:space="0" w:color="auto"/>
            <w:right w:val="none" w:sz="0" w:space="0" w:color="auto"/>
          </w:divBdr>
          <w:divsChild>
            <w:div w:id="1386611568">
              <w:marLeft w:val="0"/>
              <w:marRight w:val="0"/>
              <w:marTop w:val="0"/>
              <w:marBottom w:val="0"/>
              <w:divBdr>
                <w:top w:val="none" w:sz="0" w:space="0" w:color="auto"/>
                <w:left w:val="none" w:sz="0" w:space="0" w:color="auto"/>
                <w:bottom w:val="none" w:sz="0" w:space="0" w:color="auto"/>
                <w:right w:val="none" w:sz="0" w:space="0" w:color="auto"/>
              </w:divBdr>
              <w:divsChild>
                <w:div w:id="6293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20554">
      <w:bodyDiv w:val="1"/>
      <w:marLeft w:val="0"/>
      <w:marRight w:val="0"/>
      <w:marTop w:val="0"/>
      <w:marBottom w:val="0"/>
      <w:divBdr>
        <w:top w:val="none" w:sz="0" w:space="0" w:color="auto"/>
        <w:left w:val="none" w:sz="0" w:space="0" w:color="auto"/>
        <w:bottom w:val="none" w:sz="0" w:space="0" w:color="auto"/>
        <w:right w:val="none" w:sz="0" w:space="0" w:color="auto"/>
      </w:divBdr>
      <w:divsChild>
        <w:div w:id="586234515">
          <w:marLeft w:val="0"/>
          <w:marRight w:val="0"/>
          <w:marTop w:val="0"/>
          <w:marBottom w:val="0"/>
          <w:divBdr>
            <w:top w:val="none" w:sz="0" w:space="0" w:color="auto"/>
            <w:left w:val="none" w:sz="0" w:space="0" w:color="auto"/>
            <w:bottom w:val="none" w:sz="0" w:space="0" w:color="auto"/>
            <w:right w:val="none" w:sz="0" w:space="0" w:color="auto"/>
          </w:divBdr>
          <w:divsChild>
            <w:div w:id="187762356">
              <w:marLeft w:val="0"/>
              <w:marRight w:val="0"/>
              <w:marTop w:val="0"/>
              <w:marBottom w:val="0"/>
              <w:divBdr>
                <w:top w:val="none" w:sz="0" w:space="0" w:color="auto"/>
                <w:left w:val="none" w:sz="0" w:space="0" w:color="auto"/>
                <w:bottom w:val="none" w:sz="0" w:space="0" w:color="auto"/>
                <w:right w:val="none" w:sz="0" w:space="0" w:color="auto"/>
              </w:divBdr>
              <w:divsChild>
                <w:div w:id="8509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3143">
      <w:bodyDiv w:val="1"/>
      <w:marLeft w:val="0"/>
      <w:marRight w:val="0"/>
      <w:marTop w:val="0"/>
      <w:marBottom w:val="0"/>
      <w:divBdr>
        <w:top w:val="none" w:sz="0" w:space="0" w:color="auto"/>
        <w:left w:val="none" w:sz="0" w:space="0" w:color="auto"/>
        <w:bottom w:val="none" w:sz="0" w:space="0" w:color="auto"/>
        <w:right w:val="none" w:sz="0" w:space="0" w:color="auto"/>
      </w:divBdr>
      <w:divsChild>
        <w:div w:id="50344741">
          <w:marLeft w:val="0"/>
          <w:marRight w:val="0"/>
          <w:marTop w:val="0"/>
          <w:marBottom w:val="0"/>
          <w:divBdr>
            <w:top w:val="none" w:sz="0" w:space="0" w:color="auto"/>
            <w:left w:val="none" w:sz="0" w:space="0" w:color="auto"/>
            <w:bottom w:val="none" w:sz="0" w:space="0" w:color="auto"/>
            <w:right w:val="none" w:sz="0" w:space="0" w:color="auto"/>
          </w:divBdr>
          <w:divsChild>
            <w:div w:id="1347368013">
              <w:marLeft w:val="0"/>
              <w:marRight w:val="0"/>
              <w:marTop w:val="0"/>
              <w:marBottom w:val="0"/>
              <w:divBdr>
                <w:top w:val="none" w:sz="0" w:space="0" w:color="auto"/>
                <w:left w:val="none" w:sz="0" w:space="0" w:color="auto"/>
                <w:bottom w:val="none" w:sz="0" w:space="0" w:color="auto"/>
                <w:right w:val="none" w:sz="0" w:space="0" w:color="auto"/>
              </w:divBdr>
              <w:divsChild>
                <w:div w:id="1014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8864">
      <w:bodyDiv w:val="1"/>
      <w:marLeft w:val="0"/>
      <w:marRight w:val="0"/>
      <w:marTop w:val="0"/>
      <w:marBottom w:val="0"/>
      <w:divBdr>
        <w:top w:val="none" w:sz="0" w:space="0" w:color="auto"/>
        <w:left w:val="none" w:sz="0" w:space="0" w:color="auto"/>
        <w:bottom w:val="none" w:sz="0" w:space="0" w:color="auto"/>
        <w:right w:val="none" w:sz="0" w:space="0" w:color="auto"/>
      </w:divBdr>
      <w:divsChild>
        <w:div w:id="260141245">
          <w:marLeft w:val="0"/>
          <w:marRight w:val="0"/>
          <w:marTop w:val="0"/>
          <w:marBottom w:val="0"/>
          <w:divBdr>
            <w:top w:val="none" w:sz="0" w:space="0" w:color="auto"/>
            <w:left w:val="none" w:sz="0" w:space="0" w:color="auto"/>
            <w:bottom w:val="none" w:sz="0" w:space="0" w:color="auto"/>
            <w:right w:val="none" w:sz="0" w:space="0" w:color="auto"/>
          </w:divBdr>
          <w:divsChild>
            <w:div w:id="1233542311">
              <w:marLeft w:val="0"/>
              <w:marRight w:val="0"/>
              <w:marTop w:val="0"/>
              <w:marBottom w:val="0"/>
              <w:divBdr>
                <w:top w:val="none" w:sz="0" w:space="0" w:color="auto"/>
                <w:left w:val="none" w:sz="0" w:space="0" w:color="auto"/>
                <w:bottom w:val="none" w:sz="0" w:space="0" w:color="auto"/>
                <w:right w:val="none" w:sz="0" w:space="0" w:color="auto"/>
              </w:divBdr>
              <w:divsChild>
                <w:div w:id="966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5111">
      <w:bodyDiv w:val="1"/>
      <w:marLeft w:val="0"/>
      <w:marRight w:val="0"/>
      <w:marTop w:val="0"/>
      <w:marBottom w:val="0"/>
      <w:divBdr>
        <w:top w:val="none" w:sz="0" w:space="0" w:color="auto"/>
        <w:left w:val="none" w:sz="0" w:space="0" w:color="auto"/>
        <w:bottom w:val="none" w:sz="0" w:space="0" w:color="auto"/>
        <w:right w:val="none" w:sz="0" w:space="0" w:color="auto"/>
      </w:divBdr>
      <w:divsChild>
        <w:div w:id="1358002029">
          <w:marLeft w:val="0"/>
          <w:marRight w:val="0"/>
          <w:marTop w:val="0"/>
          <w:marBottom w:val="0"/>
          <w:divBdr>
            <w:top w:val="none" w:sz="0" w:space="0" w:color="auto"/>
            <w:left w:val="none" w:sz="0" w:space="0" w:color="auto"/>
            <w:bottom w:val="none" w:sz="0" w:space="0" w:color="auto"/>
            <w:right w:val="none" w:sz="0" w:space="0" w:color="auto"/>
          </w:divBdr>
          <w:divsChild>
            <w:div w:id="2018576517">
              <w:marLeft w:val="0"/>
              <w:marRight w:val="0"/>
              <w:marTop w:val="0"/>
              <w:marBottom w:val="0"/>
              <w:divBdr>
                <w:top w:val="none" w:sz="0" w:space="0" w:color="auto"/>
                <w:left w:val="none" w:sz="0" w:space="0" w:color="auto"/>
                <w:bottom w:val="none" w:sz="0" w:space="0" w:color="auto"/>
                <w:right w:val="none" w:sz="0" w:space="0" w:color="auto"/>
              </w:divBdr>
              <w:divsChild>
                <w:div w:id="4130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89224">
      <w:bodyDiv w:val="1"/>
      <w:marLeft w:val="0"/>
      <w:marRight w:val="0"/>
      <w:marTop w:val="0"/>
      <w:marBottom w:val="0"/>
      <w:divBdr>
        <w:top w:val="none" w:sz="0" w:space="0" w:color="auto"/>
        <w:left w:val="none" w:sz="0" w:space="0" w:color="auto"/>
        <w:bottom w:val="none" w:sz="0" w:space="0" w:color="auto"/>
        <w:right w:val="none" w:sz="0" w:space="0" w:color="auto"/>
      </w:divBdr>
    </w:div>
    <w:div w:id="731195453">
      <w:bodyDiv w:val="1"/>
      <w:marLeft w:val="0"/>
      <w:marRight w:val="0"/>
      <w:marTop w:val="0"/>
      <w:marBottom w:val="0"/>
      <w:divBdr>
        <w:top w:val="none" w:sz="0" w:space="0" w:color="auto"/>
        <w:left w:val="none" w:sz="0" w:space="0" w:color="auto"/>
        <w:bottom w:val="none" w:sz="0" w:space="0" w:color="auto"/>
        <w:right w:val="none" w:sz="0" w:space="0" w:color="auto"/>
      </w:divBdr>
    </w:div>
    <w:div w:id="741106172">
      <w:bodyDiv w:val="1"/>
      <w:marLeft w:val="0"/>
      <w:marRight w:val="0"/>
      <w:marTop w:val="0"/>
      <w:marBottom w:val="0"/>
      <w:divBdr>
        <w:top w:val="none" w:sz="0" w:space="0" w:color="auto"/>
        <w:left w:val="none" w:sz="0" w:space="0" w:color="auto"/>
        <w:bottom w:val="none" w:sz="0" w:space="0" w:color="auto"/>
        <w:right w:val="none" w:sz="0" w:space="0" w:color="auto"/>
      </w:divBdr>
      <w:divsChild>
        <w:div w:id="425201129">
          <w:marLeft w:val="0"/>
          <w:marRight w:val="0"/>
          <w:marTop w:val="0"/>
          <w:marBottom w:val="0"/>
          <w:divBdr>
            <w:top w:val="none" w:sz="0" w:space="0" w:color="auto"/>
            <w:left w:val="none" w:sz="0" w:space="0" w:color="auto"/>
            <w:bottom w:val="none" w:sz="0" w:space="0" w:color="auto"/>
            <w:right w:val="none" w:sz="0" w:space="0" w:color="auto"/>
          </w:divBdr>
          <w:divsChild>
            <w:div w:id="334571837">
              <w:marLeft w:val="0"/>
              <w:marRight w:val="0"/>
              <w:marTop w:val="0"/>
              <w:marBottom w:val="0"/>
              <w:divBdr>
                <w:top w:val="none" w:sz="0" w:space="0" w:color="auto"/>
                <w:left w:val="none" w:sz="0" w:space="0" w:color="auto"/>
                <w:bottom w:val="none" w:sz="0" w:space="0" w:color="auto"/>
                <w:right w:val="none" w:sz="0" w:space="0" w:color="auto"/>
              </w:divBdr>
              <w:divsChild>
                <w:div w:id="19533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91565">
      <w:bodyDiv w:val="1"/>
      <w:marLeft w:val="0"/>
      <w:marRight w:val="0"/>
      <w:marTop w:val="0"/>
      <w:marBottom w:val="0"/>
      <w:divBdr>
        <w:top w:val="none" w:sz="0" w:space="0" w:color="auto"/>
        <w:left w:val="none" w:sz="0" w:space="0" w:color="auto"/>
        <w:bottom w:val="none" w:sz="0" w:space="0" w:color="auto"/>
        <w:right w:val="none" w:sz="0" w:space="0" w:color="auto"/>
      </w:divBdr>
      <w:divsChild>
        <w:div w:id="837309323">
          <w:marLeft w:val="0"/>
          <w:marRight w:val="0"/>
          <w:marTop w:val="0"/>
          <w:marBottom w:val="0"/>
          <w:divBdr>
            <w:top w:val="none" w:sz="0" w:space="0" w:color="auto"/>
            <w:left w:val="none" w:sz="0" w:space="0" w:color="auto"/>
            <w:bottom w:val="none" w:sz="0" w:space="0" w:color="auto"/>
            <w:right w:val="none" w:sz="0" w:space="0" w:color="auto"/>
          </w:divBdr>
          <w:divsChild>
            <w:div w:id="1419012888">
              <w:marLeft w:val="0"/>
              <w:marRight w:val="0"/>
              <w:marTop w:val="0"/>
              <w:marBottom w:val="0"/>
              <w:divBdr>
                <w:top w:val="none" w:sz="0" w:space="0" w:color="auto"/>
                <w:left w:val="none" w:sz="0" w:space="0" w:color="auto"/>
                <w:bottom w:val="none" w:sz="0" w:space="0" w:color="auto"/>
                <w:right w:val="none" w:sz="0" w:space="0" w:color="auto"/>
              </w:divBdr>
              <w:divsChild>
                <w:div w:id="4691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1775">
      <w:bodyDiv w:val="1"/>
      <w:marLeft w:val="0"/>
      <w:marRight w:val="0"/>
      <w:marTop w:val="0"/>
      <w:marBottom w:val="0"/>
      <w:divBdr>
        <w:top w:val="none" w:sz="0" w:space="0" w:color="auto"/>
        <w:left w:val="none" w:sz="0" w:space="0" w:color="auto"/>
        <w:bottom w:val="none" w:sz="0" w:space="0" w:color="auto"/>
        <w:right w:val="none" w:sz="0" w:space="0" w:color="auto"/>
      </w:divBdr>
      <w:divsChild>
        <w:div w:id="1571499906">
          <w:marLeft w:val="0"/>
          <w:marRight w:val="0"/>
          <w:marTop w:val="0"/>
          <w:marBottom w:val="0"/>
          <w:divBdr>
            <w:top w:val="none" w:sz="0" w:space="0" w:color="auto"/>
            <w:left w:val="none" w:sz="0" w:space="0" w:color="auto"/>
            <w:bottom w:val="none" w:sz="0" w:space="0" w:color="auto"/>
            <w:right w:val="none" w:sz="0" w:space="0" w:color="auto"/>
          </w:divBdr>
          <w:divsChild>
            <w:div w:id="162476702">
              <w:marLeft w:val="0"/>
              <w:marRight w:val="0"/>
              <w:marTop w:val="0"/>
              <w:marBottom w:val="0"/>
              <w:divBdr>
                <w:top w:val="none" w:sz="0" w:space="0" w:color="auto"/>
                <w:left w:val="none" w:sz="0" w:space="0" w:color="auto"/>
                <w:bottom w:val="none" w:sz="0" w:space="0" w:color="auto"/>
                <w:right w:val="none" w:sz="0" w:space="0" w:color="auto"/>
              </w:divBdr>
              <w:divsChild>
                <w:div w:id="6053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075">
      <w:bodyDiv w:val="1"/>
      <w:marLeft w:val="0"/>
      <w:marRight w:val="0"/>
      <w:marTop w:val="0"/>
      <w:marBottom w:val="0"/>
      <w:divBdr>
        <w:top w:val="none" w:sz="0" w:space="0" w:color="auto"/>
        <w:left w:val="none" w:sz="0" w:space="0" w:color="auto"/>
        <w:bottom w:val="none" w:sz="0" w:space="0" w:color="auto"/>
        <w:right w:val="none" w:sz="0" w:space="0" w:color="auto"/>
      </w:divBdr>
      <w:divsChild>
        <w:div w:id="1939555501">
          <w:marLeft w:val="0"/>
          <w:marRight w:val="0"/>
          <w:marTop w:val="0"/>
          <w:marBottom w:val="0"/>
          <w:divBdr>
            <w:top w:val="none" w:sz="0" w:space="0" w:color="auto"/>
            <w:left w:val="none" w:sz="0" w:space="0" w:color="auto"/>
            <w:bottom w:val="none" w:sz="0" w:space="0" w:color="auto"/>
            <w:right w:val="none" w:sz="0" w:space="0" w:color="auto"/>
          </w:divBdr>
          <w:divsChild>
            <w:div w:id="371998454">
              <w:marLeft w:val="0"/>
              <w:marRight w:val="0"/>
              <w:marTop w:val="0"/>
              <w:marBottom w:val="0"/>
              <w:divBdr>
                <w:top w:val="none" w:sz="0" w:space="0" w:color="auto"/>
                <w:left w:val="none" w:sz="0" w:space="0" w:color="auto"/>
                <w:bottom w:val="none" w:sz="0" w:space="0" w:color="auto"/>
                <w:right w:val="none" w:sz="0" w:space="0" w:color="auto"/>
              </w:divBdr>
              <w:divsChild>
                <w:div w:id="17477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0611">
      <w:bodyDiv w:val="1"/>
      <w:marLeft w:val="0"/>
      <w:marRight w:val="0"/>
      <w:marTop w:val="0"/>
      <w:marBottom w:val="0"/>
      <w:divBdr>
        <w:top w:val="none" w:sz="0" w:space="0" w:color="auto"/>
        <w:left w:val="none" w:sz="0" w:space="0" w:color="auto"/>
        <w:bottom w:val="none" w:sz="0" w:space="0" w:color="auto"/>
        <w:right w:val="none" w:sz="0" w:space="0" w:color="auto"/>
      </w:divBdr>
      <w:divsChild>
        <w:div w:id="174271826">
          <w:marLeft w:val="0"/>
          <w:marRight w:val="0"/>
          <w:marTop w:val="0"/>
          <w:marBottom w:val="0"/>
          <w:divBdr>
            <w:top w:val="none" w:sz="0" w:space="0" w:color="auto"/>
            <w:left w:val="none" w:sz="0" w:space="0" w:color="auto"/>
            <w:bottom w:val="none" w:sz="0" w:space="0" w:color="auto"/>
            <w:right w:val="none" w:sz="0" w:space="0" w:color="auto"/>
          </w:divBdr>
          <w:divsChild>
            <w:div w:id="537861316">
              <w:marLeft w:val="0"/>
              <w:marRight w:val="0"/>
              <w:marTop w:val="0"/>
              <w:marBottom w:val="0"/>
              <w:divBdr>
                <w:top w:val="none" w:sz="0" w:space="0" w:color="auto"/>
                <w:left w:val="none" w:sz="0" w:space="0" w:color="auto"/>
                <w:bottom w:val="none" w:sz="0" w:space="0" w:color="auto"/>
                <w:right w:val="none" w:sz="0" w:space="0" w:color="auto"/>
              </w:divBdr>
              <w:divsChild>
                <w:div w:id="17856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713">
      <w:bodyDiv w:val="1"/>
      <w:marLeft w:val="0"/>
      <w:marRight w:val="0"/>
      <w:marTop w:val="0"/>
      <w:marBottom w:val="0"/>
      <w:divBdr>
        <w:top w:val="none" w:sz="0" w:space="0" w:color="auto"/>
        <w:left w:val="none" w:sz="0" w:space="0" w:color="auto"/>
        <w:bottom w:val="none" w:sz="0" w:space="0" w:color="auto"/>
        <w:right w:val="none" w:sz="0" w:space="0" w:color="auto"/>
      </w:divBdr>
      <w:divsChild>
        <w:div w:id="247078485">
          <w:marLeft w:val="0"/>
          <w:marRight w:val="0"/>
          <w:marTop w:val="0"/>
          <w:marBottom w:val="0"/>
          <w:divBdr>
            <w:top w:val="none" w:sz="0" w:space="0" w:color="auto"/>
            <w:left w:val="none" w:sz="0" w:space="0" w:color="auto"/>
            <w:bottom w:val="none" w:sz="0" w:space="0" w:color="auto"/>
            <w:right w:val="none" w:sz="0" w:space="0" w:color="auto"/>
          </w:divBdr>
          <w:divsChild>
            <w:div w:id="1160971555">
              <w:marLeft w:val="0"/>
              <w:marRight w:val="0"/>
              <w:marTop w:val="0"/>
              <w:marBottom w:val="0"/>
              <w:divBdr>
                <w:top w:val="none" w:sz="0" w:space="0" w:color="auto"/>
                <w:left w:val="none" w:sz="0" w:space="0" w:color="auto"/>
                <w:bottom w:val="none" w:sz="0" w:space="0" w:color="auto"/>
                <w:right w:val="none" w:sz="0" w:space="0" w:color="auto"/>
              </w:divBdr>
              <w:divsChild>
                <w:div w:id="306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40396">
      <w:bodyDiv w:val="1"/>
      <w:marLeft w:val="0"/>
      <w:marRight w:val="0"/>
      <w:marTop w:val="0"/>
      <w:marBottom w:val="0"/>
      <w:divBdr>
        <w:top w:val="none" w:sz="0" w:space="0" w:color="auto"/>
        <w:left w:val="none" w:sz="0" w:space="0" w:color="auto"/>
        <w:bottom w:val="none" w:sz="0" w:space="0" w:color="auto"/>
        <w:right w:val="none" w:sz="0" w:space="0" w:color="auto"/>
      </w:divBdr>
      <w:divsChild>
        <w:div w:id="1765566929">
          <w:marLeft w:val="0"/>
          <w:marRight w:val="0"/>
          <w:marTop w:val="0"/>
          <w:marBottom w:val="0"/>
          <w:divBdr>
            <w:top w:val="none" w:sz="0" w:space="0" w:color="auto"/>
            <w:left w:val="none" w:sz="0" w:space="0" w:color="auto"/>
            <w:bottom w:val="none" w:sz="0" w:space="0" w:color="auto"/>
            <w:right w:val="none" w:sz="0" w:space="0" w:color="auto"/>
          </w:divBdr>
          <w:divsChild>
            <w:div w:id="1623535772">
              <w:marLeft w:val="0"/>
              <w:marRight w:val="0"/>
              <w:marTop w:val="0"/>
              <w:marBottom w:val="0"/>
              <w:divBdr>
                <w:top w:val="none" w:sz="0" w:space="0" w:color="auto"/>
                <w:left w:val="none" w:sz="0" w:space="0" w:color="auto"/>
                <w:bottom w:val="none" w:sz="0" w:space="0" w:color="auto"/>
                <w:right w:val="none" w:sz="0" w:space="0" w:color="auto"/>
              </w:divBdr>
              <w:divsChild>
                <w:div w:id="11539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52966">
      <w:bodyDiv w:val="1"/>
      <w:marLeft w:val="0"/>
      <w:marRight w:val="0"/>
      <w:marTop w:val="0"/>
      <w:marBottom w:val="0"/>
      <w:divBdr>
        <w:top w:val="none" w:sz="0" w:space="0" w:color="auto"/>
        <w:left w:val="none" w:sz="0" w:space="0" w:color="auto"/>
        <w:bottom w:val="none" w:sz="0" w:space="0" w:color="auto"/>
        <w:right w:val="none" w:sz="0" w:space="0" w:color="auto"/>
      </w:divBdr>
      <w:divsChild>
        <w:div w:id="900169027">
          <w:marLeft w:val="0"/>
          <w:marRight w:val="0"/>
          <w:marTop w:val="0"/>
          <w:marBottom w:val="0"/>
          <w:divBdr>
            <w:top w:val="none" w:sz="0" w:space="0" w:color="auto"/>
            <w:left w:val="none" w:sz="0" w:space="0" w:color="auto"/>
            <w:bottom w:val="none" w:sz="0" w:space="0" w:color="auto"/>
            <w:right w:val="none" w:sz="0" w:space="0" w:color="auto"/>
          </w:divBdr>
          <w:divsChild>
            <w:div w:id="1403798664">
              <w:marLeft w:val="0"/>
              <w:marRight w:val="0"/>
              <w:marTop w:val="0"/>
              <w:marBottom w:val="0"/>
              <w:divBdr>
                <w:top w:val="none" w:sz="0" w:space="0" w:color="auto"/>
                <w:left w:val="none" w:sz="0" w:space="0" w:color="auto"/>
                <w:bottom w:val="none" w:sz="0" w:space="0" w:color="auto"/>
                <w:right w:val="none" w:sz="0" w:space="0" w:color="auto"/>
              </w:divBdr>
              <w:divsChild>
                <w:div w:id="15403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1505">
      <w:bodyDiv w:val="1"/>
      <w:marLeft w:val="0"/>
      <w:marRight w:val="0"/>
      <w:marTop w:val="0"/>
      <w:marBottom w:val="0"/>
      <w:divBdr>
        <w:top w:val="none" w:sz="0" w:space="0" w:color="auto"/>
        <w:left w:val="none" w:sz="0" w:space="0" w:color="auto"/>
        <w:bottom w:val="none" w:sz="0" w:space="0" w:color="auto"/>
        <w:right w:val="none" w:sz="0" w:space="0" w:color="auto"/>
      </w:divBdr>
      <w:divsChild>
        <w:div w:id="793016223">
          <w:marLeft w:val="0"/>
          <w:marRight w:val="0"/>
          <w:marTop w:val="0"/>
          <w:marBottom w:val="0"/>
          <w:divBdr>
            <w:top w:val="none" w:sz="0" w:space="0" w:color="auto"/>
            <w:left w:val="none" w:sz="0" w:space="0" w:color="auto"/>
            <w:bottom w:val="none" w:sz="0" w:space="0" w:color="auto"/>
            <w:right w:val="none" w:sz="0" w:space="0" w:color="auto"/>
          </w:divBdr>
          <w:divsChild>
            <w:div w:id="195310290">
              <w:marLeft w:val="0"/>
              <w:marRight w:val="0"/>
              <w:marTop w:val="0"/>
              <w:marBottom w:val="0"/>
              <w:divBdr>
                <w:top w:val="none" w:sz="0" w:space="0" w:color="auto"/>
                <w:left w:val="none" w:sz="0" w:space="0" w:color="auto"/>
                <w:bottom w:val="none" w:sz="0" w:space="0" w:color="auto"/>
                <w:right w:val="none" w:sz="0" w:space="0" w:color="auto"/>
              </w:divBdr>
              <w:divsChild>
                <w:div w:id="8338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5847">
      <w:bodyDiv w:val="1"/>
      <w:marLeft w:val="0"/>
      <w:marRight w:val="0"/>
      <w:marTop w:val="0"/>
      <w:marBottom w:val="0"/>
      <w:divBdr>
        <w:top w:val="none" w:sz="0" w:space="0" w:color="auto"/>
        <w:left w:val="none" w:sz="0" w:space="0" w:color="auto"/>
        <w:bottom w:val="none" w:sz="0" w:space="0" w:color="auto"/>
        <w:right w:val="none" w:sz="0" w:space="0" w:color="auto"/>
      </w:divBdr>
      <w:divsChild>
        <w:div w:id="633406669">
          <w:marLeft w:val="0"/>
          <w:marRight w:val="0"/>
          <w:marTop w:val="0"/>
          <w:marBottom w:val="0"/>
          <w:divBdr>
            <w:top w:val="none" w:sz="0" w:space="0" w:color="auto"/>
            <w:left w:val="none" w:sz="0" w:space="0" w:color="auto"/>
            <w:bottom w:val="none" w:sz="0" w:space="0" w:color="auto"/>
            <w:right w:val="none" w:sz="0" w:space="0" w:color="auto"/>
          </w:divBdr>
          <w:divsChild>
            <w:div w:id="1638142011">
              <w:marLeft w:val="0"/>
              <w:marRight w:val="0"/>
              <w:marTop w:val="0"/>
              <w:marBottom w:val="0"/>
              <w:divBdr>
                <w:top w:val="none" w:sz="0" w:space="0" w:color="auto"/>
                <w:left w:val="none" w:sz="0" w:space="0" w:color="auto"/>
                <w:bottom w:val="none" w:sz="0" w:space="0" w:color="auto"/>
                <w:right w:val="none" w:sz="0" w:space="0" w:color="auto"/>
              </w:divBdr>
              <w:divsChild>
                <w:div w:id="1411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49490">
      <w:bodyDiv w:val="1"/>
      <w:marLeft w:val="0"/>
      <w:marRight w:val="0"/>
      <w:marTop w:val="0"/>
      <w:marBottom w:val="0"/>
      <w:divBdr>
        <w:top w:val="none" w:sz="0" w:space="0" w:color="auto"/>
        <w:left w:val="none" w:sz="0" w:space="0" w:color="auto"/>
        <w:bottom w:val="none" w:sz="0" w:space="0" w:color="auto"/>
        <w:right w:val="none" w:sz="0" w:space="0" w:color="auto"/>
      </w:divBdr>
      <w:divsChild>
        <w:div w:id="1816951327">
          <w:marLeft w:val="0"/>
          <w:marRight w:val="0"/>
          <w:marTop w:val="0"/>
          <w:marBottom w:val="0"/>
          <w:divBdr>
            <w:top w:val="none" w:sz="0" w:space="0" w:color="auto"/>
            <w:left w:val="none" w:sz="0" w:space="0" w:color="auto"/>
            <w:bottom w:val="none" w:sz="0" w:space="0" w:color="auto"/>
            <w:right w:val="none" w:sz="0" w:space="0" w:color="auto"/>
          </w:divBdr>
          <w:divsChild>
            <w:div w:id="601686042">
              <w:marLeft w:val="0"/>
              <w:marRight w:val="0"/>
              <w:marTop w:val="0"/>
              <w:marBottom w:val="0"/>
              <w:divBdr>
                <w:top w:val="none" w:sz="0" w:space="0" w:color="auto"/>
                <w:left w:val="none" w:sz="0" w:space="0" w:color="auto"/>
                <w:bottom w:val="none" w:sz="0" w:space="0" w:color="auto"/>
                <w:right w:val="none" w:sz="0" w:space="0" w:color="auto"/>
              </w:divBdr>
              <w:divsChild>
                <w:div w:id="18941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9194">
      <w:bodyDiv w:val="1"/>
      <w:marLeft w:val="0"/>
      <w:marRight w:val="0"/>
      <w:marTop w:val="0"/>
      <w:marBottom w:val="0"/>
      <w:divBdr>
        <w:top w:val="none" w:sz="0" w:space="0" w:color="auto"/>
        <w:left w:val="none" w:sz="0" w:space="0" w:color="auto"/>
        <w:bottom w:val="none" w:sz="0" w:space="0" w:color="auto"/>
        <w:right w:val="none" w:sz="0" w:space="0" w:color="auto"/>
      </w:divBdr>
      <w:divsChild>
        <w:div w:id="303313027">
          <w:marLeft w:val="0"/>
          <w:marRight w:val="0"/>
          <w:marTop w:val="0"/>
          <w:marBottom w:val="0"/>
          <w:divBdr>
            <w:top w:val="none" w:sz="0" w:space="0" w:color="auto"/>
            <w:left w:val="none" w:sz="0" w:space="0" w:color="auto"/>
            <w:bottom w:val="none" w:sz="0" w:space="0" w:color="auto"/>
            <w:right w:val="none" w:sz="0" w:space="0" w:color="auto"/>
          </w:divBdr>
          <w:divsChild>
            <w:div w:id="126628014">
              <w:marLeft w:val="0"/>
              <w:marRight w:val="0"/>
              <w:marTop w:val="0"/>
              <w:marBottom w:val="0"/>
              <w:divBdr>
                <w:top w:val="none" w:sz="0" w:space="0" w:color="auto"/>
                <w:left w:val="none" w:sz="0" w:space="0" w:color="auto"/>
                <w:bottom w:val="none" w:sz="0" w:space="0" w:color="auto"/>
                <w:right w:val="none" w:sz="0" w:space="0" w:color="auto"/>
              </w:divBdr>
              <w:divsChild>
                <w:div w:id="123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66262">
      <w:bodyDiv w:val="1"/>
      <w:marLeft w:val="0"/>
      <w:marRight w:val="0"/>
      <w:marTop w:val="0"/>
      <w:marBottom w:val="0"/>
      <w:divBdr>
        <w:top w:val="none" w:sz="0" w:space="0" w:color="auto"/>
        <w:left w:val="none" w:sz="0" w:space="0" w:color="auto"/>
        <w:bottom w:val="none" w:sz="0" w:space="0" w:color="auto"/>
        <w:right w:val="none" w:sz="0" w:space="0" w:color="auto"/>
      </w:divBdr>
      <w:divsChild>
        <w:div w:id="2015498082">
          <w:marLeft w:val="0"/>
          <w:marRight w:val="0"/>
          <w:marTop w:val="0"/>
          <w:marBottom w:val="0"/>
          <w:divBdr>
            <w:top w:val="none" w:sz="0" w:space="0" w:color="auto"/>
            <w:left w:val="none" w:sz="0" w:space="0" w:color="auto"/>
            <w:bottom w:val="none" w:sz="0" w:space="0" w:color="auto"/>
            <w:right w:val="none" w:sz="0" w:space="0" w:color="auto"/>
          </w:divBdr>
          <w:divsChild>
            <w:div w:id="139277282">
              <w:marLeft w:val="0"/>
              <w:marRight w:val="0"/>
              <w:marTop w:val="0"/>
              <w:marBottom w:val="0"/>
              <w:divBdr>
                <w:top w:val="none" w:sz="0" w:space="0" w:color="auto"/>
                <w:left w:val="none" w:sz="0" w:space="0" w:color="auto"/>
                <w:bottom w:val="none" w:sz="0" w:space="0" w:color="auto"/>
                <w:right w:val="none" w:sz="0" w:space="0" w:color="auto"/>
              </w:divBdr>
              <w:divsChild>
                <w:div w:id="5420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9010">
      <w:bodyDiv w:val="1"/>
      <w:marLeft w:val="0"/>
      <w:marRight w:val="0"/>
      <w:marTop w:val="0"/>
      <w:marBottom w:val="0"/>
      <w:divBdr>
        <w:top w:val="none" w:sz="0" w:space="0" w:color="auto"/>
        <w:left w:val="none" w:sz="0" w:space="0" w:color="auto"/>
        <w:bottom w:val="none" w:sz="0" w:space="0" w:color="auto"/>
        <w:right w:val="none" w:sz="0" w:space="0" w:color="auto"/>
      </w:divBdr>
      <w:divsChild>
        <w:div w:id="1135608296">
          <w:marLeft w:val="0"/>
          <w:marRight w:val="0"/>
          <w:marTop w:val="0"/>
          <w:marBottom w:val="0"/>
          <w:divBdr>
            <w:top w:val="none" w:sz="0" w:space="0" w:color="auto"/>
            <w:left w:val="none" w:sz="0" w:space="0" w:color="auto"/>
            <w:bottom w:val="none" w:sz="0" w:space="0" w:color="auto"/>
            <w:right w:val="none" w:sz="0" w:space="0" w:color="auto"/>
          </w:divBdr>
          <w:divsChild>
            <w:div w:id="1060861752">
              <w:marLeft w:val="0"/>
              <w:marRight w:val="0"/>
              <w:marTop w:val="0"/>
              <w:marBottom w:val="0"/>
              <w:divBdr>
                <w:top w:val="none" w:sz="0" w:space="0" w:color="auto"/>
                <w:left w:val="none" w:sz="0" w:space="0" w:color="auto"/>
                <w:bottom w:val="none" w:sz="0" w:space="0" w:color="auto"/>
                <w:right w:val="none" w:sz="0" w:space="0" w:color="auto"/>
              </w:divBdr>
              <w:divsChild>
                <w:div w:id="14979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5974">
      <w:bodyDiv w:val="1"/>
      <w:marLeft w:val="0"/>
      <w:marRight w:val="0"/>
      <w:marTop w:val="0"/>
      <w:marBottom w:val="0"/>
      <w:divBdr>
        <w:top w:val="none" w:sz="0" w:space="0" w:color="auto"/>
        <w:left w:val="none" w:sz="0" w:space="0" w:color="auto"/>
        <w:bottom w:val="none" w:sz="0" w:space="0" w:color="auto"/>
        <w:right w:val="none" w:sz="0" w:space="0" w:color="auto"/>
      </w:divBdr>
      <w:divsChild>
        <w:div w:id="377969845">
          <w:marLeft w:val="0"/>
          <w:marRight w:val="0"/>
          <w:marTop w:val="0"/>
          <w:marBottom w:val="0"/>
          <w:divBdr>
            <w:top w:val="none" w:sz="0" w:space="0" w:color="auto"/>
            <w:left w:val="none" w:sz="0" w:space="0" w:color="auto"/>
            <w:bottom w:val="none" w:sz="0" w:space="0" w:color="auto"/>
            <w:right w:val="none" w:sz="0" w:space="0" w:color="auto"/>
          </w:divBdr>
          <w:divsChild>
            <w:div w:id="1800145965">
              <w:marLeft w:val="0"/>
              <w:marRight w:val="0"/>
              <w:marTop w:val="0"/>
              <w:marBottom w:val="0"/>
              <w:divBdr>
                <w:top w:val="none" w:sz="0" w:space="0" w:color="auto"/>
                <w:left w:val="none" w:sz="0" w:space="0" w:color="auto"/>
                <w:bottom w:val="none" w:sz="0" w:space="0" w:color="auto"/>
                <w:right w:val="none" w:sz="0" w:space="0" w:color="auto"/>
              </w:divBdr>
              <w:divsChild>
                <w:div w:id="1520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6744">
      <w:bodyDiv w:val="1"/>
      <w:marLeft w:val="0"/>
      <w:marRight w:val="0"/>
      <w:marTop w:val="0"/>
      <w:marBottom w:val="0"/>
      <w:divBdr>
        <w:top w:val="none" w:sz="0" w:space="0" w:color="auto"/>
        <w:left w:val="none" w:sz="0" w:space="0" w:color="auto"/>
        <w:bottom w:val="none" w:sz="0" w:space="0" w:color="auto"/>
        <w:right w:val="none" w:sz="0" w:space="0" w:color="auto"/>
      </w:divBdr>
      <w:divsChild>
        <w:div w:id="1225220958">
          <w:marLeft w:val="0"/>
          <w:marRight w:val="0"/>
          <w:marTop w:val="0"/>
          <w:marBottom w:val="0"/>
          <w:divBdr>
            <w:top w:val="none" w:sz="0" w:space="0" w:color="auto"/>
            <w:left w:val="none" w:sz="0" w:space="0" w:color="auto"/>
            <w:bottom w:val="none" w:sz="0" w:space="0" w:color="auto"/>
            <w:right w:val="none" w:sz="0" w:space="0" w:color="auto"/>
          </w:divBdr>
          <w:divsChild>
            <w:div w:id="1683043657">
              <w:marLeft w:val="0"/>
              <w:marRight w:val="0"/>
              <w:marTop w:val="0"/>
              <w:marBottom w:val="0"/>
              <w:divBdr>
                <w:top w:val="none" w:sz="0" w:space="0" w:color="auto"/>
                <w:left w:val="none" w:sz="0" w:space="0" w:color="auto"/>
                <w:bottom w:val="none" w:sz="0" w:space="0" w:color="auto"/>
                <w:right w:val="none" w:sz="0" w:space="0" w:color="auto"/>
              </w:divBdr>
              <w:divsChild>
                <w:div w:id="10013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6967">
      <w:bodyDiv w:val="1"/>
      <w:marLeft w:val="0"/>
      <w:marRight w:val="0"/>
      <w:marTop w:val="0"/>
      <w:marBottom w:val="0"/>
      <w:divBdr>
        <w:top w:val="none" w:sz="0" w:space="0" w:color="auto"/>
        <w:left w:val="none" w:sz="0" w:space="0" w:color="auto"/>
        <w:bottom w:val="none" w:sz="0" w:space="0" w:color="auto"/>
        <w:right w:val="none" w:sz="0" w:space="0" w:color="auto"/>
      </w:divBdr>
      <w:divsChild>
        <w:div w:id="1943804347">
          <w:marLeft w:val="0"/>
          <w:marRight w:val="0"/>
          <w:marTop w:val="0"/>
          <w:marBottom w:val="0"/>
          <w:divBdr>
            <w:top w:val="none" w:sz="0" w:space="0" w:color="auto"/>
            <w:left w:val="none" w:sz="0" w:space="0" w:color="auto"/>
            <w:bottom w:val="none" w:sz="0" w:space="0" w:color="auto"/>
            <w:right w:val="none" w:sz="0" w:space="0" w:color="auto"/>
          </w:divBdr>
          <w:divsChild>
            <w:div w:id="1565874042">
              <w:marLeft w:val="0"/>
              <w:marRight w:val="0"/>
              <w:marTop w:val="0"/>
              <w:marBottom w:val="0"/>
              <w:divBdr>
                <w:top w:val="none" w:sz="0" w:space="0" w:color="auto"/>
                <w:left w:val="none" w:sz="0" w:space="0" w:color="auto"/>
                <w:bottom w:val="none" w:sz="0" w:space="0" w:color="auto"/>
                <w:right w:val="none" w:sz="0" w:space="0" w:color="auto"/>
              </w:divBdr>
              <w:divsChild>
                <w:div w:id="7792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6133">
      <w:bodyDiv w:val="1"/>
      <w:marLeft w:val="0"/>
      <w:marRight w:val="0"/>
      <w:marTop w:val="0"/>
      <w:marBottom w:val="0"/>
      <w:divBdr>
        <w:top w:val="none" w:sz="0" w:space="0" w:color="auto"/>
        <w:left w:val="none" w:sz="0" w:space="0" w:color="auto"/>
        <w:bottom w:val="none" w:sz="0" w:space="0" w:color="auto"/>
        <w:right w:val="none" w:sz="0" w:space="0" w:color="auto"/>
      </w:divBdr>
      <w:divsChild>
        <w:div w:id="833837877">
          <w:marLeft w:val="0"/>
          <w:marRight w:val="0"/>
          <w:marTop w:val="0"/>
          <w:marBottom w:val="0"/>
          <w:divBdr>
            <w:top w:val="none" w:sz="0" w:space="0" w:color="auto"/>
            <w:left w:val="none" w:sz="0" w:space="0" w:color="auto"/>
            <w:bottom w:val="none" w:sz="0" w:space="0" w:color="auto"/>
            <w:right w:val="none" w:sz="0" w:space="0" w:color="auto"/>
          </w:divBdr>
          <w:divsChild>
            <w:div w:id="1908833523">
              <w:marLeft w:val="0"/>
              <w:marRight w:val="0"/>
              <w:marTop w:val="0"/>
              <w:marBottom w:val="0"/>
              <w:divBdr>
                <w:top w:val="none" w:sz="0" w:space="0" w:color="auto"/>
                <w:left w:val="none" w:sz="0" w:space="0" w:color="auto"/>
                <w:bottom w:val="none" w:sz="0" w:space="0" w:color="auto"/>
                <w:right w:val="none" w:sz="0" w:space="0" w:color="auto"/>
              </w:divBdr>
              <w:divsChild>
                <w:div w:id="20782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403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81">
          <w:marLeft w:val="0"/>
          <w:marRight w:val="0"/>
          <w:marTop w:val="0"/>
          <w:marBottom w:val="0"/>
          <w:divBdr>
            <w:top w:val="none" w:sz="0" w:space="0" w:color="auto"/>
            <w:left w:val="none" w:sz="0" w:space="0" w:color="auto"/>
            <w:bottom w:val="none" w:sz="0" w:space="0" w:color="auto"/>
            <w:right w:val="none" w:sz="0" w:space="0" w:color="auto"/>
          </w:divBdr>
          <w:divsChild>
            <w:div w:id="1432778196">
              <w:marLeft w:val="0"/>
              <w:marRight w:val="0"/>
              <w:marTop w:val="0"/>
              <w:marBottom w:val="0"/>
              <w:divBdr>
                <w:top w:val="none" w:sz="0" w:space="0" w:color="auto"/>
                <w:left w:val="none" w:sz="0" w:space="0" w:color="auto"/>
                <w:bottom w:val="none" w:sz="0" w:space="0" w:color="auto"/>
                <w:right w:val="none" w:sz="0" w:space="0" w:color="auto"/>
              </w:divBdr>
              <w:divsChild>
                <w:div w:id="1723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1791">
      <w:bodyDiv w:val="1"/>
      <w:marLeft w:val="0"/>
      <w:marRight w:val="0"/>
      <w:marTop w:val="0"/>
      <w:marBottom w:val="0"/>
      <w:divBdr>
        <w:top w:val="none" w:sz="0" w:space="0" w:color="auto"/>
        <w:left w:val="none" w:sz="0" w:space="0" w:color="auto"/>
        <w:bottom w:val="none" w:sz="0" w:space="0" w:color="auto"/>
        <w:right w:val="none" w:sz="0" w:space="0" w:color="auto"/>
      </w:divBdr>
      <w:divsChild>
        <w:div w:id="1911572850">
          <w:marLeft w:val="0"/>
          <w:marRight w:val="0"/>
          <w:marTop w:val="0"/>
          <w:marBottom w:val="0"/>
          <w:divBdr>
            <w:top w:val="none" w:sz="0" w:space="0" w:color="auto"/>
            <w:left w:val="none" w:sz="0" w:space="0" w:color="auto"/>
            <w:bottom w:val="none" w:sz="0" w:space="0" w:color="auto"/>
            <w:right w:val="none" w:sz="0" w:space="0" w:color="auto"/>
          </w:divBdr>
          <w:divsChild>
            <w:div w:id="106002243">
              <w:marLeft w:val="0"/>
              <w:marRight w:val="0"/>
              <w:marTop w:val="0"/>
              <w:marBottom w:val="0"/>
              <w:divBdr>
                <w:top w:val="none" w:sz="0" w:space="0" w:color="auto"/>
                <w:left w:val="none" w:sz="0" w:space="0" w:color="auto"/>
                <w:bottom w:val="none" w:sz="0" w:space="0" w:color="auto"/>
                <w:right w:val="none" w:sz="0" w:space="0" w:color="auto"/>
              </w:divBdr>
              <w:divsChild>
                <w:div w:id="581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125">
      <w:bodyDiv w:val="1"/>
      <w:marLeft w:val="0"/>
      <w:marRight w:val="0"/>
      <w:marTop w:val="0"/>
      <w:marBottom w:val="0"/>
      <w:divBdr>
        <w:top w:val="none" w:sz="0" w:space="0" w:color="auto"/>
        <w:left w:val="none" w:sz="0" w:space="0" w:color="auto"/>
        <w:bottom w:val="none" w:sz="0" w:space="0" w:color="auto"/>
        <w:right w:val="none" w:sz="0" w:space="0" w:color="auto"/>
      </w:divBdr>
      <w:divsChild>
        <w:div w:id="913005866">
          <w:marLeft w:val="0"/>
          <w:marRight w:val="0"/>
          <w:marTop w:val="0"/>
          <w:marBottom w:val="0"/>
          <w:divBdr>
            <w:top w:val="none" w:sz="0" w:space="0" w:color="auto"/>
            <w:left w:val="none" w:sz="0" w:space="0" w:color="auto"/>
            <w:bottom w:val="none" w:sz="0" w:space="0" w:color="auto"/>
            <w:right w:val="none" w:sz="0" w:space="0" w:color="auto"/>
          </w:divBdr>
          <w:divsChild>
            <w:div w:id="977298761">
              <w:marLeft w:val="0"/>
              <w:marRight w:val="0"/>
              <w:marTop w:val="0"/>
              <w:marBottom w:val="0"/>
              <w:divBdr>
                <w:top w:val="none" w:sz="0" w:space="0" w:color="auto"/>
                <w:left w:val="none" w:sz="0" w:space="0" w:color="auto"/>
                <w:bottom w:val="none" w:sz="0" w:space="0" w:color="auto"/>
                <w:right w:val="none" w:sz="0" w:space="0" w:color="auto"/>
              </w:divBdr>
              <w:divsChild>
                <w:div w:id="10923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6361">
      <w:bodyDiv w:val="1"/>
      <w:marLeft w:val="0"/>
      <w:marRight w:val="0"/>
      <w:marTop w:val="0"/>
      <w:marBottom w:val="0"/>
      <w:divBdr>
        <w:top w:val="none" w:sz="0" w:space="0" w:color="auto"/>
        <w:left w:val="none" w:sz="0" w:space="0" w:color="auto"/>
        <w:bottom w:val="none" w:sz="0" w:space="0" w:color="auto"/>
        <w:right w:val="none" w:sz="0" w:space="0" w:color="auto"/>
      </w:divBdr>
      <w:divsChild>
        <w:div w:id="2034768786">
          <w:marLeft w:val="0"/>
          <w:marRight w:val="0"/>
          <w:marTop w:val="0"/>
          <w:marBottom w:val="0"/>
          <w:divBdr>
            <w:top w:val="none" w:sz="0" w:space="0" w:color="auto"/>
            <w:left w:val="none" w:sz="0" w:space="0" w:color="auto"/>
            <w:bottom w:val="none" w:sz="0" w:space="0" w:color="auto"/>
            <w:right w:val="none" w:sz="0" w:space="0" w:color="auto"/>
          </w:divBdr>
          <w:divsChild>
            <w:div w:id="194848494">
              <w:marLeft w:val="0"/>
              <w:marRight w:val="0"/>
              <w:marTop w:val="0"/>
              <w:marBottom w:val="0"/>
              <w:divBdr>
                <w:top w:val="none" w:sz="0" w:space="0" w:color="auto"/>
                <w:left w:val="none" w:sz="0" w:space="0" w:color="auto"/>
                <w:bottom w:val="none" w:sz="0" w:space="0" w:color="auto"/>
                <w:right w:val="none" w:sz="0" w:space="0" w:color="auto"/>
              </w:divBdr>
              <w:divsChild>
                <w:div w:id="13311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9809">
      <w:bodyDiv w:val="1"/>
      <w:marLeft w:val="0"/>
      <w:marRight w:val="0"/>
      <w:marTop w:val="0"/>
      <w:marBottom w:val="0"/>
      <w:divBdr>
        <w:top w:val="none" w:sz="0" w:space="0" w:color="auto"/>
        <w:left w:val="none" w:sz="0" w:space="0" w:color="auto"/>
        <w:bottom w:val="none" w:sz="0" w:space="0" w:color="auto"/>
        <w:right w:val="none" w:sz="0" w:space="0" w:color="auto"/>
      </w:divBdr>
      <w:divsChild>
        <w:div w:id="1583098998">
          <w:marLeft w:val="0"/>
          <w:marRight w:val="0"/>
          <w:marTop w:val="0"/>
          <w:marBottom w:val="0"/>
          <w:divBdr>
            <w:top w:val="none" w:sz="0" w:space="0" w:color="auto"/>
            <w:left w:val="none" w:sz="0" w:space="0" w:color="auto"/>
            <w:bottom w:val="none" w:sz="0" w:space="0" w:color="auto"/>
            <w:right w:val="none" w:sz="0" w:space="0" w:color="auto"/>
          </w:divBdr>
          <w:divsChild>
            <w:div w:id="793252080">
              <w:marLeft w:val="0"/>
              <w:marRight w:val="0"/>
              <w:marTop w:val="0"/>
              <w:marBottom w:val="0"/>
              <w:divBdr>
                <w:top w:val="none" w:sz="0" w:space="0" w:color="auto"/>
                <w:left w:val="none" w:sz="0" w:space="0" w:color="auto"/>
                <w:bottom w:val="none" w:sz="0" w:space="0" w:color="auto"/>
                <w:right w:val="none" w:sz="0" w:space="0" w:color="auto"/>
              </w:divBdr>
              <w:divsChild>
                <w:div w:id="4694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6594">
      <w:bodyDiv w:val="1"/>
      <w:marLeft w:val="0"/>
      <w:marRight w:val="0"/>
      <w:marTop w:val="0"/>
      <w:marBottom w:val="0"/>
      <w:divBdr>
        <w:top w:val="none" w:sz="0" w:space="0" w:color="auto"/>
        <w:left w:val="none" w:sz="0" w:space="0" w:color="auto"/>
        <w:bottom w:val="none" w:sz="0" w:space="0" w:color="auto"/>
        <w:right w:val="none" w:sz="0" w:space="0" w:color="auto"/>
      </w:divBdr>
      <w:divsChild>
        <w:div w:id="671491349">
          <w:marLeft w:val="0"/>
          <w:marRight w:val="0"/>
          <w:marTop w:val="0"/>
          <w:marBottom w:val="0"/>
          <w:divBdr>
            <w:top w:val="none" w:sz="0" w:space="0" w:color="auto"/>
            <w:left w:val="none" w:sz="0" w:space="0" w:color="auto"/>
            <w:bottom w:val="none" w:sz="0" w:space="0" w:color="auto"/>
            <w:right w:val="none" w:sz="0" w:space="0" w:color="auto"/>
          </w:divBdr>
          <w:divsChild>
            <w:div w:id="1426922953">
              <w:marLeft w:val="0"/>
              <w:marRight w:val="0"/>
              <w:marTop w:val="0"/>
              <w:marBottom w:val="0"/>
              <w:divBdr>
                <w:top w:val="none" w:sz="0" w:space="0" w:color="auto"/>
                <w:left w:val="none" w:sz="0" w:space="0" w:color="auto"/>
                <w:bottom w:val="none" w:sz="0" w:space="0" w:color="auto"/>
                <w:right w:val="none" w:sz="0" w:space="0" w:color="auto"/>
              </w:divBdr>
              <w:divsChild>
                <w:div w:id="1080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8573">
      <w:bodyDiv w:val="1"/>
      <w:marLeft w:val="0"/>
      <w:marRight w:val="0"/>
      <w:marTop w:val="0"/>
      <w:marBottom w:val="0"/>
      <w:divBdr>
        <w:top w:val="none" w:sz="0" w:space="0" w:color="auto"/>
        <w:left w:val="none" w:sz="0" w:space="0" w:color="auto"/>
        <w:bottom w:val="none" w:sz="0" w:space="0" w:color="auto"/>
        <w:right w:val="none" w:sz="0" w:space="0" w:color="auto"/>
      </w:divBdr>
      <w:divsChild>
        <w:div w:id="1555461349">
          <w:marLeft w:val="0"/>
          <w:marRight w:val="0"/>
          <w:marTop w:val="0"/>
          <w:marBottom w:val="0"/>
          <w:divBdr>
            <w:top w:val="none" w:sz="0" w:space="0" w:color="auto"/>
            <w:left w:val="none" w:sz="0" w:space="0" w:color="auto"/>
            <w:bottom w:val="none" w:sz="0" w:space="0" w:color="auto"/>
            <w:right w:val="none" w:sz="0" w:space="0" w:color="auto"/>
          </w:divBdr>
          <w:divsChild>
            <w:div w:id="1184249455">
              <w:marLeft w:val="0"/>
              <w:marRight w:val="0"/>
              <w:marTop w:val="0"/>
              <w:marBottom w:val="0"/>
              <w:divBdr>
                <w:top w:val="none" w:sz="0" w:space="0" w:color="auto"/>
                <w:left w:val="none" w:sz="0" w:space="0" w:color="auto"/>
                <w:bottom w:val="none" w:sz="0" w:space="0" w:color="auto"/>
                <w:right w:val="none" w:sz="0" w:space="0" w:color="auto"/>
              </w:divBdr>
              <w:divsChild>
                <w:div w:id="14593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864565336">
      <w:bodyDiv w:val="1"/>
      <w:marLeft w:val="0"/>
      <w:marRight w:val="0"/>
      <w:marTop w:val="0"/>
      <w:marBottom w:val="0"/>
      <w:divBdr>
        <w:top w:val="none" w:sz="0" w:space="0" w:color="auto"/>
        <w:left w:val="none" w:sz="0" w:space="0" w:color="auto"/>
        <w:bottom w:val="none" w:sz="0" w:space="0" w:color="auto"/>
        <w:right w:val="none" w:sz="0" w:space="0" w:color="auto"/>
      </w:divBdr>
      <w:divsChild>
        <w:div w:id="1269851071">
          <w:marLeft w:val="0"/>
          <w:marRight w:val="0"/>
          <w:marTop w:val="0"/>
          <w:marBottom w:val="0"/>
          <w:divBdr>
            <w:top w:val="none" w:sz="0" w:space="0" w:color="auto"/>
            <w:left w:val="none" w:sz="0" w:space="0" w:color="auto"/>
            <w:bottom w:val="none" w:sz="0" w:space="0" w:color="auto"/>
            <w:right w:val="none" w:sz="0" w:space="0" w:color="auto"/>
          </w:divBdr>
          <w:divsChild>
            <w:div w:id="1581795128">
              <w:marLeft w:val="0"/>
              <w:marRight w:val="0"/>
              <w:marTop w:val="0"/>
              <w:marBottom w:val="0"/>
              <w:divBdr>
                <w:top w:val="none" w:sz="0" w:space="0" w:color="auto"/>
                <w:left w:val="none" w:sz="0" w:space="0" w:color="auto"/>
                <w:bottom w:val="none" w:sz="0" w:space="0" w:color="auto"/>
                <w:right w:val="none" w:sz="0" w:space="0" w:color="auto"/>
              </w:divBdr>
              <w:divsChild>
                <w:div w:id="16479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8456">
      <w:bodyDiv w:val="1"/>
      <w:marLeft w:val="0"/>
      <w:marRight w:val="0"/>
      <w:marTop w:val="0"/>
      <w:marBottom w:val="0"/>
      <w:divBdr>
        <w:top w:val="none" w:sz="0" w:space="0" w:color="auto"/>
        <w:left w:val="none" w:sz="0" w:space="0" w:color="auto"/>
        <w:bottom w:val="none" w:sz="0" w:space="0" w:color="auto"/>
        <w:right w:val="none" w:sz="0" w:space="0" w:color="auto"/>
      </w:divBdr>
      <w:divsChild>
        <w:div w:id="2085488692">
          <w:marLeft w:val="0"/>
          <w:marRight w:val="0"/>
          <w:marTop w:val="0"/>
          <w:marBottom w:val="0"/>
          <w:divBdr>
            <w:top w:val="none" w:sz="0" w:space="0" w:color="auto"/>
            <w:left w:val="none" w:sz="0" w:space="0" w:color="auto"/>
            <w:bottom w:val="none" w:sz="0" w:space="0" w:color="auto"/>
            <w:right w:val="none" w:sz="0" w:space="0" w:color="auto"/>
          </w:divBdr>
          <w:divsChild>
            <w:div w:id="605427924">
              <w:marLeft w:val="0"/>
              <w:marRight w:val="0"/>
              <w:marTop w:val="0"/>
              <w:marBottom w:val="0"/>
              <w:divBdr>
                <w:top w:val="none" w:sz="0" w:space="0" w:color="auto"/>
                <w:left w:val="none" w:sz="0" w:space="0" w:color="auto"/>
                <w:bottom w:val="none" w:sz="0" w:space="0" w:color="auto"/>
                <w:right w:val="none" w:sz="0" w:space="0" w:color="auto"/>
              </w:divBdr>
              <w:divsChild>
                <w:div w:id="12111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3874">
      <w:bodyDiv w:val="1"/>
      <w:marLeft w:val="0"/>
      <w:marRight w:val="0"/>
      <w:marTop w:val="0"/>
      <w:marBottom w:val="0"/>
      <w:divBdr>
        <w:top w:val="none" w:sz="0" w:space="0" w:color="auto"/>
        <w:left w:val="none" w:sz="0" w:space="0" w:color="auto"/>
        <w:bottom w:val="none" w:sz="0" w:space="0" w:color="auto"/>
        <w:right w:val="none" w:sz="0" w:space="0" w:color="auto"/>
      </w:divBdr>
      <w:divsChild>
        <w:div w:id="2145849019">
          <w:marLeft w:val="0"/>
          <w:marRight w:val="0"/>
          <w:marTop w:val="0"/>
          <w:marBottom w:val="0"/>
          <w:divBdr>
            <w:top w:val="none" w:sz="0" w:space="0" w:color="auto"/>
            <w:left w:val="none" w:sz="0" w:space="0" w:color="auto"/>
            <w:bottom w:val="none" w:sz="0" w:space="0" w:color="auto"/>
            <w:right w:val="none" w:sz="0" w:space="0" w:color="auto"/>
          </w:divBdr>
          <w:divsChild>
            <w:div w:id="753550544">
              <w:marLeft w:val="0"/>
              <w:marRight w:val="0"/>
              <w:marTop w:val="0"/>
              <w:marBottom w:val="0"/>
              <w:divBdr>
                <w:top w:val="none" w:sz="0" w:space="0" w:color="auto"/>
                <w:left w:val="none" w:sz="0" w:space="0" w:color="auto"/>
                <w:bottom w:val="none" w:sz="0" w:space="0" w:color="auto"/>
                <w:right w:val="none" w:sz="0" w:space="0" w:color="auto"/>
              </w:divBdr>
              <w:divsChild>
                <w:div w:id="1284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9092">
      <w:bodyDiv w:val="1"/>
      <w:marLeft w:val="0"/>
      <w:marRight w:val="0"/>
      <w:marTop w:val="0"/>
      <w:marBottom w:val="0"/>
      <w:divBdr>
        <w:top w:val="none" w:sz="0" w:space="0" w:color="auto"/>
        <w:left w:val="none" w:sz="0" w:space="0" w:color="auto"/>
        <w:bottom w:val="none" w:sz="0" w:space="0" w:color="auto"/>
        <w:right w:val="none" w:sz="0" w:space="0" w:color="auto"/>
      </w:divBdr>
      <w:divsChild>
        <w:div w:id="1011644079">
          <w:marLeft w:val="0"/>
          <w:marRight w:val="0"/>
          <w:marTop w:val="0"/>
          <w:marBottom w:val="0"/>
          <w:divBdr>
            <w:top w:val="none" w:sz="0" w:space="0" w:color="auto"/>
            <w:left w:val="none" w:sz="0" w:space="0" w:color="auto"/>
            <w:bottom w:val="none" w:sz="0" w:space="0" w:color="auto"/>
            <w:right w:val="none" w:sz="0" w:space="0" w:color="auto"/>
          </w:divBdr>
          <w:divsChild>
            <w:div w:id="1700542786">
              <w:marLeft w:val="0"/>
              <w:marRight w:val="0"/>
              <w:marTop w:val="0"/>
              <w:marBottom w:val="0"/>
              <w:divBdr>
                <w:top w:val="none" w:sz="0" w:space="0" w:color="auto"/>
                <w:left w:val="none" w:sz="0" w:space="0" w:color="auto"/>
                <w:bottom w:val="none" w:sz="0" w:space="0" w:color="auto"/>
                <w:right w:val="none" w:sz="0" w:space="0" w:color="auto"/>
              </w:divBdr>
              <w:divsChild>
                <w:div w:id="6462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063">
      <w:bodyDiv w:val="1"/>
      <w:marLeft w:val="0"/>
      <w:marRight w:val="0"/>
      <w:marTop w:val="0"/>
      <w:marBottom w:val="0"/>
      <w:divBdr>
        <w:top w:val="none" w:sz="0" w:space="0" w:color="auto"/>
        <w:left w:val="none" w:sz="0" w:space="0" w:color="auto"/>
        <w:bottom w:val="none" w:sz="0" w:space="0" w:color="auto"/>
        <w:right w:val="none" w:sz="0" w:space="0" w:color="auto"/>
      </w:divBdr>
      <w:divsChild>
        <w:div w:id="1548761504">
          <w:marLeft w:val="0"/>
          <w:marRight w:val="0"/>
          <w:marTop w:val="0"/>
          <w:marBottom w:val="0"/>
          <w:divBdr>
            <w:top w:val="none" w:sz="0" w:space="0" w:color="auto"/>
            <w:left w:val="none" w:sz="0" w:space="0" w:color="auto"/>
            <w:bottom w:val="none" w:sz="0" w:space="0" w:color="auto"/>
            <w:right w:val="none" w:sz="0" w:space="0" w:color="auto"/>
          </w:divBdr>
          <w:divsChild>
            <w:div w:id="248732891">
              <w:marLeft w:val="0"/>
              <w:marRight w:val="0"/>
              <w:marTop w:val="0"/>
              <w:marBottom w:val="0"/>
              <w:divBdr>
                <w:top w:val="none" w:sz="0" w:space="0" w:color="auto"/>
                <w:left w:val="none" w:sz="0" w:space="0" w:color="auto"/>
                <w:bottom w:val="none" w:sz="0" w:space="0" w:color="auto"/>
                <w:right w:val="none" w:sz="0" w:space="0" w:color="auto"/>
              </w:divBdr>
              <w:divsChild>
                <w:div w:id="20977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1965">
      <w:bodyDiv w:val="1"/>
      <w:marLeft w:val="0"/>
      <w:marRight w:val="0"/>
      <w:marTop w:val="0"/>
      <w:marBottom w:val="0"/>
      <w:divBdr>
        <w:top w:val="none" w:sz="0" w:space="0" w:color="auto"/>
        <w:left w:val="none" w:sz="0" w:space="0" w:color="auto"/>
        <w:bottom w:val="none" w:sz="0" w:space="0" w:color="auto"/>
        <w:right w:val="none" w:sz="0" w:space="0" w:color="auto"/>
      </w:divBdr>
      <w:divsChild>
        <w:div w:id="1294288869">
          <w:marLeft w:val="0"/>
          <w:marRight w:val="0"/>
          <w:marTop w:val="0"/>
          <w:marBottom w:val="0"/>
          <w:divBdr>
            <w:top w:val="none" w:sz="0" w:space="0" w:color="auto"/>
            <w:left w:val="none" w:sz="0" w:space="0" w:color="auto"/>
            <w:bottom w:val="none" w:sz="0" w:space="0" w:color="auto"/>
            <w:right w:val="none" w:sz="0" w:space="0" w:color="auto"/>
          </w:divBdr>
          <w:divsChild>
            <w:div w:id="1902517062">
              <w:marLeft w:val="0"/>
              <w:marRight w:val="0"/>
              <w:marTop w:val="0"/>
              <w:marBottom w:val="0"/>
              <w:divBdr>
                <w:top w:val="none" w:sz="0" w:space="0" w:color="auto"/>
                <w:left w:val="none" w:sz="0" w:space="0" w:color="auto"/>
                <w:bottom w:val="none" w:sz="0" w:space="0" w:color="auto"/>
                <w:right w:val="none" w:sz="0" w:space="0" w:color="auto"/>
              </w:divBdr>
              <w:divsChild>
                <w:div w:id="1538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6736">
      <w:bodyDiv w:val="1"/>
      <w:marLeft w:val="0"/>
      <w:marRight w:val="0"/>
      <w:marTop w:val="0"/>
      <w:marBottom w:val="0"/>
      <w:divBdr>
        <w:top w:val="none" w:sz="0" w:space="0" w:color="auto"/>
        <w:left w:val="none" w:sz="0" w:space="0" w:color="auto"/>
        <w:bottom w:val="none" w:sz="0" w:space="0" w:color="auto"/>
        <w:right w:val="none" w:sz="0" w:space="0" w:color="auto"/>
      </w:divBdr>
      <w:divsChild>
        <w:div w:id="1692415822">
          <w:marLeft w:val="0"/>
          <w:marRight w:val="0"/>
          <w:marTop w:val="0"/>
          <w:marBottom w:val="0"/>
          <w:divBdr>
            <w:top w:val="none" w:sz="0" w:space="0" w:color="auto"/>
            <w:left w:val="none" w:sz="0" w:space="0" w:color="auto"/>
            <w:bottom w:val="none" w:sz="0" w:space="0" w:color="auto"/>
            <w:right w:val="none" w:sz="0" w:space="0" w:color="auto"/>
          </w:divBdr>
          <w:divsChild>
            <w:div w:id="631135341">
              <w:marLeft w:val="0"/>
              <w:marRight w:val="0"/>
              <w:marTop w:val="0"/>
              <w:marBottom w:val="0"/>
              <w:divBdr>
                <w:top w:val="none" w:sz="0" w:space="0" w:color="auto"/>
                <w:left w:val="none" w:sz="0" w:space="0" w:color="auto"/>
                <w:bottom w:val="none" w:sz="0" w:space="0" w:color="auto"/>
                <w:right w:val="none" w:sz="0" w:space="0" w:color="auto"/>
              </w:divBdr>
              <w:divsChild>
                <w:div w:id="12103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91198">
      <w:bodyDiv w:val="1"/>
      <w:marLeft w:val="0"/>
      <w:marRight w:val="0"/>
      <w:marTop w:val="0"/>
      <w:marBottom w:val="0"/>
      <w:divBdr>
        <w:top w:val="none" w:sz="0" w:space="0" w:color="auto"/>
        <w:left w:val="none" w:sz="0" w:space="0" w:color="auto"/>
        <w:bottom w:val="none" w:sz="0" w:space="0" w:color="auto"/>
        <w:right w:val="none" w:sz="0" w:space="0" w:color="auto"/>
      </w:divBdr>
      <w:divsChild>
        <w:div w:id="1359235645">
          <w:marLeft w:val="0"/>
          <w:marRight w:val="0"/>
          <w:marTop w:val="0"/>
          <w:marBottom w:val="0"/>
          <w:divBdr>
            <w:top w:val="none" w:sz="0" w:space="0" w:color="auto"/>
            <w:left w:val="none" w:sz="0" w:space="0" w:color="auto"/>
            <w:bottom w:val="none" w:sz="0" w:space="0" w:color="auto"/>
            <w:right w:val="none" w:sz="0" w:space="0" w:color="auto"/>
          </w:divBdr>
          <w:divsChild>
            <w:div w:id="1871526801">
              <w:marLeft w:val="0"/>
              <w:marRight w:val="0"/>
              <w:marTop w:val="0"/>
              <w:marBottom w:val="0"/>
              <w:divBdr>
                <w:top w:val="none" w:sz="0" w:space="0" w:color="auto"/>
                <w:left w:val="none" w:sz="0" w:space="0" w:color="auto"/>
                <w:bottom w:val="none" w:sz="0" w:space="0" w:color="auto"/>
                <w:right w:val="none" w:sz="0" w:space="0" w:color="auto"/>
              </w:divBdr>
              <w:divsChild>
                <w:div w:id="224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4343">
      <w:bodyDiv w:val="1"/>
      <w:marLeft w:val="0"/>
      <w:marRight w:val="0"/>
      <w:marTop w:val="0"/>
      <w:marBottom w:val="0"/>
      <w:divBdr>
        <w:top w:val="none" w:sz="0" w:space="0" w:color="auto"/>
        <w:left w:val="none" w:sz="0" w:space="0" w:color="auto"/>
        <w:bottom w:val="none" w:sz="0" w:space="0" w:color="auto"/>
        <w:right w:val="none" w:sz="0" w:space="0" w:color="auto"/>
      </w:divBdr>
      <w:divsChild>
        <w:div w:id="1117069356">
          <w:marLeft w:val="0"/>
          <w:marRight w:val="0"/>
          <w:marTop w:val="0"/>
          <w:marBottom w:val="0"/>
          <w:divBdr>
            <w:top w:val="none" w:sz="0" w:space="0" w:color="auto"/>
            <w:left w:val="none" w:sz="0" w:space="0" w:color="auto"/>
            <w:bottom w:val="none" w:sz="0" w:space="0" w:color="auto"/>
            <w:right w:val="none" w:sz="0" w:space="0" w:color="auto"/>
          </w:divBdr>
          <w:divsChild>
            <w:div w:id="1319384773">
              <w:marLeft w:val="0"/>
              <w:marRight w:val="0"/>
              <w:marTop w:val="0"/>
              <w:marBottom w:val="0"/>
              <w:divBdr>
                <w:top w:val="none" w:sz="0" w:space="0" w:color="auto"/>
                <w:left w:val="none" w:sz="0" w:space="0" w:color="auto"/>
                <w:bottom w:val="none" w:sz="0" w:space="0" w:color="auto"/>
                <w:right w:val="none" w:sz="0" w:space="0" w:color="auto"/>
              </w:divBdr>
              <w:divsChild>
                <w:div w:id="19291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7797">
      <w:bodyDiv w:val="1"/>
      <w:marLeft w:val="0"/>
      <w:marRight w:val="0"/>
      <w:marTop w:val="0"/>
      <w:marBottom w:val="0"/>
      <w:divBdr>
        <w:top w:val="none" w:sz="0" w:space="0" w:color="auto"/>
        <w:left w:val="none" w:sz="0" w:space="0" w:color="auto"/>
        <w:bottom w:val="none" w:sz="0" w:space="0" w:color="auto"/>
        <w:right w:val="none" w:sz="0" w:space="0" w:color="auto"/>
      </w:divBdr>
      <w:divsChild>
        <w:div w:id="109667770">
          <w:marLeft w:val="0"/>
          <w:marRight w:val="0"/>
          <w:marTop w:val="0"/>
          <w:marBottom w:val="0"/>
          <w:divBdr>
            <w:top w:val="none" w:sz="0" w:space="0" w:color="auto"/>
            <w:left w:val="none" w:sz="0" w:space="0" w:color="auto"/>
            <w:bottom w:val="none" w:sz="0" w:space="0" w:color="auto"/>
            <w:right w:val="none" w:sz="0" w:space="0" w:color="auto"/>
          </w:divBdr>
          <w:divsChild>
            <w:div w:id="1253516691">
              <w:marLeft w:val="0"/>
              <w:marRight w:val="0"/>
              <w:marTop w:val="0"/>
              <w:marBottom w:val="0"/>
              <w:divBdr>
                <w:top w:val="none" w:sz="0" w:space="0" w:color="auto"/>
                <w:left w:val="none" w:sz="0" w:space="0" w:color="auto"/>
                <w:bottom w:val="none" w:sz="0" w:space="0" w:color="auto"/>
                <w:right w:val="none" w:sz="0" w:space="0" w:color="auto"/>
              </w:divBdr>
              <w:divsChild>
                <w:div w:id="1398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2896">
      <w:bodyDiv w:val="1"/>
      <w:marLeft w:val="0"/>
      <w:marRight w:val="0"/>
      <w:marTop w:val="0"/>
      <w:marBottom w:val="0"/>
      <w:divBdr>
        <w:top w:val="none" w:sz="0" w:space="0" w:color="auto"/>
        <w:left w:val="none" w:sz="0" w:space="0" w:color="auto"/>
        <w:bottom w:val="none" w:sz="0" w:space="0" w:color="auto"/>
        <w:right w:val="none" w:sz="0" w:space="0" w:color="auto"/>
      </w:divBdr>
      <w:divsChild>
        <w:div w:id="1109278479">
          <w:marLeft w:val="0"/>
          <w:marRight w:val="0"/>
          <w:marTop w:val="0"/>
          <w:marBottom w:val="0"/>
          <w:divBdr>
            <w:top w:val="none" w:sz="0" w:space="0" w:color="auto"/>
            <w:left w:val="none" w:sz="0" w:space="0" w:color="auto"/>
            <w:bottom w:val="none" w:sz="0" w:space="0" w:color="auto"/>
            <w:right w:val="none" w:sz="0" w:space="0" w:color="auto"/>
          </w:divBdr>
          <w:divsChild>
            <w:div w:id="1382514165">
              <w:marLeft w:val="0"/>
              <w:marRight w:val="0"/>
              <w:marTop w:val="0"/>
              <w:marBottom w:val="0"/>
              <w:divBdr>
                <w:top w:val="none" w:sz="0" w:space="0" w:color="auto"/>
                <w:left w:val="none" w:sz="0" w:space="0" w:color="auto"/>
                <w:bottom w:val="none" w:sz="0" w:space="0" w:color="auto"/>
                <w:right w:val="none" w:sz="0" w:space="0" w:color="auto"/>
              </w:divBdr>
              <w:divsChild>
                <w:div w:id="6507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9290">
      <w:bodyDiv w:val="1"/>
      <w:marLeft w:val="0"/>
      <w:marRight w:val="0"/>
      <w:marTop w:val="0"/>
      <w:marBottom w:val="0"/>
      <w:divBdr>
        <w:top w:val="none" w:sz="0" w:space="0" w:color="auto"/>
        <w:left w:val="none" w:sz="0" w:space="0" w:color="auto"/>
        <w:bottom w:val="none" w:sz="0" w:space="0" w:color="auto"/>
        <w:right w:val="none" w:sz="0" w:space="0" w:color="auto"/>
      </w:divBdr>
    </w:div>
    <w:div w:id="925844716">
      <w:bodyDiv w:val="1"/>
      <w:marLeft w:val="0"/>
      <w:marRight w:val="0"/>
      <w:marTop w:val="0"/>
      <w:marBottom w:val="0"/>
      <w:divBdr>
        <w:top w:val="none" w:sz="0" w:space="0" w:color="auto"/>
        <w:left w:val="none" w:sz="0" w:space="0" w:color="auto"/>
        <w:bottom w:val="none" w:sz="0" w:space="0" w:color="auto"/>
        <w:right w:val="none" w:sz="0" w:space="0" w:color="auto"/>
      </w:divBdr>
      <w:divsChild>
        <w:div w:id="393626059">
          <w:marLeft w:val="0"/>
          <w:marRight w:val="0"/>
          <w:marTop w:val="0"/>
          <w:marBottom w:val="0"/>
          <w:divBdr>
            <w:top w:val="none" w:sz="0" w:space="0" w:color="auto"/>
            <w:left w:val="none" w:sz="0" w:space="0" w:color="auto"/>
            <w:bottom w:val="none" w:sz="0" w:space="0" w:color="auto"/>
            <w:right w:val="none" w:sz="0" w:space="0" w:color="auto"/>
          </w:divBdr>
          <w:divsChild>
            <w:div w:id="884102337">
              <w:marLeft w:val="0"/>
              <w:marRight w:val="0"/>
              <w:marTop w:val="0"/>
              <w:marBottom w:val="0"/>
              <w:divBdr>
                <w:top w:val="none" w:sz="0" w:space="0" w:color="auto"/>
                <w:left w:val="none" w:sz="0" w:space="0" w:color="auto"/>
                <w:bottom w:val="none" w:sz="0" w:space="0" w:color="auto"/>
                <w:right w:val="none" w:sz="0" w:space="0" w:color="auto"/>
              </w:divBdr>
              <w:divsChild>
                <w:div w:id="3367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2498">
      <w:bodyDiv w:val="1"/>
      <w:marLeft w:val="0"/>
      <w:marRight w:val="0"/>
      <w:marTop w:val="0"/>
      <w:marBottom w:val="0"/>
      <w:divBdr>
        <w:top w:val="none" w:sz="0" w:space="0" w:color="auto"/>
        <w:left w:val="none" w:sz="0" w:space="0" w:color="auto"/>
        <w:bottom w:val="none" w:sz="0" w:space="0" w:color="auto"/>
        <w:right w:val="none" w:sz="0" w:space="0" w:color="auto"/>
      </w:divBdr>
      <w:divsChild>
        <w:div w:id="1973749061">
          <w:marLeft w:val="0"/>
          <w:marRight w:val="0"/>
          <w:marTop w:val="0"/>
          <w:marBottom w:val="0"/>
          <w:divBdr>
            <w:top w:val="none" w:sz="0" w:space="0" w:color="auto"/>
            <w:left w:val="none" w:sz="0" w:space="0" w:color="auto"/>
            <w:bottom w:val="none" w:sz="0" w:space="0" w:color="auto"/>
            <w:right w:val="none" w:sz="0" w:space="0" w:color="auto"/>
          </w:divBdr>
          <w:divsChild>
            <w:div w:id="2011909592">
              <w:marLeft w:val="0"/>
              <w:marRight w:val="0"/>
              <w:marTop w:val="0"/>
              <w:marBottom w:val="0"/>
              <w:divBdr>
                <w:top w:val="none" w:sz="0" w:space="0" w:color="auto"/>
                <w:left w:val="none" w:sz="0" w:space="0" w:color="auto"/>
                <w:bottom w:val="none" w:sz="0" w:space="0" w:color="auto"/>
                <w:right w:val="none" w:sz="0" w:space="0" w:color="auto"/>
              </w:divBdr>
              <w:divsChild>
                <w:div w:id="12939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5909">
      <w:bodyDiv w:val="1"/>
      <w:marLeft w:val="0"/>
      <w:marRight w:val="0"/>
      <w:marTop w:val="0"/>
      <w:marBottom w:val="0"/>
      <w:divBdr>
        <w:top w:val="none" w:sz="0" w:space="0" w:color="auto"/>
        <w:left w:val="none" w:sz="0" w:space="0" w:color="auto"/>
        <w:bottom w:val="none" w:sz="0" w:space="0" w:color="auto"/>
        <w:right w:val="none" w:sz="0" w:space="0" w:color="auto"/>
      </w:divBdr>
    </w:div>
    <w:div w:id="927422511">
      <w:bodyDiv w:val="1"/>
      <w:marLeft w:val="0"/>
      <w:marRight w:val="0"/>
      <w:marTop w:val="0"/>
      <w:marBottom w:val="0"/>
      <w:divBdr>
        <w:top w:val="none" w:sz="0" w:space="0" w:color="auto"/>
        <w:left w:val="none" w:sz="0" w:space="0" w:color="auto"/>
        <w:bottom w:val="none" w:sz="0" w:space="0" w:color="auto"/>
        <w:right w:val="none" w:sz="0" w:space="0" w:color="auto"/>
      </w:divBdr>
      <w:divsChild>
        <w:div w:id="343095825">
          <w:marLeft w:val="0"/>
          <w:marRight w:val="0"/>
          <w:marTop w:val="0"/>
          <w:marBottom w:val="0"/>
          <w:divBdr>
            <w:top w:val="none" w:sz="0" w:space="0" w:color="auto"/>
            <w:left w:val="none" w:sz="0" w:space="0" w:color="auto"/>
            <w:bottom w:val="none" w:sz="0" w:space="0" w:color="auto"/>
            <w:right w:val="none" w:sz="0" w:space="0" w:color="auto"/>
          </w:divBdr>
          <w:divsChild>
            <w:div w:id="997999267">
              <w:marLeft w:val="0"/>
              <w:marRight w:val="0"/>
              <w:marTop w:val="0"/>
              <w:marBottom w:val="0"/>
              <w:divBdr>
                <w:top w:val="none" w:sz="0" w:space="0" w:color="auto"/>
                <w:left w:val="none" w:sz="0" w:space="0" w:color="auto"/>
                <w:bottom w:val="none" w:sz="0" w:space="0" w:color="auto"/>
                <w:right w:val="none" w:sz="0" w:space="0" w:color="auto"/>
              </w:divBdr>
              <w:divsChild>
                <w:div w:id="18188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319">
      <w:bodyDiv w:val="1"/>
      <w:marLeft w:val="0"/>
      <w:marRight w:val="0"/>
      <w:marTop w:val="0"/>
      <w:marBottom w:val="0"/>
      <w:divBdr>
        <w:top w:val="none" w:sz="0" w:space="0" w:color="auto"/>
        <w:left w:val="none" w:sz="0" w:space="0" w:color="auto"/>
        <w:bottom w:val="none" w:sz="0" w:space="0" w:color="auto"/>
        <w:right w:val="none" w:sz="0" w:space="0" w:color="auto"/>
      </w:divBdr>
      <w:divsChild>
        <w:div w:id="706831085">
          <w:marLeft w:val="0"/>
          <w:marRight w:val="0"/>
          <w:marTop w:val="0"/>
          <w:marBottom w:val="0"/>
          <w:divBdr>
            <w:top w:val="none" w:sz="0" w:space="0" w:color="auto"/>
            <w:left w:val="none" w:sz="0" w:space="0" w:color="auto"/>
            <w:bottom w:val="none" w:sz="0" w:space="0" w:color="auto"/>
            <w:right w:val="none" w:sz="0" w:space="0" w:color="auto"/>
          </w:divBdr>
          <w:divsChild>
            <w:div w:id="539316484">
              <w:marLeft w:val="0"/>
              <w:marRight w:val="0"/>
              <w:marTop w:val="0"/>
              <w:marBottom w:val="0"/>
              <w:divBdr>
                <w:top w:val="none" w:sz="0" w:space="0" w:color="auto"/>
                <w:left w:val="none" w:sz="0" w:space="0" w:color="auto"/>
                <w:bottom w:val="none" w:sz="0" w:space="0" w:color="auto"/>
                <w:right w:val="none" w:sz="0" w:space="0" w:color="auto"/>
              </w:divBdr>
              <w:divsChild>
                <w:div w:id="13428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48768">
      <w:bodyDiv w:val="1"/>
      <w:marLeft w:val="0"/>
      <w:marRight w:val="0"/>
      <w:marTop w:val="0"/>
      <w:marBottom w:val="0"/>
      <w:divBdr>
        <w:top w:val="none" w:sz="0" w:space="0" w:color="auto"/>
        <w:left w:val="none" w:sz="0" w:space="0" w:color="auto"/>
        <w:bottom w:val="none" w:sz="0" w:space="0" w:color="auto"/>
        <w:right w:val="none" w:sz="0" w:space="0" w:color="auto"/>
      </w:divBdr>
      <w:divsChild>
        <w:div w:id="2068986465">
          <w:marLeft w:val="0"/>
          <w:marRight w:val="0"/>
          <w:marTop w:val="0"/>
          <w:marBottom w:val="0"/>
          <w:divBdr>
            <w:top w:val="none" w:sz="0" w:space="0" w:color="auto"/>
            <w:left w:val="none" w:sz="0" w:space="0" w:color="auto"/>
            <w:bottom w:val="none" w:sz="0" w:space="0" w:color="auto"/>
            <w:right w:val="none" w:sz="0" w:space="0" w:color="auto"/>
          </w:divBdr>
          <w:divsChild>
            <w:div w:id="2054573014">
              <w:marLeft w:val="0"/>
              <w:marRight w:val="0"/>
              <w:marTop w:val="0"/>
              <w:marBottom w:val="0"/>
              <w:divBdr>
                <w:top w:val="none" w:sz="0" w:space="0" w:color="auto"/>
                <w:left w:val="none" w:sz="0" w:space="0" w:color="auto"/>
                <w:bottom w:val="none" w:sz="0" w:space="0" w:color="auto"/>
                <w:right w:val="none" w:sz="0" w:space="0" w:color="auto"/>
              </w:divBdr>
              <w:divsChild>
                <w:div w:id="4298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4460">
      <w:bodyDiv w:val="1"/>
      <w:marLeft w:val="0"/>
      <w:marRight w:val="0"/>
      <w:marTop w:val="0"/>
      <w:marBottom w:val="0"/>
      <w:divBdr>
        <w:top w:val="none" w:sz="0" w:space="0" w:color="auto"/>
        <w:left w:val="none" w:sz="0" w:space="0" w:color="auto"/>
        <w:bottom w:val="none" w:sz="0" w:space="0" w:color="auto"/>
        <w:right w:val="none" w:sz="0" w:space="0" w:color="auto"/>
      </w:divBdr>
      <w:divsChild>
        <w:div w:id="1934121848">
          <w:marLeft w:val="0"/>
          <w:marRight w:val="0"/>
          <w:marTop w:val="0"/>
          <w:marBottom w:val="0"/>
          <w:divBdr>
            <w:top w:val="none" w:sz="0" w:space="0" w:color="auto"/>
            <w:left w:val="none" w:sz="0" w:space="0" w:color="auto"/>
            <w:bottom w:val="none" w:sz="0" w:space="0" w:color="auto"/>
            <w:right w:val="none" w:sz="0" w:space="0" w:color="auto"/>
          </w:divBdr>
          <w:divsChild>
            <w:div w:id="2036298803">
              <w:marLeft w:val="0"/>
              <w:marRight w:val="0"/>
              <w:marTop w:val="0"/>
              <w:marBottom w:val="0"/>
              <w:divBdr>
                <w:top w:val="none" w:sz="0" w:space="0" w:color="auto"/>
                <w:left w:val="none" w:sz="0" w:space="0" w:color="auto"/>
                <w:bottom w:val="none" w:sz="0" w:space="0" w:color="auto"/>
                <w:right w:val="none" w:sz="0" w:space="0" w:color="auto"/>
              </w:divBdr>
              <w:divsChild>
                <w:div w:id="1186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5210">
      <w:bodyDiv w:val="1"/>
      <w:marLeft w:val="0"/>
      <w:marRight w:val="0"/>
      <w:marTop w:val="0"/>
      <w:marBottom w:val="0"/>
      <w:divBdr>
        <w:top w:val="none" w:sz="0" w:space="0" w:color="auto"/>
        <w:left w:val="none" w:sz="0" w:space="0" w:color="auto"/>
        <w:bottom w:val="none" w:sz="0" w:space="0" w:color="auto"/>
        <w:right w:val="none" w:sz="0" w:space="0" w:color="auto"/>
      </w:divBdr>
      <w:divsChild>
        <w:div w:id="1295987737">
          <w:marLeft w:val="0"/>
          <w:marRight w:val="0"/>
          <w:marTop w:val="0"/>
          <w:marBottom w:val="0"/>
          <w:divBdr>
            <w:top w:val="none" w:sz="0" w:space="0" w:color="auto"/>
            <w:left w:val="none" w:sz="0" w:space="0" w:color="auto"/>
            <w:bottom w:val="none" w:sz="0" w:space="0" w:color="auto"/>
            <w:right w:val="none" w:sz="0" w:space="0" w:color="auto"/>
          </w:divBdr>
          <w:divsChild>
            <w:div w:id="1012299099">
              <w:marLeft w:val="0"/>
              <w:marRight w:val="0"/>
              <w:marTop w:val="0"/>
              <w:marBottom w:val="0"/>
              <w:divBdr>
                <w:top w:val="none" w:sz="0" w:space="0" w:color="auto"/>
                <w:left w:val="none" w:sz="0" w:space="0" w:color="auto"/>
                <w:bottom w:val="none" w:sz="0" w:space="0" w:color="auto"/>
                <w:right w:val="none" w:sz="0" w:space="0" w:color="auto"/>
              </w:divBdr>
              <w:divsChild>
                <w:div w:id="18761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22439">
      <w:bodyDiv w:val="1"/>
      <w:marLeft w:val="0"/>
      <w:marRight w:val="0"/>
      <w:marTop w:val="0"/>
      <w:marBottom w:val="0"/>
      <w:divBdr>
        <w:top w:val="none" w:sz="0" w:space="0" w:color="auto"/>
        <w:left w:val="none" w:sz="0" w:space="0" w:color="auto"/>
        <w:bottom w:val="none" w:sz="0" w:space="0" w:color="auto"/>
        <w:right w:val="none" w:sz="0" w:space="0" w:color="auto"/>
      </w:divBdr>
      <w:divsChild>
        <w:div w:id="1849709151">
          <w:marLeft w:val="0"/>
          <w:marRight w:val="0"/>
          <w:marTop w:val="0"/>
          <w:marBottom w:val="0"/>
          <w:divBdr>
            <w:top w:val="none" w:sz="0" w:space="0" w:color="auto"/>
            <w:left w:val="none" w:sz="0" w:space="0" w:color="auto"/>
            <w:bottom w:val="none" w:sz="0" w:space="0" w:color="auto"/>
            <w:right w:val="none" w:sz="0" w:space="0" w:color="auto"/>
          </w:divBdr>
          <w:divsChild>
            <w:div w:id="302735776">
              <w:marLeft w:val="0"/>
              <w:marRight w:val="0"/>
              <w:marTop w:val="0"/>
              <w:marBottom w:val="0"/>
              <w:divBdr>
                <w:top w:val="none" w:sz="0" w:space="0" w:color="auto"/>
                <w:left w:val="none" w:sz="0" w:space="0" w:color="auto"/>
                <w:bottom w:val="none" w:sz="0" w:space="0" w:color="auto"/>
                <w:right w:val="none" w:sz="0" w:space="0" w:color="auto"/>
              </w:divBdr>
              <w:divsChild>
                <w:div w:id="9584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976421726">
      <w:bodyDiv w:val="1"/>
      <w:marLeft w:val="0"/>
      <w:marRight w:val="0"/>
      <w:marTop w:val="0"/>
      <w:marBottom w:val="0"/>
      <w:divBdr>
        <w:top w:val="none" w:sz="0" w:space="0" w:color="auto"/>
        <w:left w:val="none" w:sz="0" w:space="0" w:color="auto"/>
        <w:bottom w:val="none" w:sz="0" w:space="0" w:color="auto"/>
        <w:right w:val="none" w:sz="0" w:space="0" w:color="auto"/>
      </w:divBdr>
      <w:divsChild>
        <w:div w:id="24912066">
          <w:marLeft w:val="0"/>
          <w:marRight w:val="0"/>
          <w:marTop w:val="0"/>
          <w:marBottom w:val="0"/>
          <w:divBdr>
            <w:top w:val="none" w:sz="0" w:space="0" w:color="auto"/>
            <w:left w:val="none" w:sz="0" w:space="0" w:color="auto"/>
            <w:bottom w:val="none" w:sz="0" w:space="0" w:color="auto"/>
            <w:right w:val="none" w:sz="0" w:space="0" w:color="auto"/>
          </w:divBdr>
          <w:divsChild>
            <w:div w:id="722799140">
              <w:marLeft w:val="0"/>
              <w:marRight w:val="0"/>
              <w:marTop w:val="0"/>
              <w:marBottom w:val="0"/>
              <w:divBdr>
                <w:top w:val="none" w:sz="0" w:space="0" w:color="auto"/>
                <w:left w:val="none" w:sz="0" w:space="0" w:color="auto"/>
                <w:bottom w:val="none" w:sz="0" w:space="0" w:color="auto"/>
                <w:right w:val="none" w:sz="0" w:space="0" w:color="auto"/>
              </w:divBdr>
              <w:divsChild>
                <w:div w:id="5486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44584">
      <w:bodyDiv w:val="1"/>
      <w:marLeft w:val="0"/>
      <w:marRight w:val="0"/>
      <w:marTop w:val="0"/>
      <w:marBottom w:val="0"/>
      <w:divBdr>
        <w:top w:val="none" w:sz="0" w:space="0" w:color="auto"/>
        <w:left w:val="none" w:sz="0" w:space="0" w:color="auto"/>
        <w:bottom w:val="none" w:sz="0" w:space="0" w:color="auto"/>
        <w:right w:val="none" w:sz="0" w:space="0" w:color="auto"/>
      </w:divBdr>
    </w:div>
    <w:div w:id="989090064">
      <w:bodyDiv w:val="1"/>
      <w:marLeft w:val="0"/>
      <w:marRight w:val="0"/>
      <w:marTop w:val="0"/>
      <w:marBottom w:val="0"/>
      <w:divBdr>
        <w:top w:val="none" w:sz="0" w:space="0" w:color="auto"/>
        <w:left w:val="none" w:sz="0" w:space="0" w:color="auto"/>
        <w:bottom w:val="none" w:sz="0" w:space="0" w:color="auto"/>
        <w:right w:val="none" w:sz="0" w:space="0" w:color="auto"/>
      </w:divBdr>
      <w:divsChild>
        <w:div w:id="109980019">
          <w:marLeft w:val="0"/>
          <w:marRight w:val="0"/>
          <w:marTop w:val="0"/>
          <w:marBottom w:val="0"/>
          <w:divBdr>
            <w:top w:val="none" w:sz="0" w:space="0" w:color="auto"/>
            <w:left w:val="none" w:sz="0" w:space="0" w:color="auto"/>
            <w:bottom w:val="none" w:sz="0" w:space="0" w:color="auto"/>
            <w:right w:val="none" w:sz="0" w:space="0" w:color="auto"/>
          </w:divBdr>
          <w:divsChild>
            <w:div w:id="1232348036">
              <w:marLeft w:val="0"/>
              <w:marRight w:val="0"/>
              <w:marTop w:val="0"/>
              <w:marBottom w:val="0"/>
              <w:divBdr>
                <w:top w:val="none" w:sz="0" w:space="0" w:color="auto"/>
                <w:left w:val="none" w:sz="0" w:space="0" w:color="auto"/>
                <w:bottom w:val="none" w:sz="0" w:space="0" w:color="auto"/>
                <w:right w:val="none" w:sz="0" w:space="0" w:color="auto"/>
              </w:divBdr>
              <w:divsChild>
                <w:div w:id="1969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8005">
      <w:bodyDiv w:val="1"/>
      <w:marLeft w:val="0"/>
      <w:marRight w:val="0"/>
      <w:marTop w:val="0"/>
      <w:marBottom w:val="0"/>
      <w:divBdr>
        <w:top w:val="none" w:sz="0" w:space="0" w:color="auto"/>
        <w:left w:val="none" w:sz="0" w:space="0" w:color="auto"/>
        <w:bottom w:val="none" w:sz="0" w:space="0" w:color="auto"/>
        <w:right w:val="none" w:sz="0" w:space="0" w:color="auto"/>
      </w:divBdr>
      <w:divsChild>
        <w:div w:id="1176378812">
          <w:marLeft w:val="0"/>
          <w:marRight w:val="0"/>
          <w:marTop w:val="0"/>
          <w:marBottom w:val="0"/>
          <w:divBdr>
            <w:top w:val="none" w:sz="0" w:space="0" w:color="auto"/>
            <w:left w:val="none" w:sz="0" w:space="0" w:color="auto"/>
            <w:bottom w:val="none" w:sz="0" w:space="0" w:color="auto"/>
            <w:right w:val="none" w:sz="0" w:space="0" w:color="auto"/>
          </w:divBdr>
          <w:divsChild>
            <w:div w:id="134840317">
              <w:marLeft w:val="0"/>
              <w:marRight w:val="0"/>
              <w:marTop w:val="0"/>
              <w:marBottom w:val="0"/>
              <w:divBdr>
                <w:top w:val="none" w:sz="0" w:space="0" w:color="auto"/>
                <w:left w:val="none" w:sz="0" w:space="0" w:color="auto"/>
                <w:bottom w:val="none" w:sz="0" w:space="0" w:color="auto"/>
                <w:right w:val="none" w:sz="0" w:space="0" w:color="auto"/>
              </w:divBdr>
              <w:divsChild>
                <w:div w:id="13600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3425">
      <w:bodyDiv w:val="1"/>
      <w:marLeft w:val="0"/>
      <w:marRight w:val="0"/>
      <w:marTop w:val="0"/>
      <w:marBottom w:val="0"/>
      <w:divBdr>
        <w:top w:val="none" w:sz="0" w:space="0" w:color="auto"/>
        <w:left w:val="none" w:sz="0" w:space="0" w:color="auto"/>
        <w:bottom w:val="none" w:sz="0" w:space="0" w:color="auto"/>
        <w:right w:val="none" w:sz="0" w:space="0" w:color="auto"/>
      </w:divBdr>
      <w:divsChild>
        <w:div w:id="533540308">
          <w:marLeft w:val="0"/>
          <w:marRight w:val="0"/>
          <w:marTop w:val="0"/>
          <w:marBottom w:val="0"/>
          <w:divBdr>
            <w:top w:val="none" w:sz="0" w:space="0" w:color="auto"/>
            <w:left w:val="none" w:sz="0" w:space="0" w:color="auto"/>
            <w:bottom w:val="none" w:sz="0" w:space="0" w:color="auto"/>
            <w:right w:val="none" w:sz="0" w:space="0" w:color="auto"/>
          </w:divBdr>
          <w:divsChild>
            <w:div w:id="836573083">
              <w:marLeft w:val="0"/>
              <w:marRight w:val="0"/>
              <w:marTop w:val="0"/>
              <w:marBottom w:val="0"/>
              <w:divBdr>
                <w:top w:val="none" w:sz="0" w:space="0" w:color="auto"/>
                <w:left w:val="none" w:sz="0" w:space="0" w:color="auto"/>
                <w:bottom w:val="none" w:sz="0" w:space="0" w:color="auto"/>
                <w:right w:val="none" w:sz="0" w:space="0" w:color="auto"/>
              </w:divBdr>
              <w:divsChild>
                <w:div w:id="9082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112">
      <w:bodyDiv w:val="1"/>
      <w:marLeft w:val="0"/>
      <w:marRight w:val="0"/>
      <w:marTop w:val="0"/>
      <w:marBottom w:val="0"/>
      <w:divBdr>
        <w:top w:val="none" w:sz="0" w:space="0" w:color="auto"/>
        <w:left w:val="none" w:sz="0" w:space="0" w:color="auto"/>
        <w:bottom w:val="none" w:sz="0" w:space="0" w:color="auto"/>
        <w:right w:val="none" w:sz="0" w:space="0" w:color="auto"/>
      </w:divBdr>
      <w:divsChild>
        <w:div w:id="203293317">
          <w:marLeft w:val="0"/>
          <w:marRight w:val="0"/>
          <w:marTop w:val="0"/>
          <w:marBottom w:val="0"/>
          <w:divBdr>
            <w:top w:val="none" w:sz="0" w:space="0" w:color="auto"/>
            <w:left w:val="none" w:sz="0" w:space="0" w:color="auto"/>
            <w:bottom w:val="none" w:sz="0" w:space="0" w:color="auto"/>
            <w:right w:val="none" w:sz="0" w:space="0" w:color="auto"/>
          </w:divBdr>
          <w:divsChild>
            <w:div w:id="240138444">
              <w:marLeft w:val="0"/>
              <w:marRight w:val="0"/>
              <w:marTop w:val="0"/>
              <w:marBottom w:val="0"/>
              <w:divBdr>
                <w:top w:val="none" w:sz="0" w:space="0" w:color="auto"/>
                <w:left w:val="none" w:sz="0" w:space="0" w:color="auto"/>
                <w:bottom w:val="none" w:sz="0" w:space="0" w:color="auto"/>
                <w:right w:val="none" w:sz="0" w:space="0" w:color="auto"/>
              </w:divBdr>
              <w:divsChild>
                <w:div w:id="18859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1756">
      <w:bodyDiv w:val="1"/>
      <w:marLeft w:val="0"/>
      <w:marRight w:val="0"/>
      <w:marTop w:val="0"/>
      <w:marBottom w:val="0"/>
      <w:divBdr>
        <w:top w:val="none" w:sz="0" w:space="0" w:color="auto"/>
        <w:left w:val="none" w:sz="0" w:space="0" w:color="auto"/>
        <w:bottom w:val="none" w:sz="0" w:space="0" w:color="auto"/>
        <w:right w:val="none" w:sz="0" w:space="0" w:color="auto"/>
      </w:divBdr>
      <w:divsChild>
        <w:div w:id="1099712805">
          <w:marLeft w:val="0"/>
          <w:marRight w:val="0"/>
          <w:marTop w:val="0"/>
          <w:marBottom w:val="0"/>
          <w:divBdr>
            <w:top w:val="none" w:sz="0" w:space="0" w:color="auto"/>
            <w:left w:val="none" w:sz="0" w:space="0" w:color="auto"/>
            <w:bottom w:val="none" w:sz="0" w:space="0" w:color="auto"/>
            <w:right w:val="none" w:sz="0" w:space="0" w:color="auto"/>
          </w:divBdr>
          <w:divsChild>
            <w:div w:id="902982522">
              <w:marLeft w:val="0"/>
              <w:marRight w:val="0"/>
              <w:marTop w:val="0"/>
              <w:marBottom w:val="0"/>
              <w:divBdr>
                <w:top w:val="none" w:sz="0" w:space="0" w:color="auto"/>
                <w:left w:val="none" w:sz="0" w:space="0" w:color="auto"/>
                <w:bottom w:val="none" w:sz="0" w:space="0" w:color="auto"/>
                <w:right w:val="none" w:sz="0" w:space="0" w:color="auto"/>
              </w:divBdr>
              <w:divsChild>
                <w:div w:id="17804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7501">
      <w:bodyDiv w:val="1"/>
      <w:marLeft w:val="0"/>
      <w:marRight w:val="0"/>
      <w:marTop w:val="0"/>
      <w:marBottom w:val="0"/>
      <w:divBdr>
        <w:top w:val="none" w:sz="0" w:space="0" w:color="auto"/>
        <w:left w:val="none" w:sz="0" w:space="0" w:color="auto"/>
        <w:bottom w:val="none" w:sz="0" w:space="0" w:color="auto"/>
        <w:right w:val="none" w:sz="0" w:space="0" w:color="auto"/>
      </w:divBdr>
      <w:divsChild>
        <w:div w:id="1858880858">
          <w:marLeft w:val="0"/>
          <w:marRight w:val="0"/>
          <w:marTop w:val="0"/>
          <w:marBottom w:val="0"/>
          <w:divBdr>
            <w:top w:val="none" w:sz="0" w:space="0" w:color="auto"/>
            <w:left w:val="none" w:sz="0" w:space="0" w:color="auto"/>
            <w:bottom w:val="none" w:sz="0" w:space="0" w:color="auto"/>
            <w:right w:val="none" w:sz="0" w:space="0" w:color="auto"/>
          </w:divBdr>
          <w:divsChild>
            <w:div w:id="1437361532">
              <w:marLeft w:val="0"/>
              <w:marRight w:val="0"/>
              <w:marTop w:val="0"/>
              <w:marBottom w:val="0"/>
              <w:divBdr>
                <w:top w:val="none" w:sz="0" w:space="0" w:color="auto"/>
                <w:left w:val="none" w:sz="0" w:space="0" w:color="auto"/>
                <w:bottom w:val="none" w:sz="0" w:space="0" w:color="auto"/>
                <w:right w:val="none" w:sz="0" w:space="0" w:color="auto"/>
              </w:divBdr>
              <w:divsChild>
                <w:div w:id="14722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8819">
      <w:bodyDiv w:val="1"/>
      <w:marLeft w:val="0"/>
      <w:marRight w:val="0"/>
      <w:marTop w:val="0"/>
      <w:marBottom w:val="0"/>
      <w:divBdr>
        <w:top w:val="none" w:sz="0" w:space="0" w:color="auto"/>
        <w:left w:val="none" w:sz="0" w:space="0" w:color="auto"/>
        <w:bottom w:val="none" w:sz="0" w:space="0" w:color="auto"/>
        <w:right w:val="none" w:sz="0" w:space="0" w:color="auto"/>
      </w:divBdr>
      <w:divsChild>
        <w:div w:id="1646425651">
          <w:marLeft w:val="0"/>
          <w:marRight w:val="0"/>
          <w:marTop w:val="0"/>
          <w:marBottom w:val="0"/>
          <w:divBdr>
            <w:top w:val="none" w:sz="0" w:space="0" w:color="auto"/>
            <w:left w:val="none" w:sz="0" w:space="0" w:color="auto"/>
            <w:bottom w:val="none" w:sz="0" w:space="0" w:color="auto"/>
            <w:right w:val="none" w:sz="0" w:space="0" w:color="auto"/>
          </w:divBdr>
          <w:divsChild>
            <w:div w:id="461387756">
              <w:marLeft w:val="0"/>
              <w:marRight w:val="0"/>
              <w:marTop w:val="0"/>
              <w:marBottom w:val="0"/>
              <w:divBdr>
                <w:top w:val="none" w:sz="0" w:space="0" w:color="auto"/>
                <w:left w:val="none" w:sz="0" w:space="0" w:color="auto"/>
                <w:bottom w:val="none" w:sz="0" w:space="0" w:color="auto"/>
                <w:right w:val="none" w:sz="0" w:space="0" w:color="auto"/>
              </w:divBdr>
              <w:divsChild>
                <w:div w:id="18151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6638">
      <w:bodyDiv w:val="1"/>
      <w:marLeft w:val="0"/>
      <w:marRight w:val="0"/>
      <w:marTop w:val="0"/>
      <w:marBottom w:val="0"/>
      <w:divBdr>
        <w:top w:val="none" w:sz="0" w:space="0" w:color="auto"/>
        <w:left w:val="none" w:sz="0" w:space="0" w:color="auto"/>
        <w:bottom w:val="none" w:sz="0" w:space="0" w:color="auto"/>
        <w:right w:val="none" w:sz="0" w:space="0" w:color="auto"/>
      </w:divBdr>
      <w:divsChild>
        <w:div w:id="745422974">
          <w:marLeft w:val="0"/>
          <w:marRight w:val="0"/>
          <w:marTop w:val="0"/>
          <w:marBottom w:val="0"/>
          <w:divBdr>
            <w:top w:val="none" w:sz="0" w:space="0" w:color="auto"/>
            <w:left w:val="none" w:sz="0" w:space="0" w:color="auto"/>
            <w:bottom w:val="none" w:sz="0" w:space="0" w:color="auto"/>
            <w:right w:val="none" w:sz="0" w:space="0" w:color="auto"/>
          </w:divBdr>
          <w:divsChild>
            <w:div w:id="1394936937">
              <w:marLeft w:val="0"/>
              <w:marRight w:val="0"/>
              <w:marTop w:val="0"/>
              <w:marBottom w:val="0"/>
              <w:divBdr>
                <w:top w:val="none" w:sz="0" w:space="0" w:color="auto"/>
                <w:left w:val="none" w:sz="0" w:space="0" w:color="auto"/>
                <w:bottom w:val="none" w:sz="0" w:space="0" w:color="auto"/>
                <w:right w:val="none" w:sz="0" w:space="0" w:color="auto"/>
              </w:divBdr>
              <w:divsChild>
                <w:div w:id="17322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2710">
      <w:bodyDiv w:val="1"/>
      <w:marLeft w:val="0"/>
      <w:marRight w:val="0"/>
      <w:marTop w:val="0"/>
      <w:marBottom w:val="0"/>
      <w:divBdr>
        <w:top w:val="none" w:sz="0" w:space="0" w:color="auto"/>
        <w:left w:val="none" w:sz="0" w:space="0" w:color="auto"/>
        <w:bottom w:val="none" w:sz="0" w:space="0" w:color="auto"/>
        <w:right w:val="none" w:sz="0" w:space="0" w:color="auto"/>
      </w:divBdr>
      <w:divsChild>
        <w:div w:id="1946188360">
          <w:marLeft w:val="0"/>
          <w:marRight w:val="0"/>
          <w:marTop w:val="0"/>
          <w:marBottom w:val="0"/>
          <w:divBdr>
            <w:top w:val="none" w:sz="0" w:space="0" w:color="auto"/>
            <w:left w:val="none" w:sz="0" w:space="0" w:color="auto"/>
            <w:bottom w:val="none" w:sz="0" w:space="0" w:color="auto"/>
            <w:right w:val="none" w:sz="0" w:space="0" w:color="auto"/>
          </w:divBdr>
          <w:divsChild>
            <w:div w:id="874387334">
              <w:marLeft w:val="0"/>
              <w:marRight w:val="0"/>
              <w:marTop w:val="0"/>
              <w:marBottom w:val="0"/>
              <w:divBdr>
                <w:top w:val="none" w:sz="0" w:space="0" w:color="auto"/>
                <w:left w:val="none" w:sz="0" w:space="0" w:color="auto"/>
                <w:bottom w:val="none" w:sz="0" w:space="0" w:color="auto"/>
                <w:right w:val="none" w:sz="0" w:space="0" w:color="auto"/>
              </w:divBdr>
              <w:divsChild>
                <w:div w:id="10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5989">
      <w:bodyDiv w:val="1"/>
      <w:marLeft w:val="0"/>
      <w:marRight w:val="0"/>
      <w:marTop w:val="0"/>
      <w:marBottom w:val="0"/>
      <w:divBdr>
        <w:top w:val="none" w:sz="0" w:space="0" w:color="auto"/>
        <w:left w:val="none" w:sz="0" w:space="0" w:color="auto"/>
        <w:bottom w:val="none" w:sz="0" w:space="0" w:color="auto"/>
        <w:right w:val="none" w:sz="0" w:space="0" w:color="auto"/>
      </w:divBdr>
      <w:divsChild>
        <w:div w:id="1666283543">
          <w:marLeft w:val="0"/>
          <w:marRight w:val="0"/>
          <w:marTop w:val="0"/>
          <w:marBottom w:val="0"/>
          <w:divBdr>
            <w:top w:val="none" w:sz="0" w:space="0" w:color="auto"/>
            <w:left w:val="none" w:sz="0" w:space="0" w:color="auto"/>
            <w:bottom w:val="none" w:sz="0" w:space="0" w:color="auto"/>
            <w:right w:val="none" w:sz="0" w:space="0" w:color="auto"/>
          </w:divBdr>
          <w:divsChild>
            <w:div w:id="859701818">
              <w:marLeft w:val="0"/>
              <w:marRight w:val="0"/>
              <w:marTop w:val="0"/>
              <w:marBottom w:val="0"/>
              <w:divBdr>
                <w:top w:val="none" w:sz="0" w:space="0" w:color="auto"/>
                <w:left w:val="none" w:sz="0" w:space="0" w:color="auto"/>
                <w:bottom w:val="none" w:sz="0" w:space="0" w:color="auto"/>
                <w:right w:val="none" w:sz="0" w:space="0" w:color="auto"/>
              </w:divBdr>
              <w:divsChild>
                <w:div w:id="14320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05674">
      <w:bodyDiv w:val="1"/>
      <w:marLeft w:val="0"/>
      <w:marRight w:val="0"/>
      <w:marTop w:val="0"/>
      <w:marBottom w:val="0"/>
      <w:divBdr>
        <w:top w:val="none" w:sz="0" w:space="0" w:color="auto"/>
        <w:left w:val="none" w:sz="0" w:space="0" w:color="auto"/>
        <w:bottom w:val="none" w:sz="0" w:space="0" w:color="auto"/>
        <w:right w:val="none" w:sz="0" w:space="0" w:color="auto"/>
      </w:divBdr>
      <w:divsChild>
        <w:div w:id="923806514">
          <w:marLeft w:val="0"/>
          <w:marRight w:val="0"/>
          <w:marTop w:val="0"/>
          <w:marBottom w:val="0"/>
          <w:divBdr>
            <w:top w:val="none" w:sz="0" w:space="0" w:color="auto"/>
            <w:left w:val="none" w:sz="0" w:space="0" w:color="auto"/>
            <w:bottom w:val="none" w:sz="0" w:space="0" w:color="auto"/>
            <w:right w:val="none" w:sz="0" w:space="0" w:color="auto"/>
          </w:divBdr>
          <w:divsChild>
            <w:div w:id="1669870684">
              <w:marLeft w:val="0"/>
              <w:marRight w:val="0"/>
              <w:marTop w:val="0"/>
              <w:marBottom w:val="0"/>
              <w:divBdr>
                <w:top w:val="none" w:sz="0" w:space="0" w:color="auto"/>
                <w:left w:val="none" w:sz="0" w:space="0" w:color="auto"/>
                <w:bottom w:val="none" w:sz="0" w:space="0" w:color="auto"/>
                <w:right w:val="none" w:sz="0" w:space="0" w:color="auto"/>
              </w:divBdr>
              <w:divsChild>
                <w:div w:id="899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46218870">
      <w:bodyDiv w:val="1"/>
      <w:marLeft w:val="0"/>
      <w:marRight w:val="0"/>
      <w:marTop w:val="0"/>
      <w:marBottom w:val="0"/>
      <w:divBdr>
        <w:top w:val="none" w:sz="0" w:space="0" w:color="auto"/>
        <w:left w:val="none" w:sz="0" w:space="0" w:color="auto"/>
        <w:bottom w:val="none" w:sz="0" w:space="0" w:color="auto"/>
        <w:right w:val="none" w:sz="0" w:space="0" w:color="auto"/>
      </w:divBdr>
      <w:divsChild>
        <w:div w:id="1657764327">
          <w:marLeft w:val="0"/>
          <w:marRight w:val="0"/>
          <w:marTop w:val="0"/>
          <w:marBottom w:val="0"/>
          <w:divBdr>
            <w:top w:val="none" w:sz="0" w:space="0" w:color="auto"/>
            <w:left w:val="none" w:sz="0" w:space="0" w:color="auto"/>
            <w:bottom w:val="none" w:sz="0" w:space="0" w:color="auto"/>
            <w:right w:val="none" w:sz="0" w:space="0" w:color="auto"/>
          </w:divBdr>
          <w:divsChild>
            <w:div w:id="398291161">
              <w:marLeft w:val="0"/>
              <w:marRight w:val="0"/>
              <w:marTop w:val="0"/>
              <w:marBottom w:val="0"/>
              <w:divBdr>
                <w:top w:val="none" w:sz="0" w:space="0" w:color="auto"/>
                <w:left w:val="none" w:sz="0" w:space="0" w:color="auto"/>
                <w:bottom w:val="none" w:sz="0" w:space="0" w:color="auto"/>
                <w:right w:val="none" w:sz="0" w:space="0" w:color="auto"/>
              </w:divBdr>
              <w:divsChild>
                <w:div w:id="7135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066">
      <w:bodyDiv w:val="1"/>
      <w:marLeft w:val="0"/>
      <w:marRight w:val="0"/>
      <w:marTop w:val="0"/>
      <w:marBottom w:val="0"/>
      <w:divBdr>
        <w:top w:val="none" w:sz="0" w:space="0" w:color="auto"/>
        <w:left w:val="none" w:sz="0" w:space="0" w:color="auto"/>
        <w:bottom w:val="none" w:sz="0" w:space="0" w:color="auto"/>
        <w:right w:val="none" w:sz="0" w:space="0" w:color="auto"/>
      </w:divBdr>
      <w:divsChild>
        <w:div w:id="1558737062">
          <w:marLeft w:val="0"/>
          <w:marRight w:val="0"/>
          <w:marTop w:val="0"/>
          <w:marBottom w:val="0"/>
          <w:divBdr>
            <w:top w:val="none" w:sz="0" w:space="0" w:color="auto"/>
            <w:left w:val="none" w:sz="0" w:space="0" w:color="auto"/>
            <w:bottom w:val="none" w:sz="0" w:space="0" w:color="auto"/>
            <w:right w:val="none" w:sz="0" w:space="0" w:color="auto"/>
          </w:divBdr>
          <w:divsChild>
            <w:div w:id="1842239313">
              <w:marLeft w:val="0"/>
              <w:marRight w:val="0"/>
              <w:marTop w:val="0"/>
              <w:marBottom w:val="0"/>
              <w:divBdr>
                <w:top w:val="none" w:sz="0" w:space="0" w:color="auto"/>
                <w:left w:val="none" w:sz="0" w:space="0" w:color="auto"/>
                <w:bottom w:val="none" w:sz="0" w:space="0" w:color="auto"/>
                <w:right w:val="none" w:sz="0" w:space="0" w:color="auto"/>
              </w:divBdr>
              <w:divsChild>
                <w:div w:id="1812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99857">
      <w:bodyDiv w:val="1"/>
      <w:marLeft w:val="0"/>
      <w:marRight w:val="0"/>
      <w:marTop w:val="0"/>
      <w:marBottom w:val="0"/>
      <w:divBdr>
        <w:top w:val="none" w:sz="0" w:space="0" w:color="auto"/>
        <w:left w:val="none" w:sz="0" w:space="0" w:color="auto"/>
        <w:bottom w:val="none" w:sz="0" w:space="0" w:color="auto"/>
        <w:right w:val="none" w:sz="0" w:space="0" w:color="auto"/>
      </w:divBdr>
    </w:div>
    <w:div w:id="1065687175">
      <w:bodyDiv w:val="1"/>
      <w:marLeft w:val="0"/>
      <w:marRight w:val="0"/>
      <w:marTop w:val="0"/>
      <w:marBottom w:val="0"/>
      <w:divBdr>
        <w:top w:val="none" w:sz="0" w:space="0" w:color="auto"/>
        <w:left w:val="none" w:sz="0" w:space="0" w:color="auto"/>
        <w:bottom w:val="none" w:sz="0" w:space="0" w:color="auto"/>
        <w:right w:val="none" w:sz="0" w:space="0" w:color="auto"/>
      </w:divBdr>
      <w:divsChild>
        <w:div w:id="1085538399">
          <w:marLeft w:val="0"/>
          <w:marRight w:val="0"/>
          <w:marTop w:val="0"/>
          <w:marBottom w:val="0"/>
          <w:divBdr>
            <w:top w:val="none" w:sz="0" w:space="0" w:color="auto"/>
            <w:left w:val="none" w:sz="0" w:space="0" w:color="auto"/>
            <w:bottom w:val="none" w:sz="0" w:space="0" w:color="auto"/>
            <w:right w:val="none" w:sz="0" w:space="0" w:color="auto"/>
          </w:divBdr>
          <w:divsChild>
            <w:div w:id="114569721">
              <w:marLeft w:val="0"/>
              <w:marRight w:val="0"/>
              <w:marTop w:val="0"/>
              <w:marBottom w:val="0"/>
              <w:divBdr>
                <w:top w:val="none" w:sz="0" w:space="0" w:color="auto"/>
                <w:left w:val="none" w:sz="0" w:space="0" w:color="auto"/>
                <w:bottom w:val="none" w:sz="0" w:space="0" w:color="auto"/>
                <w:right w:val="none" w:sz="0" w:space="0" w:color="auto"/>
              </w:divBdr>
              <w:divsChild>
                <w:div w:id="1500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2557">
      <w:bodyDiv w:val="1"/>
      <w:marLeft w:val="0"/>
      <w:marRight w:val="0"/>
      <w:marTop w:val="0"/>
      <w:marBottom w:val="0"/>
      <w:divBdr>
        <w:top w:val="none" w:sz="0" w:space="0" w:color="auto"/>
        <w:left w:val="none" w:sz="0" w:space="0" w:color="auto"/>
        <w:bottom w:val="none" w:sz="0" w:space="0" w:color="auto"/>
        <w:right w:val="none" w:sz="0" w:space="0" w:color="auto"/>
      </w:divBdr>
      <w:divsChild>
        <w:div w:id="149953850">
          <w:marLeft w:val="0"/>
          <w:marRight w:val="0"/>
          <w:marTop w:val="0"/>
          <w:marBottom w:val="0"/>
          <w:divBdr>
            <w:top w:val="none" w:sz="0" w:space="0" w:color="auto"/>
            <w:left w:val="none" w:sz="0" w:space="0" w:color="auto"/>
            <w:bottom w:val="none" w:sz="0" w:space="0" w:color="auto"/>
            <w:right w:val="none" w:sz="0" w:space="0" w:color="auto"/>
          </w:divBdr>
          <w:divsChild>
            <w:div w:id="1571967499">
              <w:marLeft w:val="0"/>
              <w:marRight w:val="0"/>
              <w:marTop w:val="0"/>
              <w:marBottom w:val="0"/>
              <w:divBdr>
                <w:top w:val="none" w:sz="0" w:space="0" w:color="auto"/>
                <w:left w:val="none" w:sz="0" w:space="0" w:color="auto"/>
                <w:bottom w:val="none" w:sz="0" w:space="0" w:color="auto"/>
                <w:right w:val="none" w:sz="0" w:space="0" w:color="auto"/>
              </w:divBdr>
              <w:divsChild>
                <w:div w:id="3176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20087">
      <w:bodyDiv w:val="1"/>
      <w:marLeft w:val="0"/>
      <w:marRight w:val="0"/>
      <w:marTop w:val="0"/>
      <w:marBottom w:val="0"/>
      <w:divBdr>
        <w:top w:val="none" w:sz="0" w:space="0" w:color="auto"/>
        <w:left w:val="none" w:sz="0" w:space="0" w:color="auto"/>
        <w:bottom w:val="none" w:sz="0" w:space="0" w:color="auto"/>
        <w:right w:val="none" w:sz="0" w:space="0" w:color="auto"/>
      </w:divBdr>
      <w:divsChild>
        <w:div w:id="438834853">
          <w:marLeft w:val="0"/>
          <w:marRight w:val="0"/>
          <w:marTop w:val="0"/>
          <w:marBottom w:val="0"/>
          <w:divBdr>
            <w:top w:val="none" w:sz="0" w:space="0" w:color="auto"/>
            <w:left w:val="none" w:sz="0" w:space="0" w:color="auto"/>
            <w:bottom w:val="none" w:sz="0" w:space="0" w:color="auto"/>
            <w:right w:val="none" w:sz="0" w:space="0" w:color="auto"/>
          </w:divBdr>
          <w:divsChild>
            <w:div w:id="537164229">
              <w:marLeft w:val="0"/>
              <w:marRight w:val="0"/>
              <w:marTop w:val="0"/>
              <w:marBottom w:val="0"/>
              <w:divBdr>
                <w:top w:val="none" w:sz="0" w:space="0" w:color="auto"/>
                <w:left w:val="none" w:sz="0" w:space="0" w:color="auto"/>
                <w:bottom w:val="none" w:sz="0" w:space="0" w:color="auto"/>
                <w:right w:val="none" w:sz="0" w:space="0" w:color="auto"/>
              </w:divBdr>
              <w:divsChild>
                <w:div w:id="21007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89888">
      <w:bodyDiv w:val="1"/>
      <w:marLeft w:val="0"/>
      <w:marRight w:val="0"/>
      <w:marTop w:val="0"/>
      <w:marBottom w:val="0"/>
      <w:divBdr>
        <w:top w:val="none" w:sz="0" w:space="0" w:color="auto"/>
        <w:left w:val="none" w:sz="0" w:space="0" w:color="auto"/>
        <w:bottom w:val="none" w:sz="0" w:space="0" w:color="auto"/>
        <w:right w:val="none" w:sz="0" w:space="0" w:color="auto"/>
      </w:divBdr>
      <w:divsChild>
        <w:div w:id="564875405">
          <w:marLeft w:val="0"/>
          <w:marRight w:val="0"/>
          <w:marTop w:val="0"/>
          <w:marBottom w:val="0"/>
          <w:divBdr>
            <w:top w:val="none" w:sz="0" w:space="0" w:color="auto"/>
            <w:left w:val="none" w:sz="0" w:space="0" w:color="auto"/>
            <w:bottom w:val="none" w:sz="0" w:space="0" w:color="auto"/>
            <w:right w:val="none" w:sz="0" w:space="0" w:color="auto"/>
          </w:divBdr>
          <w:divsChild>
            <w:div w:id="997611407">
              <w:marLeft w:val="0"/>
              <w:marRight w:val="0"/>
              <w:marTop w:val="0"/>
              <w:marBottom w:val="0"/>
              <w:divBdr>
                <w:top w:val="none" w:sz="0" w:space="0" w:color="auto"/>
                <w:left w:val="none" w:sz="0" w:space="0" w:color="auto"/>
                <w:bottom w:val="none" w:sz="0" w:space="0" w:color="auto"/>
                <w:right w:val="none" w:sz="0" w:space="0" w:color="auto"/>
              </w:divBdr>
              <w:divsChild>
                <w:div w:id="20575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085493302">
      <w:bodyDiv w:val="1"/>
      <w:marLeft w:val="0"/>
      <w:marRight w:val="0"/>
      <w:marTop w:val="0"/>
      <w:marBottom w:val="0"/>
      <w:divBdr>
        <w:top w:val="none" w:sz="0" w:space="0" w:color="auto"/>
        <w:left w:val="none" w:sz="0" w:space="0" w:color="auto"/>
        <w:bottom w:val="none" w:sz="0" w:space="0" w:color="auto"/>
        <w:right w:val="none" w:sz="0" w:space="0" w:color="auto"/>
      </w:divBdr>
      <w:divsChild>
        <w:div w:id="1464811746">
          <w:marLeft w:val="0"/>
          <w:marRight w:val="0"/>
          <w:marTop w:val="0"/>
          <w:marBottom w:val="0"/>
          <w:divBdr>
            <w:top w:val="none" w:sz="0" w:space="0" w:color="auto"/>
            <w:left w:val="none" w:sz="0" w:space="0" w:color="auto"/>
            <w:bottom w:val="none" w:sz="0" w:space="0" w:color="auto"/>
            <w:right w:val="none" w:sz="0" w:space="0" w:color="auto"/>
          </w:divBdr>
          <w:divsChild>
            <w:div w:id="1283146325">
              <w:marLeft w:val="0"/>
              <w:marRight w:val="0"/>
              <w:marTop w:val="0"/>
              <w:marBottom w:val="0"/>
              <w:divBdr>
                <w:top w:val="none" w:sz="0" w:space="0" w:color="auto"/>
                <w:left w:val="none" w:sz="0" w:space="0" w:color="auto"/>
                <w:bottom w:val="none" w:sz="0" w:space="0" w:color="auto"/>
                <w:right w:val="none" w:sz="0" w:space="0" w:color="auto"/>
              </w:divBdr>
              <w:divsChild>
                <w:div w:id="4847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00729">
      <w:bodyDiv w:val="1"/>
      <w:marLeft w:val="0"/>
      <w:marRight w:val="0"/>
      <w:marTop w:val="0"/>
      <w:marBottom w:val="0"/>
      <w:divBdr>
        <w:top w:val="none" w:sz="0" w:space="0" w:color="auto"/>
        <w:left w:val="none" w:sz="0" w:space="0" w:color="auto"/>
        <w:bottom w:val="none" w:sz="0" w:space="0" w:color="auto"/>
        <w:right w:val="none" w:sz="0" w:space="0" w:color="auto"/>
      </w:divBdr>
      <w:divsChild>
        <w:div w:id="715660645">
          <w:marLeft w:val="0"/>
          <w:marRight w:val="0"/>
          <w:marTop w:val="0"/>
          <w:marBottom w:val="0"/>
          <w:divBdr>
            <w:top w:val="none" w:sz="0" w:space="0" w:color="auto"/>
            <w:left w:val="none" w:sz="0" w:space="0" w:color="auto"/>
            <w:bottom w:val="none" w:sz="0" w:space="0" w:color="auto"/>
            <w:right w:val="none" w:sz="0" w:space="0" w:color="auto"/>
          </w:divBdr>
          <w:divsChild>
            <w:div w:id="1153987239">
              <w:marLeft w:val="0"/>
              <w:marRight w:val="0"/>
              <w:marTop w:val="0"/>
              <w:marBottom w:val="0"/>
              <w:divBdr>
                <w:top w:val="none" w:sz="0" w:space="0" w:color="auto"/>
                <w:left w:val="none" w:sz="0" w:space="0" w:color="auto"/>
                <w:bottom w:val="none" w:sz="0" w:space="0" w:color="auto"/>
                <w:right w:val="none" w:sz="0" w:space="0" w:color="auto"/>
              </w:divBdr>
              <w:divsChild>
                <w:div w:id="12665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2919">
      <w:bodyDiv w:val="1"/>
      <w:marLeft w:val="0"/>
      <w:marRight w:val="0"/>
      <w:marTop w:val="0"/>
      <w:marBottom w:val="0"/>
      <w:divBdr>
        <w:top w:val="none" w:sz="0" w:space="0" w:color="auto"/>
        <w:left w:val="none" w:sz="0" w:space="0" w:color="auto"/>
        <w:bottom w:val="none" w:sz="0" w:space="0" w:color="auto"/>
        <w:right w:val="none" w:sz="0" w:space="0" w:color="auto"/>
      </w:divBdr>
      <w:divsChild>
        <w:div w:id="1962688358">
          <w:marLeft w:val="0"/>
          <w:marRight w:val="0"/>
          <w:marTop w:val="0"/>
          <w:marBottom w:val="0"/>
          <w:divBdr>
            <w:top w:val="none" w:sz="0" w:space="0" w:color="auto"/>
            <w:left w:val="none" w:sz="0" w:space="0" w:color="auto"/>
            <w:bottom w:val="none" w:sz="0" w:space="0" w:color="auto"/>
            <w:right w:val="none" w:sz="0" w:space="0" w:color="auto"/>
          </w:divBdr>
          <w:divsChild>
            <w:div w:id="1713534297">
              <w:marLeft w:val="0"/>
              <w:marRight w:val="0"/>
              <w:marTop w:val="0"/>
              <w:marBottom w:val="0"/>
              <w:divBdr>
                <w:top w:val="none" w:sz="0" w:space="0" w:color="auto"/>
                <w:left w:val="none" w:sz="0" w:space="0" w:color="auto"/>
                <w:bottom w:val="none" w:sz="0" w:space="0" w:color="auto"/>
                <w:right w:val="none" w:sz="0" w:space="0" w:color="auto"/>
              </w:divBdr>
              <w:divsChild>
                <w:div w:id="18325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8915">
      <w:bodyDiv w:val="1"/>
      <w:marLeft w:val="0"/>
      <w:marRight w:val="0"/>
      <w:marTop w:val="0"/>
      <w:marBottom w:val="0"/>
      <w:divBdr>
        <w:top w:val="none" w:sz="0" w:space="0" w:color="auto"/>
        <w:left w:val="none" w:sz="0" w:space="0" w:color="auto"/>
        <w:bottom w:val="none" w:sz="0" w:space="0" w:color="auto"/>
        <w:right w:val="none" w:sz="0" w:space="0" w:color="auto"/>
      </w:divBdr>
    </w:div>
    <w:div w:id="1124691406">
      <w:bodyDiv w:val="1"/>
      <w:marLeft w:val="0"/>
      <w:marRight w:val="0"/>
      <w:marTop w:val="0"/>
      <w:marBottom w:val="0"/>
      <w:divBdr>
        <w:top w:val="none" w:sz="0" w:space="0" w:color="auto"/>
        <w:left w:val="none" w:sz="0" w:space="0" w:color="auto"/>
        <w:bottom w:val="none" w:sz="0" w:space="0" w:color="auto"/>
        <w:right w:val="none" w:sz="0" w:space="0" w:color="auto"/>
      </w:divBdr>
      <w:divsChild>
        <w:div w:id="86661858">
          <w:marLeft w:val="0"/>
          <w:marRight w:val="0"/>
          <w:marTop w:val="0"/>
          <w:marBottom w:val="0"/>
          <w:divBdr>
            <w:top w:val="none" w:sz="0" w:space="0" w:color="auto"/>
            <w:left w:val="none" w:sz="0" w:space="0" w:color="auto"/>
            <w:bottom w:val="none" w:sz="0" w:space="0" w:color="auto"/>
            <w:right w:val="none" w:sz="0" w:space="0" w:color="auto"/>
          </w:divBdr>
          <w:divsChild>
            <w:div w:id="1092580807">
              <w:marLeft w:val="0"/>
              <w:marRight w:val="0"/>
              <w:marTop w:val="0"/>
              <w:marBottom w:val="0"/>
              <w:divBdr>
                <w:top w:val="none" w:sz="0" w:space="0" w:color="auto"/>
                <w:left w:val="none" w:sz="0" w:space="0" w:color="auto"/>
                <w:bottom w:val="none" w:sz="0" w:space="0" w:color="auto"/>
                <w:right w:val="none" w:sz="0" w:space="0" w:color="auto"/>
              </w:divBdr>
              <w:divsChild>
                <w:div w:id="1322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99852">
      <w:bodyDiv w:val="1"/>
      <w:marLeft w:val="0"/>
      <w:marRight w:val="0"/>
      <w:marTop w:val="0"/>
      <w:marBottom w:val="0"/>
      <w:divBdr>
        <w:top w:val="none" w:sz="0" w:space="0" w:color="auto"/>
        <w:left w:val="none" w:sz="0" w:space="0" w:color="auto"/>
        <w:bottom w:val="none" w:sz="0" w:space="0" w:color="auto"/>
        <w:right w:val="none" w:sz="0" w:space="0" w:color="auto"/>
      </w:divBdr>
      <w:divsChild>
        <w:div w:id="1423256094">
          <w:marLeft w:val="0"/>
          <w:marRight w:val="0"/>
          <w:marTop w:val="0"/>
          <w:marBottom w:val="0"/>
          <w:divBdr>
            <w:top w:val="none" w:sz="0" w:space="0" w:color="auto"/>
            <w:left w:val="none" w:sz="0" w:space="0" w:color="auto"/>
            <w:bottom w:val="none" w:sz="0" w:space="0" w:color="auto"/>
            <w:right w:val="none" w:sz="0" w:space="0" w:color="auto"/>
          </w:divBdr>
          <w:divsChild>
            <w:div w:id="567500859">
              <w:marLeft w:val="0"/>
              <w:marRight w:val="0"/>
              <w:marTop w:val="0"/>
              <w:marBottom w:val="0"/>
              <w:divBdr>
                <w:top w:val="none" w:sz="0" w:space="0" w:color="auto"/>
                <w:left w:val="none" w:sz="0" w:space="0" w:color="auto"/>
                <w:bottom w:val="none" w:sz="0" w:space="0" w:color="auto"/>
                <w:right w:val="none" w:sz="0" w:space="0" w:color="auto"/>
              </w:divBdr>
              <w:divsChild>
                <w:div w:id="8705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5215">
      <w:bodyDiv w:val="1"/>
      <w:marLeft w:val="0"/>
      <w:marRight w:val="0"/>
      <w:marTop w:val="0"/>
      <w:marBottom w:val="0"/>
      <w:divBdr>
        <w:top w:val="none" w:sz="0" w:space="0" w:color="auto"/>
        <w:left w:val="none" w:sz="0" w:space="0" w:color="auto"/>
        <w:bottom w:val="none" w:sz="0" w:space="0" w:color="auto"/>
        <w:right w:val="none" w:sz="0" w:space="0" w:color="auto"/>
      </w:divBdr>
      <w:divsChild>
        <w:div w:id="1613392572">
          <w:marLeft w:val="0"/>
          <w:marRight w:val="0"/>
          <w:marTop w:val="0"/>
          <w:marBottom w:val="0"/>
          <w:divBdr>
            <w:top w:val="none" w:sz="0" w:space="0" w:color="auto"/>
            <w:left w:val="none" w:sz="0" w:space="0" w:color="auto"/>
            <w:bottom w:val="none" w:sz="0" w:space="0" w:color="auto"/>
            <w:right w:val="none" w:sz="0" w:space="0" w:color="auto"/>
          </w:divBdr>
          <w:divsChild>
            <w:div w:id="1754279561">
              <w:marLeft w:val="0"/>
              <w:marRight w:val="0"/>
              <w:marTop w:val="0"/>
              <w:marBottom w:val="0"/>
              <w:divBdr>
                <w:top w:val="none" w:sz="0" w:space="0" w:color="auto"/>
                <w:left w:val="none" w:sz="0" w:space="0" w:color="auto"/>
                <w:bottom w:val="none" w:sz="0" w:space="0" w:color="auto"/>
                <w:right w:val="none" w:sz="0" w:space="0" w:color="auto"/>
              </w:divBdr>
              <w:divsChild>
                <w:div w:id="20706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3204">
      <w:bodyDiv w:val="1"/>
      <w:marLeft w:val="0"/>
      <w:marRight w:val="0"/>
      <w:marTop w:val="0"/>
      <w:marBottom w:val="0"/>
      <w:divBdr>
        <w:top w:val="none" w:sz="0" w:space="0" w:color="auto"/>
        <w:left w:val="none" w:sz="0" w:space="0" w:color="auto"/>
        <w:bottom w:val="none" w:sz="0" w:space="0" w:color="auto"/>
        <w:right w:val="none" w:sz="0" w:space="0" w:color="auto"/>
      </w:divBdr>
      <w:divsChild>
        <w:div w:id="583998651">
          <w:marLeft w:val="0"/>
          <w:marRight w:val="0"/>
          <w:marTop w:val="0"/>
          <w:marBottom w:val="0"/>
          <w:divBdr>
            <w:top w:val="none" w:sz="0" w:space="0" w:color="auto"/>
            <w:left w:val="none" w:sz="0" w:space="0" w:color="auto"/>
            <w:bottom w:val="none" w:sz="0" w:space="0" w:color="auto"/>
            <w:right w:val="none" w:sz="0" w:space="0" w:color="auto"/>
          </w:divBdr>
          <w:divsChild>
            <w:div w:id="1978217667">
              <w:marLeft w:val="0"/>
              <w:marRight w:val="0"/>
              <w:marTop w:val="0"/>
              <w:marBottom w:val="0"/>
              <w:divBdr>
                <w:top w:val="none" w:sz="0" w:space="0" w:color="auto"/>
                <w:left w:val="none" w:sz="0" w:space="0" w:color="auto"/>
                <w:bottom w:val="none" w:sz="0" w:space="0" w:color="auto"/>
                <w:right w:val="none" w:sz="0" w:space="0" w:color="auto"/>
              </w:divBdr>
              <w:divsChild>
                <w:div w:id="694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0966">
      <w:bodyDiv w:val="1"/>
      <w:marLeft w:val="0"/>
      <w:marRight w:val="0"/>
      <w:marTop w:val="0"/>
      <w:marBottom w:val="0"/>
      <w:divBdr>
        <w:top w:val="none" w:sz="0" w:space="0" w:color="auto"/>
        <w:left w:val="none" w:sz="0" w:space="0" w:color="auto"/>
        <w:bottom w:val="none" w:sz="0" w:space="0" w:color="auto"/>
        <w:right w:val="none" w:sz="0" w:space="0" w:color="auto"/>
      </w:divBdr>
      <w:divsChild>
        <w:div w:id="78334082">
          <w:marLeft w:val="0"/>
          <w:marRight w:val="0"/>
          <w:marTop w:val="0"/>
          <w:marBottom w:val="0"/>
          <w:divBdr>
            <w:top w:val="none" w:sz="0" w:space="0" w:color="auto"/>
            <w:left w:val="none" w:sz="0" w:space="0" w:color="auto"/>
            <w:bottom w:val="none" w:sz="0" w:space="0" w:color="auto"/>
            <w:right w:val="none" w:sz="0" w:space="0" w:color="auto"/>
          </w:divBdr>
          <w:divsChild>
            <w:div w:id="156767600">
              <w:marLeft w:val="0"/>
              <w:marRight w:val="0"/>
              <w:marTop w:val="0"/>
              <w:marBottom w:val="0"/>
              <w:divBdr>
                <w:top w:val="none" w:sz="0" w:space="0" w:color="auto"/>
                <w:left w:val="none" w:sz="0" w:space="0" w:color="auto"/>
                <w:bottom w:val="none" w:sz="0" w:space="0" w:color="auto"/>
                <w:right w:val="none" w:sz="0" w:space="0" w:color="auto"/>
              </w:divBdr>
              <w:divsChild>
                <w:div w:id="634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2491">
      <w:bodyDiv w:val="1"/>
      <w:marLeft w:val="0"/>
      <w:marRight w:val="0"/>
      <w:marTop w:val="0"/>
      <w:marBottom w:val="0"/>
      <w:divBdr>
        <w:top w:val="none" w:sz="0" w:space="0" w:color="auto"/>
        <w:left w:val="none" w:sz="0" w:space="0" w:color="auto"/>
        <w:bottom w:val="none" w:sz="0" w:space="0" w:color="auto"/>
        <w:right w:val="none" w:sz="0" w:space="0" w:color="auto"/>
      </w:divBdr>
      <w:divsChild>
        <w:div w:id="623461920">
          <w:marLeft w:val="0"/>
          <w:marRight w:val="0"/>
          <w:marTop w:val="0"/>
          <w:marBottom w:val="0"/>
          <w:divBdr>
            <w:top w:val="none" w:sz="0" w:space="0" w:color="auto"/>
            <w:left w:val="none" w:sz="0" w:space="0" w:color="auto"/>
            <w:bottom w:val="none" w:sz="0" w:space="0" w:color="auto"/>
            <w:right w:val="none" w:sz="0" w:space="0" w:color="auto"/>
          </w:divBdr>
          <w:divsChild>
            <w:div w:id="209464924">
              <w:marLeft w:val="0"/>
              <w:marRight w:val="0"/>
              <w:marTop w:val="0"/>
              <w:marBottom w:val="0"/>
              <w:divBdr>
                <w:top w:val="none" w:sz="0" w:space="0" w:color="auto"/>
                <w:left w:val="none" w:sz="0" w:space="0" w:color="auto"/>
                <w:bottom w:val="none" w:sz="0" w:space="0" w:color="auto"/>
                <w:right w:val="none" w:sz="0" w:space="0" w:color="auto"/>
              </w:divBdr>
              <w:divsChild>
                <w:div w:id="19497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13668">
      <w:bodyDiv w:val="1"/>
      <w:marLeft w:val="0"/>
      <w:marRight w:val="0"/>
      <w:marTop w:val="0"/>
      <w:marBottom w:val="0"/>
      <w:divBdr>
        <w:top w:val="none" w:sz="0" w:space="0" w:color="auto"/>
        <w:left w:val="none" w:sz="0" w:space="0" w:color="auto"/>
        <w:bottom w:val="none" w:sz="0" w:space="0" w:color="auto"/>
        <w:right w:val="none" w:sz="0" w:space="0" w:color="auto"/>
      </w:divBdr>
      <w:divsChild>
        <w:div w:id="289168926">
          <w:marLeft w:val="0"/>
          <w:marRight w:val="0"/>
          <w:marTop w:val="0"/>
          <w:marBottom w:val="0"/>
          <w:divBdr>
            <w:top w:val="none" w:sz="0" w:space="0" w:color="auto"/>
            <w:left w:val="none" w:sz="0" w:space="0" w:color="auto"/>
            <w:bottom w:val="none" w:sz="0" w:space="0" w:color="auto"/>
            <w:right w:val="none" w:sz="0" w:space="0" w:color="auto"/>
          </w:divBdr>
          <w:divsChild>
            <w:div w:id="444234314">
              <w:marLeft w:val="0"/>
              <w:marRight w:val="0"/>
              <w:marTop w:val="0"/>
              <w:marBottom w:val="0"/>
              <w:divBdr>
                <w:top w:val="none" w:sz="0" w:space="0" w:color="auto"/>
                <w:left w:val="none" w:sz="0" w:space="0" w:color="auto"/>
                <w:bottom w:val="none" w:sz="0" w:space="0" w:color="auto"/>
                <w:right w:val="none" w:sz="0" w:space="0" w:color="auto"/>
              </w:divBdr>
              <w:divsChild>
                <w:div w:id="17546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4037">
      <w:bodyDiv w:val="1"/>
      <w:marLeft w:val="0"/>
      <w:marRight w:val="0"/>
      <w:marTop w:val="0"/>
      <w:marBottom w:val="0"/>
      <w:divBdr>
        <w:top w:val="none" w:sz="0" w:space="0" w:color="auto"/>
        <w:left w:val="none" w:sz="0" w:space="0" w:color="auto"/>
        <w:bottom w:val="none" w:sz="0" w:space="0" w:color="auto"/>
        <w:right w:val="none" w:sz="0" w:space="0" w:color="auto"/>
      </w:divBdr>
      <w:divsChild>
        <w:div w:id="1363215225">
          <w:marLeft w:val="0"/>
          <w:marRight w:val="0"/>
          <w:marTop w:val="0"/>
          <w:marBottom w:val="0"/>
          <w:divBdr>
            <w:top w:val="none" w:sz="0" w:space="0" w:color="auto"/>
            <w:left w:val="none" w:sz="0" w:space="0" w:color="auto"/>
            <w:bottom w:val="none" w:sz="0" w:space="0" w:color="auto"/>
            <w:right w:val="none" w:sz="0" w:space="0" w:color="auto"/>
          </w:divBdr>
          <w:divsChild>
            <w:div w:id="1864703487">
              <w:marLeft w:val="0"/>
              <w:marRight w:val="0"/>
              <w:marTop w:val="0"/>
              <w:marBottom w:val="0"/>
              <w:divBdr>
                <w:top w:val="none" w:sz="0" w:space="0" w:color="auto"/>
                <w:left w:val="none" w:sz="0" w:space="0" w:color="auto"/>
                <w:bottom w:val="none" w:sz="0" w:space="0" w:color="auto"/>
                <w:right w:val="none" w:sz="0" w:space="0" w:color="auto"/>
              </w:divBdr>
              <w:divsChild>
                <w:div w:id="854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547">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171212402">
      <w:bodyDiv w:val="1"/>
      <w:marLeft w:val="0"/>
      <w:marRight w:val="0"/>
      <w:marTop w:val="0"/>
      <w:marBottom w:val="0"/>
      <w:divBdr>
        <w:top w:val="none" w:sz="0" w:space="0" w:color="auto"/>
        <w:left w:val="none" w:sz="0" w:space="0" w:color="auto"/>
        <w:bottom w:val="none" w:sz="0" w:space="0" w:color="auto"/>
        <w:right w:val="none" w:sz="0" w:space="0" w:color="auto"/>
      </w:divBdr>
      <w:divsChild>
        <w:div w:id="1356540506">
          <w:marLeft w:val="0"/>
          <w:marRight w:val="0"/>
          <w:marTop w:val="0"/>
          <w:marBottom w:val="0"/>
          <w:divBdr>
            <w:top w:val="none" w:sz="0" w:space="0" w:color="auto"/>
            <w:left w:val="none" w:sz="0" w:space="0" w:color="auto"/>
            <w:bottom w:val="none" w:sz="0" w:space="0" w:color="auto"/>
            <w:right w:val="none" w:sz="0" w:space="0" w:color="auto"/>
          </w:divBdr>
          <w:divsChild>
            <w:div w:id="864560746">
              <w:marLeft w:val="0"/>
              <w:marRight w:val="0"/>
              <w:marTop w:val="0"/>
              <w:marBottom w:val="0"/>
              <w:divBdr>
                <w:top w:val="none" w:sz="0" w:space="0" w:color="auto"/>
                <w:left w:val="none" w:sz="0" w:space="0" w:color="auto"/>
                <w:bottom w:val="none" w:sz="0" w:space="0" w:color="auto"/>
                <w:right w:val="none" w:sz="0" w:space="0" w:color="auto"/>
              </w:divBdr>
              <w:divsChild>
                <w:div w:id="9907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7370">
      <w:bodyDiv w:val="1"/>
      <w:marLeft w:val="0"/>
      <w:marRight w:val="0"/>
      <w:marTop w:val="0"/>
      <w:marBottom w:val="0"/>
      <w:divBdr>
        <w:top w:val="none" w:sz="0" w:space="0" w:color="auto"/>
        <w:left w:val="none" w:sz="0" w:space="0" w:color="auto"/>
        <w:bottom w:val="none" w:sz="0" w:space="0" w:color="auto"/>
        <w:right w:val="none" w:sz="0" w:space="0" w:color="auto"/>
      </w:divBdr>
      <w:divsChild>
        <w:div w:id="1838770362">
          <w:marLeft w:val="0"/>
          <w:marRight w:val="0"/>
          <w:marTop w:val="0"/>
          <w:marBottom w:val="0"/>
          <w:divBdr>
            <w:top w:val="none" w:sz="0" w:space="0" w:color="auto"/>
            <w:left w:val="none" w:sz="0" w:space="0" w:color="auto"/>
            <w:bottom w:val="none" w:sz="0" w:space="0" w:color="auto"/>
            <w:right w:val="none" w:sz="0" w:space="0" w:color="auto"/>
          </w:divBdr>
          <w:divsChild>
            <w:div w:id="322395666">
              <w:marLeft w:val="0"/>
              <w:marRight w:val="0"/>
              <w:marTop w:val="0"/>
              <w:marBottom w:val="0"/>
              <w:divBdr>
                <w:top w:val="none" w:sz="0" w:space="0" w:color="auto"/>
                <w:left w:val="none" w:sz="0" w:space="0" w:color="auto"/>
                <w:bottom w:val="none" w:sz="0" w:space="0" w:color="auto"/>
                <w:right w:val="none" w:sz="0" w:space="0" w:color="auto"/>
              </w:divBdr>
              <w:divsChild>
                <w:div w:id="910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0227">
      <w:bodyDiv w:val="1"/>
      <w:marLeft w:val="0"/>
      <w:marRight w:val="0"/>
      <w:marTop w:val="0"/>
      <w:marBottom w:val="0"/>
      <w:divBdr>
        <w:top w:val="none" w:sz="0" w:space="0" w:color="auto"/>
        <w:left w:val="none" w:sz="0" w:space="0" w:color="auto"/>
        <w:bottom w:val="none" w:sz="0" w:space="0" w:color="auto"/>
        <w:right w:val="none" w:sz="0" w:space="0" w:color="auto"/>
      </w:divBdr>
      <w:divsChild>
        <w:div w:id="175118259">
          <w:marLeft w:val="0"/>
          <w:marRight w:val="0"/>
          <w:marTop w:val="0"/>
          <w:marBottom w:val="0"/>
          <w:divBdr>
            <w:top w:val="none" w:sz="0" w:space="0" w:color="auto"/>
            <w:left w:val="none" w:sz="0" w:space="0" w:color="auto"/>
            <w:bottom w:val="none" w:sz="0" w:space="0" w:color="auto"/>
            <w:right w:val="none" w:sz="0" w:space="0" w:color="auto"/>
          </w:divBdr>
          <w:divsChild>
            <w:div w:id="179466919">
              <w:marLeft w:val="0"/>
              <w:marRight w:val="0"/>
              <w:marTop w:val="0"/>
              <w:marBottom w:val="0"/>
              <w:divBdr>
                <w:top w:val="none" w:sz="0" w:space="0" w:color="auto"/>
                <w:left w:val="none" w:sz="0" w:space="0" w:color="auto"/>
                <w:bottom w:val="none" w:sz="0" w:space="0" w:color="auto"/>
                <w:right w:val="none" w:sz="0" w:space="0" w:color="auto"/>
              </w:divBdr>
              <w:divsChild>
                <w:div w:id="5109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6881">
      <w:bodyDiv w:val="1"/>
      <w:marLeft w:val="0"/>
      <w:marRight w:val="0"/>
      <w:marTop w:val="0"/>
      <w:marBottom w:val="0"/>
      <w:divBdr>
        <w:top w:val="none" w:sz="0" w:space="0" w:color="auto"/>
        <w:left w:val="none" w:sz="0" w:space="0" w:color="auto"/>
        <w:bottom w:val="none" w:sz="0" w:space="0" w:color="auto"/>
        <w:right w:val="none" w:sz="0" w:space="0" w:color="auto"/>
      </w:divBdr>
    </w:div>
    <w:div w:id="1199393719">
      <w:bodyDiv w:val="1"/>
      <w:marLeft w:val="0"/>
      <w:marRight w:val="0"/>
      <w:marTop w:val="0"/>
      <w:marBottom w:val="0"/>
      <w:divBdr>
        <w:top w:val="none" w:sz="0" w:space="0" w:color="auto"/>
        <w:left w:val="none" w:sz="0" w:space="0" w:color="auto"/>
        <w:bottom w:val="none" w:sz="0" w:space="0" w:color="auto"/>
        <w:right w:val="none" w:sz="0" w:space="0" w:color="auto"/>
      </w:divBdr>
      <w:divsChild>
        <w:div w:id="1530332529">
          <w:marLeft w:val="0"/>
          <w:marRight w:val="0"/>
          <w:marTop w:val="0"/>
          <w:marBottom w:val="0"/>
          <w:divBdr>
            <w:top w:val="none" w:sz="0" w:space="0" w:color="auto"/>
            <w:left w:val="none" w:sz="0" w:space="0" w:color="auto"/>
            <w:bottom w:val="none" w:sz="0" w:space="0" w:color="auto"/>
            <w:right w:val="none" w:sz="0" w:space="0" w:color="auto"/>
          </w:divBdr>
          <w:divsChild>
            <w:div w:id="1068648769">
              <w:marLeft w:val="0"/>
              <w:marRight w:val="0"/>
              <w:marTop w:val="0"/>
              <w:marBottom w:val="0"/>
              <w:divBdr>
                <w:top w:val="none" w:sz="0" w:space="0" w:color="auto"/>
                <w:left w:val="none" w:sz="0" w:space="0" w:color="auto"/>
                <w:bottom w:val="none" w:sz="0" w:space="0" w:color="auto"/>
                <w:right w:val="none" w:sz="0" w:space="0" w:color="auto"/>
              </w:divBdr>
              <w:divsChild>
                <w:div w:id="7498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3937">
      <w:bodyDiv w:val="1"/>
      <w:marLeft w:val="0"/>
      <w:marRight w:val="0"/>
      <w:marTop w:val="0"/>
      <w:marBottom w:val="0"/>
      <w:divBdr>
        <w:top w:val="none" w:sz="0" w:space="0" w:color="auto"/>
        <w:left w:val="none" w:sz="0" w:space="0" w:color="auto"/>
        <w:bottom w:val="none" w:sz="0" w:space="0" w:color="auto"/>
        <w:right w:val="none" w:sz="0" w:space="0" w:color="auto"/>
      </w:divBdr>
      <w:divsChild>
        <w:div w:id="1365131864">
          <w:marLeft w:val="0"/>
          <w:marRight w:val="0"/>
          <w:marTop w:val="0"/>
          <w:marBottom w:val="0"/>
          <w:divBdr>
            <w:top w:val="none" w:sz="0" w:space="0" w:color="auto"/>
            <w:left w:val="none" w:sz="0" w:space="0" w:color="auto"/>
            <w:bottom w:val="none" w:sz="0" w:space="0" w:color="auto"/>
            <w:right w:val="none" w:sz="0" w:space="0" w:color="auto"/>
          </w:divBdr>
          <w:divsChild>
            <w:div w:id="407118862">
              <w:marLeft w:val="0"/>
              <w:marRight w:val="0"/>
              <w:marTop w:val="0"/>
              <w:marBottom w:val="0"/>
              <w:divBdr>
                <w:top w:val="none" w:sz="0" w:space="0" w:color="auto"/>
                <w:left w:val="none" w:sz="0" w:space="0" w:color="auto"/>
                <w:bottom w:val="none" w:sz="0" w:space="0" w:color="auto"/>
                <w:right w:val="none" w:sz="0" w:space="0" w:color="auto"/>
              </w:divBdr>
              <w:divsChild>
                <w:div w:id="2363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223637953">
      <w:bodyDiv w:val="1"/>
      <w:marLeft w:val="0"/>
      <w:marRight w:val="0"/>
      <w:marTop w:val="0"/>
      <w:marBottom w:val="0"/>
      <w:divBdr>
        <w:top w:val="none" w:sz="0" w:space="0" w:color="auto"/>
        <w:left w:val="none" w:sz="0" w:space="0" w:color="auto"/>
        <w:bottom w:val="none" w:sz="0" w:space="0" w:color="auto"/>
        <w:right w:val="none" w:sz="0" w:space="0" w:color="auto"/>
      </w:divBdr>
      <w:divsChild>
        <w:div w:id="1752583809">
          <w:marLeft w:val="0"/>
          <w:marRight w:val="0"/>
          <w:marTop w:val="0"/>
          <w:marBottom w:val="0"/>
          <w:divBdr>
            <w:top w:val="none" w:sz="0" w:space="0" w:color="auto"/>
            <w:left w:val="none" w:sz="0" w:space="0" w:color="auto"/>
            <w:bottom w:val="none" w:sz="0" w:space="0" w:color="auto"/>
            <w:right w:val="none" w:sz="0" w:space="0" w:color="auto"/>
          </w:divBdr>
          <w:divsChild>
            <w:div w:id="1683773889">
              <w:marLeft w:val="0"/>
              <w:marRight w:val="0"/>
              <w:marTop w:val="0"/>
              <w:marBottom w:val="0"/>
              <w:divBdr>
                <w:top w:val="none" w:sz="0" w:space="0" w:color="auto"/>
                <w:left w:val="none" w:sz="0" w:space="0" w:color="auto"/>
                <w:bottom w:val="none" w:sz="0" w:space="0" w:color="auto"/>
                <w:right w:val="none" w:sz="0" w:space="0" w:color="auto"/>
              </w:divBdr>
              <w:divsChild>
                <w:div w:id="10724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1640">
      <w:bodyDiv w:val="1"/>
      <w:marLeft w:val="0"/>
      <w:marRight w:val="0"/>
      <w:marTop w:val="0"/>
      <w:marBottom w:val="0"/>
      <w:divBdr>
        <w:top w:val="none" w:sz="0" w:space="0" w:color="auto"/>
        <w:left w:val="none" w:sz="0" w:space="0" w:color="auto"/>
        <w:bottom w:val="none" w:sz="0" w:space="0" w:color="auto"/>
        <w:right w:val="none" w:sz="0" w:space="0" w:color="auto"/>
      </w:divBdr>
      <w:divsChild>
        <w:div w:id="1135290292">
          <w:marLeft w:val="0"/>
          <w:marRight w:val="0"/>
          <w:marTop w:val="0"/>
          <w:marBottom w:val="0"/>
          <w:divBdr>
            <w:top w:val="none" w:sz="0" w:space="0" w:color="auto"/>
            <w:left w:val="none" w:sz="0" w:space="0" w:color="auto"/>
            <w:bottom w:val="none" w:sz="0" w:space="0" w:color="auto"/>
            <w:right w:val="none" w:sz="0" w:space="0" w:color="auto"/>
          </w:divBdr>
          <w:divsChild>
            <w:div w:id="1730879295">
              <w:marLeft w:val="0"/>
              <w:marRight w:val="0"/>
              <w:marTop w:val="0"/>
              <w:marBottom w:val="0"/>
              <w:divBdr>
                <w:top w:val="none" w:sz="0" w:space="0" w:color="auto"/>
                <w:left w:val="none" w:sz="0" w:space="0" w:color="auto"/>
                <w:bottom w:val="none" w:sz="0" w:space="0" w:color="auto"/>
                <w:right w:val="none" w:sz="0" w:space="0" w:color="auto"/>
              </w:divBdr>
              <w:divsChild>
                <w:div w:id="10805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5864">
      <w:bodyDiv w:val="1"/>
      <w:marLeft w:val="0"/>
      <w:marRight w:val="0"/>
      <w:marTop w:val="0"/>
      <w:marBottom w:val="0"/>
      <w:divBdr>
        <w:top w:val="none" w:sz="0" w:space="0" w:color="auto"/>
        <w:left w:val="none" w:sz="0" w:space="0" w:color="auto"/>
        <w:bottom w:val="none" w:sz="0" w:space="0" w:color="auto"/>
        <w:right w:val="none" w:sz="0" w:space="0" w:color="auto"/>
      </w:divBdr>
      <w:divsChild>
        <w:div w:id="899437729">
          <w:marLeft w:val="0"/>
          <w:marRight w:val="0"/>
          <w:marTop w:val="0"/>
          <w:marBottom w:val="0"/>
          <w:divBdr>
            <w:top w:val="none" w:sz="0" w:space="0" w:color="auto"/>
            <w:left w:val="none" w:sz="0" w:space="0" w:color="auto"/>
            <w:bottom w:val="none" w:sz="0" w:space="0" w:color="auto"/>
            <w:right w:val="none" w:sz="0" w:space="0" w:color="auto"/>
          </w:divBdr>
          <w:divsChild>
            <w:div w:id="1728605670">
              <w:marLeft w:val="0"/>
              <w:marRight w:val="0"/>
              <w:marTop w:val="0"/>
              <w:marBottom w:val="0"/>
              <w:divBdr>
                <w:top w:val="none" w:sz="0" w:space="0" w:color="auto"/>
                <w:left w:val="none" w:sz="0" w:space="0" w:color="auto"/>
                <w:bottom w:val="none" w:sz="0" w:space="0" w:color="auto"/>
                <w:right w:val="none" w:sz="0" w:space="0" w:color="auto"/>
              </w:divBdr>
              <w:divsChild>
                <w:div w:id="1409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8292">
      <w:bodyDiv w:val="1"/>
      <w:marLeft w:val="0"/>
      <w:marRight w:val="0"/>
      <w:marTop w:val="0"/>
      <w:marBottom w:val="0"/>
      <w:divBdr>
        <w:top w:val="none" w:sz="0" w:space="0" w:color="auto"/>
        <w:left w:val="none" w:sz="0" w:space="0" w:color="auto"/>
        <w:bottom w:val="none" w:sz="0" w:space="0" w:color="auto"/>
        <w:right w:val="none" w:sz="0" w:space="0" w:color="auto"/>
      </w:divBdr>
      <w:divsChild>
        <w:div w:id="835076279">
          <w:marLeft w:val="0"/>
          <w:marRight w:val="0"/>
          <w:marTop w:val="0"/>
          <w:marBottom w:val="0"/>
          <w:divBdr>
            <w:top w:val="none" w:sz="0" w:space="0" w:color="auto"/>
            <w:left w:val="none" w:sz="0" w:space="0" w:color="auto"/>
            <w:bottom w:val="none" w:sz="0" w:space="0" w:color="auto"/>
            <w:right w:val="none" w:sz="0" w:space="0" w:color="auto"/>
          </w:divBdr>
          <w:divsChild>
            <w:div w:id="1311977737">
              <w:marLeft w:val="0"/>
              <w:marRight w:val="0"/>
              <w:marTop w:val="0"/>
              <w:marBottom w:val="0"/>
              <w:divBdr>
                <w:top w:val="none" w:sz="0" w:space="0" w:color="auto"/>
                <w:left w:val="none" w:sz="0" w:space="0" w:color="auto"/>
                <w:bottom w:val="none" w:sz="0" w:space="0" w:color="auto"/>
                <w:right w:val="none" w:sz="0" w:space="0" w:color="auto"/>
              </w:divBdr>
              <w:divsChild>
                <w:div w:id="11829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0678">
      <w:bodyDiv w:val="1"/>
      <w:marLeft w:val="0"/>
      <w:marRight w:val="0"/>
      <w:marTop w:val="0"/>
      <w:marBottom w:val="0"/>
      <w:divBdr>
        <w:top w:val="none" w:sz="0" w:space="0" w:color="auto"/>
        <w:left w:val="none" w:sz="0" w:space="0" w:color="auto"/>
        <w:bottom w:val="none" w:sz="0" w:space="0" w:color="auto"/>
        <w:right w:val="none" w:sz="0" w:space="0" w:color="auto"/>
      </w:divBdr>
      <w:divsChild>
        <w:div w:id="259022560">
          <w:marLeft w:val="0"/>
          <w:marRight w:val="0"/>
          <w:marTop w:val="0"/>
          <w:marBottom w:val="0"/>
          <w:divBdr>
            <w:top w:val="none" w:sz="0" w:space="0" w:color="auto"/>
            <w:left w:val="none" w:sz="0" w:space="0" w:color="auto"/>
            <w:bottom w:val="none" w:sz="0" w:space="0" w:color="auto"/>
            <w:right w:val="none" w:sz="0" w:space="0" w:color="auto"/>
          </w:divBdr>
          <w:divsChild>
            <w:div w:id="1252810055">
              <w:marLeft w:val="0"/>
              <w:marRight w:val="0"/>
              <w:marTop w:val="0"/>
              <w:marBottom w:val="0"/>
              <w:divBdr>
                <w:top w:val="none" w:sz="0" w:space="0" w:color="auto"/>
                <w:left w:val="none" w:sz="0" w:space="0" w:color="auto"/>
                <w:bottom w:val="none" w:sz="0" w:space="0" w:color="auto"/>
                <w:right w:val="none" w:sz="0" w:space="0" w:color="auto"/>
              </w:divBdr>
              <w:divsChild>
                <w:div w:id="4160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99653">
      <w:bodyDiv w:val="1"/>
      <w:marLeft w:val="0"/>
      <w:marRight w:val="0"/>
      <w:marTop w:val="0"/>
      <w:marBottom w:val="0"/>
      <w:divBdr>
        <w:top w:val="none" w:sz="0" w:space="0" w:color="auto"/>
        <w:left w:val="none" w:sz="0" w:space="0" w:color="auto"/>
        <w:bottom w:val="none" w:sz="0" w:space="0" w:color="auto"/>
        <w:right w:val="none" w:sz="0" w:space="0" w:color="auto"/>
      </w:divBdr>
    </w:div>
    <w:div w:id="1248614407">
      <w:bodyDiv w:val="1"/>
      <w:marLeft w:val="0"/>
      <w:marRight w:val="0"/>
      <w:marTop w:val="0"/>
      <w:marBottom w:val="0"/>
      <w:divBdr>
        <w:top w:val="none" w:sz="0" w:space="0" w:color="auto"/>
        <w:left w:val="none" w:sz="0" w:space="0" w:color="auto"/>
        <w:bottom w:val="none" w:sz="0" w:space="0" w:color="auto"/>
        <w:right w:val="none" w:sz="0" w:space="0" w:color="auto"/>
      </w:divBdr>
      <w:divsChild>
        <w:div w:id="1394045705">
          <w:marLeft w:val="0"/>
          <w:marRight w:val="0"/>
          <w:marTop w:val="0"/>
          <w:marBottom w:val="0"/>
          <w:divBdr>
            <w:top w:val="none" w:sz="0" w:space="0" w:color="auto"/>
            <w:left w:val="none" w:sz="0" w:space="0" w:color="auto"/>
            <w:bottom w:val="none" w:sz="0" w:space="0" w:color="auto"/>
            <w:right w:val="none" w:sz="0" w:space="0" w:color="auto"/>
          </w:divBdr>
          <w:divsChild>
            <w:div w:id="1186333351">
              <w:marLeft w:val="0"/>
              <w:marRight w:val="0"/>
              <w:marTop w:val="0"/>
              <w:marBottom w:val="0"/>
              <w:divBdr>
                <w:top w:val="none" w:sz="0" w:space="0" w:color="auto"/>
                <w:left w:val="none" w:sz="0" w:space="0" w:color="auto"/>
                <w:bottom w:val="none" w:sz="0" w:space="0" w:color="auto"/>
                <w:right w:val="none" w:sz="0" w:space="0" w:color="auto"/>
              </w:divBdr>
              <w:divsChild>
                <w:div w:id="13102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02765">
      <w:bodyDiv w:val="1"/>
      <w:marLeft w:val="0"/>
      <w:marRight w:val="0"/>
      <w:marTop w:val="0"/>
      <w:marBottom w:val="0"/>
      <w:divBdr>
        <w:top w:val="none" w:sz="0" w:space="0" w:color="auto"/>
        <w:left w:val="none" w:sz="0" w:space="0" w:color="auto"/>
        <w:bottom w:val="none" w:sz="0" w:space="0" w:color="auto"/>
        <w:right w:val="none" w:sz="0" w:space="0" w:color="auto"/>
      </w:divBdr>
      <w:divsChild>
        <w:div w:id="544947032">
          <w:marLeft w:val="0"/>
          <w:marRight w:val="0"/>
          <w:marTop w:val="0"/>
          <w:marBottom w:val="0"/>
          <w:divBdr>
            <w:top w:val="none" w:sz="0" w:space="0" w:color="auto"/>
            <w:left w:val="none" w:sz="0" w:space="0" w:color="auto"/>
            <w:bottom w:val="none" w:sz="0" w:space="0" w:color="auto"/>
            <w:right w:val="none" w:sz="0" w:space="0" w:color="auto"/>
          </w:divBdr>
          <w:divsChild>
            <w:div w:id="1932154747">
              <w:marLeft w:val="0"/>
              <w:marRight w:val="0"/>
              <w:marTop w:val="0"/>
              <w:marBottom w:val="0"/>
              <w:divBdr>
                <w:top w:val="none" w:sz="0" w:space="0" w:color="auto"/>
                <w:left w:val="none" w:sz="0" w:space="0" w:color="auto"/>
                <w:bottom w:val="none" w:sz="0" w:space="0" w:color="auto"/>
                <w:right w:val="none" w:sz="0" w:space="0" w:color="auto"/>
              </w:divBdr>
              <w:divsChild>
                <w:div w:id="9167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5656">
      <w:bodyDiv w:val="1"/>
      <w:marLeft w:val="0"/>
      <w:marRight w:val="0"/>
      <w:marTop w:val="0"/>
      <w:marBottom w:val="0"/>
      <w:divBdr>
        <w:top w:val="none" w:sz="0" w:space="0" w:color="auto"/>
        <w:left w:val="none" w:sz="0" w:space="0" w:color="auto"/>
        <w:bottom w:val="none" w:sz="0" w:space="0" w:color="auto"/>
        <w:right w:val="none" w:sz="0" w:space="0" w:color="auto"/>
      </w:divBdr>
      <w:divsChild>
        <w:div w:id="1357123694">
          <w:marLeft w:val="0"/>
          <w:marRight w:val="0"/>
          <w:marTop w:val="0"/>
          <w:marBottom w:val="0"/>
          <w:divBdr>
            <w:top w:val="none" w:sz="0" w:space="0" w:color="auto"/>
            <w:left w:val="none" w:sz="0" w:space="0" w:color="auto"/>
            <w:bottom w:val="none" w:sz="0" w:space="0" w:color="auto"/>
            <w:right w:val="none" w:sz="0" w:space="0" w:color="auto"/>
          </w:divBdr>
          <w:divsChild>
            <w:div w:id="1390306620">
              <w:marLeft w:val="0"/>
              <w:marRight w:val="0"/>
              <w:marTop w:val="0"/>
              <w:marBottom w:val="0"/>
              <w:divBdr>
                <w:top w:val="none" w:sz="0" w:space="0" w:color="auto"/>
                <w:left w:val="none" w:sz="0" w:space="0" w:color="auto"/>
                <w:bottom w:val="none" w:sz="0" w:space="0" w:color="auto"/>
                <w:right w:val="none" w:sz="0" w:space="0" w:color="auto"/>
              </w:divBdr>
              <w:divsChild>
                <w:div w:id="18941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8258">
      <w:bodyDiv w:val="1"/>
      <w:marLeft w:val="0"/>
      <w:marRight w:val="0"/>
      <w:marTop w:val="0"/>
      <w:marBottom w:val="0"/>
      <w:divBdr>
        <w:top w:val="none" w:sz="0" w:space="0" w:color="auto"/>
        <w:left w:val="none" w:sz="0" w:space="0" w:color="auto"/>
        <w:bottom w:val="none" w:sz="0" w:space="0" w:color="auto"/>
        <w:right w:val="none" w:sz="0" w:space="0" w:color="auto"/>
      </w:divBdr>
      <w:divsChild>
        <w:div w:id="1019821723">
          <w:marLeft w:val="0"/>
          <w:marRight w:val="0"/>
          <w:marTop w:val="0"/>
          <w:marBottom w:val="0"/>
          <w:divBdr>
            <w:top w:val="none" w:sz="0" w:space="0" w:color="auto"/>
            <w:left w:val="none" w:sz="0" w:space="0" w:color="auto"/>
            <w:bottom w:val="none" w:sz="0" w:space="0" w:color="auto"/>
            <w:right w:val="none" w:sz="0" w:space="0" w:color="auto"/>
          </w:divBdr>
          <w:divsChild>
            <w:div w:id="1252621856">
              <w:marLeft w:val="0"/>
              <w:marRight w:val="0"/>
              <w:marTop w:val="0"/>
              <w:marBottom w:val="0"/>
              <w:divBdr>
                <w:top w:val="none" w:sz="0" w:space="0" w:color="auto"/>
                <w:left w:val="none" w:sz="0" w:space="0" w:color="auto"/>
                <w:bottom w:val="none" w:sz="0" w:space="0" w:color="auto"/>
                <w:right w:val="none" w:sz="0" w:space="0" w:color="auto"/>
              </w:divBdr>
              <w:divsChild>
                <w:div w:id="20309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2453">
      <w:bodyDiv w:val="1"/>
      <w:marLeft w:val="0"/>
      <w:marRight w:val="0"/>
      <w:marTop w:val="0"/>
      <w:marBottom w:val="0"/>
      <w:divBdr>
        <w:top w:val="none" w:sz="0" w:space="0" w:color="auto"/>
        <w:left w:val="none" w:sz="0" w:space="0" w:color="auto"/>
        <w:bottom w:val="none" w:sz="0" w:space="0" w:color="auto"/>
        <w:right w:val="none" w:sz="0" w:space="0" w:color="auto"/>
      </w:divBdr>
      <w:divsChild>
        <w:div w:id="1445922181">
          <w:marLeft w:val="0"/>
          <w:marRight w:val="0"/>
          <w:marTop w:val="0"/>
          <w:marBottom w:val="0"/>
          <w:divBdr>
            <w:top w:val="none" w:sz="0" w:space="0" w:color="auto"/>
            <w:left w:val="none" w:sz="0" w:space="0" w:color="auto"/>
            <w:bottom w:val="none" w:sz="0" w:space="0" w:color="auto"/>
            <w:right w:val="none" w:sz="0" w:space="0" w:color="auto"/>
          </w:divBdr>
          <w:divsChild>
            <w:div w:id="339821672">
              <w:marLeft w:val="0"/>
              <w:marRight w:val="0"/>
              <w:marTop w:val="0"/>
              <w:marBottom w:val="0"/>
              <w:divBdr>
                <w:top w:val="none" w:sz="0" w:space="0" w:color="auto"/>
                <w:left w:val="none" w:sz="0" w:space="0" w:color="auto"/>
                <w:bottom w:val="none" w:sz="0" w:space="0" w:color="auto"/>
                <w:right w:val="none" w:sz="0" w:space="0" w:color="auto"/>
              </w:divBdr>
              <w:divsChild>
                <w:div w:id="831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1641">
      <w:bodyDiv w:val="1"/>
      <w:marLeft w:val="0"/>
      <w:marRight w:val="0"/>
      <w:marTop w:val="0"/>
      <w:marBottom w:val="0"/>
      <w:divBdr>
        <w:top w:val="none" w:sz="0" w:space="0" w:color="auto"/>
        <w:left w:val="none" w:sz="0" w:space="0" w:color="auto"/>
        <w:bottom w:val="none" w:sz="0" w:space="0" w:color="auto"/>
        <w:right w:val="none" w:sz="0" w:space="0" w:color="auto"/>
      </w:divBdr>
      <w:divsChild>
        <w:div w:id="630284690">
          <w:marLeft w:val="0"/>
          <w:marRight w:val="0"/>
          <w:marTop w:val="0"/>
          <w:marBottom w:val="0"/>
          <w:divBdr>
            <w:top w:val="none" w:sz="0" w:space="0" w:color="auto"/>
            <w:left w:val="none" w:sz="0" w:space="0" w:color="auto"/>
            <w:bottom w:val="none" w:sz="0" w:space="0" w:color="auto"/>
            <w:right w:val="none" w:sz="0" w:space="0" w:color="auto"/>
          </w:divBdr>
          <w:divsChild>
            <w:div w:id="1208906484">
              <w:marLeft w:val="0"/>
              <w:marRight w:val="0"/>
              <w:marTop w:val="0"/>
              <w:marBottom w:val="0"/>
              <w:divBdr>
                <w:top w:val="none" w:sz="0" w:space="0" w:color="auto"/>
                <w:left w:val="none" w:sz="0" w:space="0" w:color="auto"/>
                <w:bottom w:val="none" w:sz="0" w:space="0" w:color="auto"/>
                <w:right w:val="none" w:sz="0" w:space="0" w:color="auto"/>
              </w:divBdr>
              <w:divsChild>
                <w:div w:id="1156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00992">
      <w:bodyDiv w:val="1"/>
      <w:marLeft w:val="0"/>
      <w:marRight w:val="0"/>
      <w:marTop w:val="0"/>
      <w:marBottom w:val="0"/>
      <w:divBdr>
        <w:top w:val="none" w:sz="0" w:space="0" w:color="auto"/>
        <w:left w:val="none" w:sz="0" w:space="0" w:color="auto"/>
        <w:bottom w:val="none" w:sz="0" w:space="0" w:color="auto"/>
        <w:right w:val="none" w:sz="0" w:space="0" w:color="auto"/>
      </w:divBdr>
      <w:divsChild>
        <w:div w:id="1033114851">
          <w:marLeft w:val="0"/>
          <w:marRight w:val="0"/>
          <w:marTop w:val="0"/>
          <w:marBottom w:val="0"/>
          <w:divBdr>
            <w:top w:val="none" w:sz="0" w:space="0" w:color="auto"/>
            <w:left w:val="none" w:sz="0" w:space="0" w:color="auto"/>
            <w:bottom w:val="none" w:sz="0" w:space="0" w:color="auto"/>
            <w:right w:val="none" w:sz="0" w:space="0" w:color="auto"/>
          </w:divBdr>
          <w:divsChild>
            <w:div w:id="534006954">
              <w:marLeft w:val="0"/>
              <w:marRight w:val="0"/>
              <w:marTop w:val="0"/>
              <w:marBottom w:val="0"/>
              <w:divBdr>
                <w:top w:val="none" w:sz="0" w:space="0" w:color="auto"/>
                <w:left w:val="none" w:sz="0" w:space="0" w:color="auto"/>
                <w:bottom w:val="none" w:sz="0" w:space="0" w:color="auto"/>
                <w:right w:val="none" w:sz="0" w:space="0" w:color="auto"/>
              </w:divBdr>
              <w:divsChild>
                <w:div w:id="181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2601">
      <w:bodyDiv w:val="1"/>
      <w:marLeft w:val="0"/>
      <w:marRight w:val="0"/>
      <w:marTop w:val="0"/>
      <w:marBottom w:val="0"/>
      <w:divBdr>
        <w:top w:val="none" w:sz="0" w:space="0" w:color="auto"/>
        <w:left w:val="none" w:sz="0" w:space="0" w:color="auto"/>
        <w:bottom w:val="none" w:sz="0" w:space="0" w:color="auto"/>
        <w:right w:val="none" w:sz="0" w:space="0" w:color="auto"/>
      </w:divBdr>
      <w:divsChild>
        <w:div w:id="270668763">
          <w:marLeft w:val="0"/>
          <w:marRight w:val="0"/>
          <w:marTop w:val="0"/>
          <w:marBottom w:val="0"/>
          <w:divBdr>
            <w:top w:val="none" w:sz="0" w:space="0" w:color="auto"/>
            <w:left w:val="none" w:sz="0" w:space="0" w:color="auto"/>
            <w:bottom w:val="none" w:sz="0" w:space="0" w:color="auto"/>
            <w:right w:val="none" w:sz="0" w:space="0" w:color="auto"/>
          </w:divBdr>
          <w:divsChild>
            <w:div w:id="462693402">
              <w:marLeft w:val="0"/>
              <w:marRight w:val="0"/>
              <w:marTop w:val="0"/>
              <w:marBottom w:val="0"/>
              <w:divBdr>
                <w:top w:val="none" w:sz="0" w:space="0" w:color="auto"/>
                <w:left w:val="none" w:sz="0" w:space="0" w:color="auto"/>
                <w:bottom w:val="none" w:sz="0" w:space="0" w:color="auto"/>
                <w:right w:val="none" w:sz="0" w:space="0" w:color="auto"/>
              </w:divBdr>
              <w:divsChild>
                <w:div w:id="4283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454">
      <w:bodyDiv w:val="1"/>
      <w:marLeft w:val="0"/>
      <w:marRight w:val="0"/>
      <w:marTop w:val="0"/>
      <w:marBottom w:val="0"/>
      <w:divBdr>
        <w:top w:val="none" w:sz="0" w:space="0" w:color="auto"/>
        <w:left w:val="none" w:sz="0" w:space="0" w:color="auto"/>
        <w:bottom w:val="none" w:sz="0" w:space="0" w:color="auto"/>
        <w:right w:val="none" w:sz="0" w:space="0" w:color="auto"/>
      </w:divBdr>
      <w:divsChild>
        <w:div w:id="1107386193">
          <w:marLeft w:val="0"/>
          <w:marRight w:val="0"/>
          <w:marTop w:val="0"/>
          <w:marBottom w:val="0"/>
          <w:divBdr>
            <w:top w:val="none" w:sz="0" w:space="0" w:color="auto"/>
            <w:left w:val="none" w:sz="0" w:space="0" w:color="auto"/>
            <w:bottom w:val="none" w:sz="0" w:space="0" w:color="auto"/>
            <w:right w:val="none" w:sz="0" w:space="0" w:color="auto"/>
          </w:divBdr>
          <w:divsChild>
            <w:div w:id="882332146">
              <w:marLeft w:val="0"/>
              <w:marRight w:val="0"/>
              <w:marTop w:val="0"/>
              <w:marBottom w:val="0"/>
              <w:divBdr>
                <w:top w:val="none" w:sz="0" w:space="0" w:color="auto"/>
                <w:left w:val="none" w:sz="0" w:space="0" w:color="auto"/>
                <w:bottom w:val="none" w:sz="0" w:space="0" w:color="auto"/>
                <w:right w:val="none" w:sz="0" w:space="0" w:color="auto"/>
              </w:divBdr>
              <w:divsChild>
                <w:div w:id="9236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7193">
      <w:bodyDiv w:val="1"/>
      <w:marLeft w:val="0"/>
      <w:marRight w:val="0"/>
      <w:marTop w:val="0"/>
      <w:marBottom w:val="0"/>
      <w:divBdr>
        <w:top w:val="none" w:sz="0" w:space="0" w:color="auto"/>
        <w:left w:val="none" w:sz="0" w:space="0" w:color="auto"/>
        <w:bottom w:val="none" w:sz="0" w:space="0" w:color="auto"/>
        <w:right w:val="none" w:sz="0" w:space="0" w:color="auto"/>
      </w:divBdr>
      <w:divsChild>
        <w:div w:id="1899777842">
          <w:marLeft w:val="0"/>
          <w:marRight w:val="0"/>
          <w:marTop w:val="0"/>
          <w:marBottom w:val="0"/>
          <w:divBdr>
            <w:top w:val="none" w:sz="0" w:space="0" w:color="auto"/>
            <w:left w:val="none" w:sz="0" w:space="0" w:color="auto"/>
            <w:bottom w:val="none" w:sz="0" w:space="0" w:color="auto"/>
            <w:right w:val="none" w:sz="0" w:space="0" w:color="auto"/>
          </w:divBdr>
          <w:divsChild>
            <w:div w:id="696395531">
              <w:marLeft w:val="0"/>
              <w:marRight w:val="0"/>
              <w:marTop w:val="0"/>
              <w:marBottom w:val="0"/>
              <w:divBdr>
                <w:top w:val="none" w:sz="0" w:space="0" w:color="auto"/>
                <w:left w:val="none" w:sz="0" w:space="0" w:color="auto"/>
                <w:bottom w:val="none" w:sz="0" w:space="0" w:color="auto"/>
                <w:right w:val="none" w:sz="0" w:space="0" w:color="auto"/>
              </w:divBdr>
              <w:divsChild>
                <w:div w:id="5657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0266">
      <w:bodyDiv w:val="1"/>
      <w:marLeft w:val="0"/>
      <w:marRight w:val="0"/>
      <w:marTop w:val="0"/>
      <w:marBottom w:val="0"/>
      <w:divBdr>
        <w:top w:val="none" w:sz="0" w:space="0" w:color="auto"/>
        <w:left w:val="none" w:sz="0" w:space="0" w:color="auto"/>
        <w:bottom w:val="none" w:sz="0" w:space="0" w:color="auto"/>
        <w:right w:val="none" w:sz="0" w:space="0" w:color="auto"/>
      </w:divBdr>
      <w:divsChild>
        <w:div w:id="905920979">
          <w:marLeft w:val="0"/>
          <w:marRight w:val="0"/>
          <w:marTop w:val="0"/>
          <w:marBottom w:val="0"/>
          <w:divBdr>
            <w:top w:val="none" w:sz="0" w:space="0" w:color="auto"/>
            <w:left w:val="none" w:sz="0" w:space="0" w:color="auto"/>
            <w:bottom w:val="none" w:sz="0" w:space="0" w:color="auto"/>
            <w:right w:val="none" w:sz="0" w:space="0" w:color="auto"/>
          </w:divBdr>
          <w:divsChild>
            <w:div w:id="523789344">
              <w:marLeft w:val="0"/>
              <w:marRight w:val="0"/>
              <w:marTop w:val="0"/>
              <w:marBottom w:val="0"/>
              <w:divBdr>
                <w:top w:val="none" w:sz="0" w:space="0" w:color="auto"/>
                <w:left w:val="none" w:sz="0" w:space="0" w:color="auto"/>
                <w:bottom w:val="none" w:sz="0" w:space="0" w:color="auto"/>
                <w:right w:val="none" w:sz="0" w:space="0" w:color="auto"/>
              </w:divBdr>
              <w:divsChild>
                <w:div w:id="17332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2339">
      <w:bodyDiv w:val="1"/>
      <w:marLeft w:val="0"/>
      <w:marRight w:val="0"/>
      <w:marTop w:val="0"/>
      <w:marBottom w:val="0"/>
      <w:divBdr>
        <w:top w:val="none" w:sz="0" w:space="0" w:color="auto"/>
        <w:left w:val="none" w:sz="0" w:space="0" w:color="auto"/>
        <w:bottom w:val="none" w:sz="0" w:space="0" w:color="auto"/>
        <w:right w:val="none" w:sz="0" w:space="0" w:color="auto"/>
      </w:divBdr>
      <w:divsChild>
        <w:div w:id="1324894210">
          <w:marLeft w:val="0"/>
          <w:marRight w:val="0"/>
          <w:marTop w:val="0"/>
          <w:marBottom w:val="0"/>
          <w:divBdr>
            <w:top w:val="none" w:sz="0" w:space="0" w:color="auto"/>
            <w:left w:val="none" w:sz="0" w:space="0" w:color="auto"/>
            <w:bottom w:val="none" w:sz="0" w:space="0" w:color="auto"/>
            <w:right w:val="none" w:sz="0" w:space="0" w:color="auto"/>
          </w:divBdr>
        </w:div>
        <w:div w:id="191304330">
          <w:marLeft w:val="0"/>
          <w:marRight w:val="0"/>
          <w:marTop w:val="0"/>
          <w:marBottom w:val="0"/>
          <w:divBdr>
            <w:top w:val="none" w:sz="0" w:space="0" w:color="auto"/>
            <w:left w:val="none" w:sz="0" w:space="0" w:color="auto"/>
            <w:bottom w:val="none" w:sz="0" w:space="0" w:color="auto"/>
            <w:right w:val="none" w:sz="0" w:space="0" w:color="auto"/>
          </w:divBdr>
          <w:divsChild>
            <w:div w:id="21260016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291478188">
      <w:bodyDiv w:val="1"/>
      <w:marLeft w:val="0"/>
      <w:marRight w:val="0"/>
      <w:marTop w:val="0"/>
      <w:marBottom w:val="0"/>
      <w:divBdr>
        <w:top w:val="none" w:sz="0" w:space="0" w:color="auto"/>
        <w:left w:val="none" w:sz="0" w:space="0" w:color="auto"/>
        <w:bottom w:val="none" w:sz="0" w:space="0" w:color="auto"/>
        <w:right w:val="none" w:sz="0" w:space="0" w:color="auto"/>
      </w:divBdr>
    </w:div>
    <w:div w:id="1294213889">
      <w:bodyDiv w:val="1"/>
      <w:marLeft w:val="0"/>
      <w:marRight w:val="0"/>
      <w:marTop w:val="0"/>
      <w:marBottom w:val="0"/>
      <w:divBdr>
        <w:top w:val="none" w:sz="0" w:space="0" w:color="auto"/>
        <w:left w:val="none" w:sz="0" w:space="0" w:color="auto"/>
        <w:bottom w:val="none" w:sz="0" w:space="0" w:color="auto"/>
        <w:right w:val="none" w:sz="0" w:space="0" w:color="auto"/>
      </w:divBdr>
      <w:divsChild>
        <w:div w:id="767820896">
          <w:marLeft w:val="0"/>
          <w:marRight w:val="0"/>
          <w:marTop w:val="0"/>
          <w:marBottom w:val="0"/>
          <w:divBdr>
            <w:top w:val="none" w:sz="0" w:space="0" w:color="auto"/>
            <w:left w:val="none" w:sz="0" w:space="0" w:color="auto"/>
            <w:bottom w:val="none" w:sz="0" w:space="0" w:color="auto"/>
            <w:right w:val="none" w:sz="0" w:space="0" w:color="auto"/>
          </w:divBdr>
          <w:divsChild>
            <w:div w:id="2080440785">
              <w:marLeft w:val="0"/>
              <w:marRight w:val="0"/>
              <w:marTop w:val="0"/>
              <w:marBottom w:val="0"/>
              <w:divBdr>
                <w:top w:val="none" w:sz="0" w:space="0" w:color="auto"/>
                <w:left w:val="none" w:sz="0" w:space="0" w:color="auto"/>
                <w:bottom w:val="none" w:sz="0" w:space="0" w:color="auto"/>
                <w:right w:val="none" w:sz="0" w:space="0" w:color="auto"/>
              </w:divBdr>
              <w:divsChild>
                <w:div w:id="1998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8221">
      <w:bodyDiv w:val="1"/>
      <w:marLeft w:val="0"/>
      <w:marRight w:val="0"/>
      <w:marTop w:val="0"/>
      <w:marBottom w:val="0"/>
      <w:divBdr>
        <w:top w:val="none" w:sz="0" w:space="0" w:color="auto"/>
        <w:left w:val="none" w:sz="0" w:space="0" w:color="auto"/>
        <w:bottom w:val="none" w:sz="0" w:space="0" w:color="auto"/>
        <w:right w:val="none" w:sz="0" w:space="0" w:color="auto"/>
      </w:divBdr>
      <w:divsChild>
        <w:div w:id="115569694">
          <w:marLeft w:val="0"/>
          <w:marRight w:val="0"/>
          <w:marTop w:val="0"/>
          <w:marBottom w:val="0"/>
          <w:divBdr>
            <w:top w:val="none" w:sz="0" w:space="0" w:color="auto"/>
            <w:left w:val="none" w:sz="0" w:space="0" w:color="auto"/>
            <w:bottom w:val="none" w:sz="0" w:space="0" w:color="auto"/>
            <w:right w:val="none" w:sz="0" w:space="0" w:color="auto"/>
          </w:divBdr>
          <w:divsChild>
            <w:div w:id="59981538">
              <w:marLeft w:val="0"/>
              <w:marRight w:val="0"/>
              <w:marTop w:val="0"/>
              <w:marBottom w:val="0"/>
              <w:divBdr>
                <w:top w:val="none" w:sz="0" w:space="0" w:color="auto"/>
                <w:left w:val="none" w:sz="0" w:space="0" w:color="auto"/>
                <w:bottom w:val="none" w:sz="0" w:space="0" w:color="auto"/>
                <w:right w:val="none" w:sz="0" w:space="0" w:color="auto"/>
              </w:divBdr>
              <w:divsChild>
                <w:div w:id="1333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0813">
      <w:bodyDiv w:val="1"/>
      <w:marLeft w:val="0"/>
      <w:marRight w:val="0"/>
      <w:marTop w:val="0"/>
      <w:marBottom w:val="0"/>
      <w:divBdr>
        <w:top w:val="none" w:sz="0" w:space="0" w:color="auto"/>
        <w:left w:val="none" w:sz="0" w:space="0" w:color="auto"/>
        <w:bottom w:val="none" w:sz="0" w:space="0" w:color="auto"/>
        <w:right w:val="none" w:sz="0" w:space="0" w:color="auto"/>
      </w:divBdr>
      <w:divsChild>
        <w:div w:id="73863782">
          <w:marLeft w:val="0"/>
          <w:marRight w:val="0"/>
          <w:marTop w:val="0"/>
          <w:marBottom w:val="0"/>
          <w:divBdr>
            <w:top w:val="none" w:sz="0" w:space="0" w:color="auto"/>
            <w:left w:val="none" w:sz="0" w:space="0" w:color="auto"/>
            <w:bottom w:val="none" w:sz="0" w:space="0" w:color="auto"/>
            <w:right w:val="none" w:sz="0" w:space="0" w:color="auto"/>
          </w:divBdr>
          <w:divsChild>
            <w:div w:id="52125970">
              <w:marLeft w:val="0"/>
              <w:marRight w:val="0"/>
              <w:marTop w:val="0"/>
              <w:marBottom w:val="0"/>
              <w:divBdr>
                <w:top w:val="none" w:sz="0" w:space="0" w:color="auto"/>
                <w:left w:val="none" w:sz="0" w:space="0" w:color="auto"/>
                <w:bottom w:val="none" w:sz="0" w:space="0" w:color="auto"/>
                <w:right w:val="none" w:sz="0" w:space="0" w:color="auto"/>
              </w:divBdr>
              <w:divsChild>
                <w:div w:id="6575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2215">
      <w:bodyDiv w:val="1"/>
      <w:marLeft w:val="0"/>
      <w:marRight w:val="0"/>
      <w:marTop w:val="0"/>
      <w:marBottom w:val="0"/>
      <w:divBdr>
        <w:top w:val="none" w:sz="0" w:space="0" w:color="auto"/>
        <w:left w:val="none" w:sz="0" w:space="0" w:color="auto"/>
        <w:bottom w:val="none" w:sz="0" w:space="0" w:color="auto"/>
        <w:right w:val="none" w:sz="0" w:space="0" w:color="auto"/>
      </w:divBdr>
      <w:divsChild>
        <w:div w:id="1084382013">
          <w:marLeft w:val="0"/>
          <w:marRight w:val="0"/>
          <w:marTop w:val="0"/>
          <w:marBottom w:val="0"/>
          <w:divBdr>
            <w:top w:val="none" w:sz="0" w:space="0" w:color="auto"/>
            <w:left w:val="none" w:sz="0" w:space="0" w:color="auto"/>
            <w:bottom w:val="none" w:sz="0" w:space="0" w:color="auto"/>
            <w:right w:val="none" w:sz="0" w:space="0" w:color="auto"/>
          </w:divBdr>
          <w:divsChild>
            <w:div w:id="1651204014">
              <w:marLeft w:val="0"/>
              <w:marRight w:val="0"/>
              <w:marTop w:val="0"/>
              <w:marBottom w:val="0"/>
              <w:divBdr>
                <w:top w:val="none" w:sz="0" w:space="0" w:color="auto"/>
                <w:left w:val="none" w:sz="0" w:space="0" w:color="auto"/>
                <w:bottom w:val="none" w:sz="0" w:space="0" w:color="auto"/>
                <w:right w:val="none" w:sz="0" w:space="0" w:color="auto"/>
              </w:divBdr>
              <w:divsChild>
                <w:div w:id="12304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92677">
      <w:bodyDiv w:val="1"/>
      <w:marLeft w:val="0"/>
      <w:marRight w:val="0"/>
      <w:marTop w:val="0"/>
      <w:marBottom w:val="0"/>
      <w:divBdr>
        <w:top w:val="none" w:sz="0" w:space="0" w:color="auto"/>
        <w:left w:val="none" w:sz="0" w:space="0" w:color="auto"/>
        <w:bottom w:val="none" w:sz="0" w:space="0" w:color="auto"/>
        <w:right w:val="none" w:sz="0" w:space="0" w:color="auto"/>
      </w:divBdr>
      <w:divsChild>
        <w:div w:id="1662200954">
          <w:marLeft w:val="0"/>
          <w:marRight w:val="0"/>
          <w:marTop w:val="0"/>
          <w:marBottom w:val="0"/>
          <w:divBdr>
            <w:top w:val="none" w:sz="0" w:space="0" w:color="auto"/>
            <w:left w:val="none" w:sz="0" w:space="0" w:color="auto"/>
            <w:bottom w:val="none" w:sz="0" w:space="0" w:color="auto"/>
            <w:right w:val="none" w:sz="0" w:space="0" w:color="auto"/>
          </w:divBdr>
          <w:divsChild>
            <w:div w:id="408891027">
              <w:marLeft w:val="0"/>
              <w:marRight w:val="0"/>
              <w:marTop w:val="0"/>
              <w:marBottom w:val="0"/>
              <w:divBdr>
                <w:top w:val="none" w:sz="0" w:space="0" w:color="auto"/>
                <w:left w:val="none" w:sz="0" w:space="0" w:color="auto"/>
                <w:bottom w:val="none" w:sz="0" w:space="0" w:color="auto"/>
                <w:right w:val="none" w:sz="0" w:space="0" w:color="auto"/>
              </w:divBdr>
              <w:divsChild>
                <w:div w:id="2094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3549">
      <w:bodyDiv w:val="1"/>
      <w:marLeft w:val="0"/>
      <w:marRight w:val="0"/>
      <w:marTop w:val="0"/>
      <w:marBottom w:val="0"/>
      <w:divBdr>
        <w:top w:val="none" w:sz="0" w:space="0" w:color="auto"/>
        <w:left w:val="none" w:sz="0" w:space="0" w:color="auto"/>
        <w:bottom w:val="none" w:sz="0" w:space="0" w:color="auto"/>
        <w:right w:val="none" w:sz="0" w:space="0" w:color="auto"/>
      </w:divBdr>
      <w:divsChild>
        <w:div w:id="394861432">
          <w:marLeft w:val="0"/>
          <w:marRight w:val="0"/>
          <w:marTop w:val="0"/>
          <w:marBottom w:val="0"/>
          <w:divBdr>
            <w:top w:val="none" w:sz="0" w:space="0" w:color="auto"/>
            <w:left w:val="none" w:sz="0" w:space="0" w:color="auto"/>
            <w:bottom w:val="none" w:sz="0" w:space="0" w:color="auto"/>
            <w:right w:val="none" w:sz="0" w:space="0" w:color="auto"/>
          </w:divBdr>
          <w:divsChild>
            <w:div w:id="1374501262">
              <w:marLeft w:val="0"/>
              <w:marRight w:val="0"/>
              <w:marTop w:val="0"/>
              <w:marBottom w:val="0"/>
              <w:divBdr>
                <w:top w:val="none" w:sz="0" w:space="0" w:color="auto"/>
                <w:left w:val="none" w:sz="0" w:space="0" w:color="auto"/>
                <w:bottom w:val="none" w:sz="0" w:space="0" w:color="auto"/>
                <w:right w:val="none" w:sz="0" w:space="0" w:color="auto"/>
              </w:divBdr>
              <w:divsChild>
                <w:div w:id="18312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8743">
      <w:bodyDiv w:val="1"/>
      <w:marLeft w:val="0"/>
      <w:marRight w:val="0"/>
      <w:marTop w:val="0"/>
      <w:marBottom w:val="0"/>
      <w:divBdr>
        <w:top w:val="none" w:sz="0" w:space="0" w:color="auto"/>
        <w:left w:val="none" w:sz="0" w:space="0" w:color="auto"/>
        <w:bottom w:val="none" w:sz="0" w:space="0" w:color="auto"/>
        <w:right w:val="none" w:sz="0" w:space="0" w:color="auto"/>
      </w:divBdr>
      <w:divsChild>
        <w:div w:id="811171387">
          <w:marLeft w:val="0"/>
          <w:marRight w:val="0"/>
          <w:marTop w:val="0"/>
          <w:marBottom w:val="0"/>
          <w:divBdr>
            <w:top w:val="none" w:sz="0" w:space="0" w:color="auto"/>
            <w:left w:val="none" w:sz="0" w:space="0" w:color="auto"/>
            <w:bottom w:val="none" w:sz="0" w:space="0" w:color="auto"/>
            <w:right w:val="none" w:sz="0" w:space="0" w:color="auto"/>
          </w:divBdr>
          <w:divsChild>
            <w:div w:id="627976556">
              <w:marLeft w:val="0"/>
              <w:marRight w:val="0"/>
              <w:marTop w:val="0"/>
              <w:marBottom w:val="0"/>
              <w:divBdr>
                <w:top w:val="none" w:sz="0" w:space="0" w:color="auto"/>
                <w:left w:val="none" w:sz="0" w:space="0" w:color="auto"/>
                <w:bottom w:val="none" w:sz="0" w:space="0" w:color="auto"/>
                <w:right w:val="none" w:sz="0" w:space="0" w:color="auto"/>
              </w:divBdr>
              <w:divsChild>
                <w:div w:id="21161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7308">
      <w:bodyDiv w:val="1"/>
      <w:marLeft w:val="0"/>
      <w:marRight w:val="0"/>
      <w:marTop w:val="0"/>
      <w:marBottom w:val="0"/>
      <w:divBdr>
        <w:top w:val="none" w:sz="0" w:space="0" w:color="auto"/>
        <w:left w:val="none" w:sz="0" w:space="0" w:color="auto"/>
        <w:bottom w:val="none" w:sz="0" w:space="0" w:color="auto"/>
        <w:right w:val="none" w:sz="0" w:space="0" w:color="auto"/>
      </w:divBdr>
      <w:divsChild>
        <w:div w:id="268506976">
          <w:marLeft w:val="0"/>
          <w:marRight w:val="0"/>
          <w:marTop w:val="0"/>
          <w:marBottom w:val="0"/>
          <w:divBdr>
            <w:top w:val="none" w:sz="0" w:space="0" w:color="auto"/>
            <w:left w:val="none" w:sz="0" w:space="0" w:color="auto"/>
            <w:bottom w:val="none" w:sz="0" w:space="0" w:color="auto"/>
            <w:right w:val="none" w:sz="0" w:space="0" w:color="auto"/>
          </w:divBdr>
          <w:divsChild>
            <w:div w:id="850949475">
              <w:marLeft w:val="0"/>
              <w:marRight w:val="0"/>
              <w:marTop w:val="0"/>
              <w:marBottom w:val="0"/>
              <w:divBdr>
                <w:top w:val="none" w:sz="0" w:space="0" w:color="auto"/>
                <w:left w:val="none" w:sz="0" w:space="0" w:color="auto"/>
                <w:bottom w:val="none" w:sz="0" w:space="0" w:color="auto"/>
                <w:right w:val="none" w:sz="0" w:space="0" w:color="auto"/>
              </w:divBdr>
              <w:divsChild>
                <w:div w:id="38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6685">
      <w:bodyDiv w:val="1"/>
      <w:marLeft w:val="0"/>
      <w:marRight w:val="0"/>
      <w:marTop w:val="0"/>
      <w:marBottom w:val="0"/>
      <w:divBdr>
        <w:top w:val="none" w:sz="0" w:space="0" w:color="auto"/>
        <w:left w:val="none" w:sz="0" w:space="0" w:color="auto"/>
        <w:bottom w:val="none" w:sz="0" w:space="0" w:color="auto"/>
        <w:right w:val="none" w:sz="0" w:space="0" w:color="auto"/>
      </w:divBdr>
      <w:divsChild>
        <w:div w:id="522866539">
          <w:marLeft w:val="0"/>
          <w:marRight w:val="0"/>
          <w:marTop w:val="0"/>
          <w:marBottom w:val="0"/>
          <w:divBdr>
            <w:top w:val="none" w:sz="0" w:space="0" w:color="auto"/>
            <w:left w:val="none" w:sz="0" w:space="0" w:color="auto"/>
            <w:bottom w:val="none" w:sz="0" w:space="0" w:color="auto"/>
            <w:right w:val="none" w:sz="0" w:space="0" w:color="auto"/>
          </w:divBdr>
          <w:divsChild>
            <w:div w:id="739787621">
              <w:marLeft w:val="0"/>
              <w:marRight w:val="0"/>
              <w:marTop w:val="0"/>
              <w:marBottom w:val="0"/>
              <w:divBdr>
                <w:top w:val="none" w:sz="0" w:space="0" w:color="auto"/>
                <w:left w:val="none" w:sz="0" w:space="0" w:color="auto"/>
                <w:bottom w:val="none" w:sz="0" w:space="0" w:color="auto"/>
                <w:right w:val="none" w:sz="0" w:space="0" w:color="auto"/>
              </w:divBdr>
              <w:divsChild>
                <w:div w:id="2578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1883">
      <w:bodyDiv w:val="1"/>
      <w:marLeft w:val="0"/>
      <w:marRight w:val="0"/>
      <w:marTop w:val="0"/>
      <w:marBottom w:val="0"/>
      <w:divBdr>
        <w:top w:val="none" w:sz="0" w:space="0" w:color="auto"/>
        <w:left w:val="none" w:sz="0" w:space="0" w:color="auto"/>
        <w:bottom w:val="none" w:sz="0" w:space="0" w:color="auto"/>
        <w:right w:val="none" w:sz="0" w:space="0" w:color="auto"/>
      </w:divBdr>
      <w:divsChild>
        <w:div w:id="1611429555">
          <w:marLeft w:val="0"/>
          <w:marRight w:val="0"/>
          <w:marTop w:val="0"/>
          <w:marBottom w:val="0"/>
          <w:divBdr>
            <w:top w:val="none" w:sz="0" w:space="0" w:color="auto"/>
            <w:left w:val="none" w:sz="0" w:space="0" w:color="auto"/>
            <w:bottom w:val="none" w:sz="0" w:space="0" w:color="auto"/>
            <w:right w:val="none" w:sz="0" w:space="0" w:color="auto"/>
          </w:divBdr>
          <w:divsChild>
            <w:div w:id="2081782448">
              <w:marLeft w:val="0"/>
              <w:marRight w:val="0"/>
              <w:marTop w:val="0"/>
              <w:marBottom w:val="0"/>
              <w:divBdr>
                <w:top w:val="none" w:sz="0" w:space="0" w:color="auto"/>
                <w:left w:val="none" w:sz="0" w:space="0" w:color="auto"/>
                <w:bottom w:val="none" w:sz="0" w:space="0" w:color="auto"/>
                <w:right w:val="none" w:sz="0" w:space="0" w:color="auto"/>
              </w:divBdr>
              <w:divsChild>
                <w:div w:id="10064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174">
      <w:bodyDiv w:val="1"/>
      <w:marLeft w:val="0"/>
      <w:marRight w:val="0"/>
      <w:marTop w:val="0"/>
      <w:marBottom w:val="0"/>
      <w:divBdr>
        <w:top w:val="none" w:sz="0" w:space="0" w:color="auto"/>
        <w:left w:val="none" w:sz="0" w:space="0" w:color="auto"/>
        <w:bottom w:val="none" w:sz="0" w:space="0" w:color="auto"/>
        <w:right w:val="none" w:sz="0" w:space="0" w:color="auto"/>
      </w:divBdr>
      <w:divsChild>
        <w:div w:id="878012045">
          <w:marLeft w:val="0"/>
          <w:marRight w:val="0"/>
          <w:marTop w:val="0"/>
          <w:marBottom w:val="0"/>
          <w:divBdr>
            <w:top w:val="none" w:sz="0" w:space="0" w:color="auto"/>
            <w:left w:val="none" w:sz="0" w:space="0" w:color="auto"/>
            <w:bottom w:val="none" w:sz="0" w:space="0" w:color="auto"/>
            <w:right w:val="none" w:sz="0" w:space="0" w:color="auto"/>
          </w:divBdr>
          <w:divsChild>
            <w:div w:id="263926255">
              <w:marLeft w:val="0"/>
              <w:marRight w:val="0"/>
              <w:marTop w:val="0"/>
              <w:marBottom w:val="0"/>
              <w:divBdr>
                <w:top w:val="none" w:sz="0" w:space="0" w:color="auto"/>
                <w:left w:val="none" w:sz="0" w:space="0" w:color="auto"/>
                <w:bottom w:val="none" w:sz="0" w:space="0" w:color="auto"/>
                <w:right w:val="none" w:sz="0" w:space="0" w:color="auto"/>
              </w:divBdr>
              <w:divsChild>
                <w:div w:id="4714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49131">
      <w:bodyDiv w:val="1"/>
      <w:marLeft w:val="0"/>
      <w:marRight w:val="0"/>
      <w:marTop w:val="0"/>
      <w:marBottom w:val="0"/>
      <w:divBdr>
        <w:top w:val="none" w:sz="0" w:space="0" w:color="auto"/>
        <w:left w:val="none" w:sz="0" w:space="0" w:color="auto"/>
        <w:bottom w:val="none" w:sz="0" w:space="0" w:color="auto"/>
        <w:right w:val="none" w:sz="0" w:space="0" w:color="auto"/>
      </w:divBdr>
      <w:divsChild>
        <w:div w:id="672227190">
          <w:marLeft w:val="0"/>
          <w:marRight w:val="0"/>
          <w:marTop w:val="0"/>
          <w:marBottom w:val="0"/>
          <w:divBdr>
            <w:top w:val="none" w:sz="0" w:space="0" w:color="auto"/>
            <w:left w:val="none" w:sz="0" w:space="0" w:color="auto"/>
            <w:bottom w:val="none" w:sz="0" w:space="0" w:color="auto"/>
            <w:right w:val="none" w:sz="0" w:space="0" w:color="auto"/>
          </w:divBdr>
          <w:divsChild>
            <w:div w:id="19939133">
              <w:marLeft w:val="0"/>
              <w:marRight w:val="0"/>
              <w:marTop w:val="0"/>
              <w:marBottom w:val="0"/>
              <w:divBdr>
                <w:top w:val="none" w:sz="0" w:space="0" w:color="auto"/>
                <w:left w:val="none" w:sz="0" w:space="0" w:color="auto"/>
                <w:bottom w:val="none" w:sz="0" w:space="0" w:color="auto"/>
                <w:right w:val="none" w:sz="0" w:space="0" w:color="auto"/>
              </w:divBdr>
              <w:divsChild>
                <w:div w:id="6176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7247">
      <w:bodyDiv w:val="1"/>
      <w:marLeft w:val="0"/>
      <w:marRight w:val="0"/>
      <w:marTop w:val="0"/>
      <w:marBottom w:val="0"/>
      <w:divBdr>
        <w:top w:val="none" w:sz="0" w:space="0" w:color="auto"/>
        <w:left w:val="none" w:sz="0" w:space="0" w:color="auto"/>
        <w:bottom w:val="none" w:sz="0" w:space="0" w:color="auto"/>
        <w:right w:val="none" w:sz="0" w:space="0" w:color="auto"/>
      </w:divBdr>
      <w:divsChild>
        <w:div w:id="2083673446">
          <w:marLeft w:val="0"/>
          <w:marRight w:val="0"/>
          <w:marTop w:val="0"/>
          <w:marBottom w:val="0"/>
          <w:divBdr>
            <w:top w:val="none" w:sz="0" w:space="0" w:color="auto"/>
            <w:left w:val="none" w:sz="0" w:space="0" w:color="auto"/>
            <w:bottom w:val="none" w:sz="0" w:space="0" w:color="auto"/>
            <w:right w:val="none" w:sz="0" w:space="0" w:color="auto"/>
          </w:divBdr>
          <w:divsChild>
            <w:div w:id="197356942">
              <w:marLeft w:val="0"/>
              <w:marRight w:val="0"/>
              <w:marTop w:val="0"/>
              <w:marBottom w:val="0"/>
              <w:divBdr>
                <w:top w:val="none" w:sz="0" w:space="0" w:color="auto"/>
                <w:left w:val="none" w:sz="0" w:space="0" w:color="auto"/>
                <w:bottom w:val="none" w:sz="0" w:space="0" w:color="auto"/>
                <w:right w:val="none" w:sz="0" w:space="0" w:color="auto"/>
              </w:divBdr>
              <w:divsChild>
                <w:div w:id="8413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4113">
      <w:bodyDiv w:val="1"/>
      <w:marLeft w:val="0"/>
      <w:marRight w:val="0"/>
      <w:marTop w:val="0"/>
      <w:marBottom w:val="0"/>
      <w:divBdr>
        <w:top w:val="none" w:sz="0" w:space="0" w:color="auto"/>
        <w:left w:val="none" w:sz="0" w:space="0" w:color="auto"/>
        <w:bottom w:val="none" w:sz="0" w:space="0" w:color="auto"/>
        <w:right w:val="none" w:sz="0" w:space="0" w:color="auto"/>
      </w:divBdr>
      <w:divsChild>
        <w:div w:id="541092783">
          <w:marLeft w:val="0"/>
          <w:marRight w:val="0"/>
          <w:marTop w:val="0"/>
          <w:marBottom w:val="0"/>
          <w:divBdr>
            <w:top w:val="none" w:sz="0" w:space="0" w:color="auto"/>
            <w:left w:val="none" w:sz="0" w:space="0" w:color="auto"/>
            <w:bottom w:val="none" w:sz="0" w:space="0" w:color="auto"/>
            <w:right w:val="none" w:sz="0" w:space="0" w:color="auto"/>
          </w:divBdr>
          <w:divsChild>
            <w:div w:id="2090494050">
              <w:marLeft w:val="0"/>
              <w:marRight w:val="0"/>
              <w:marTop w:val="0"/>
              <w:marBottom w:val="0"/>
              <w:divBdr>
                <w:top w:val="none" w:sz="0" w:space="0" w:color="auto"/>
                <w:left w:val="none" w:sz="0" w:space="0" w:color="auto"/>
                <w:bottom w:val="none" w:sz="0" w:space="0" w:color="auto"/>
                <w:right w:val="none" w:sz="0" w:space="0" w:color="auto"/>
              </w:divBdr>
              <w:divsChild>
                <w:div w:id="1411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30558">
      <w:bodyDiv w:val="1"/>
      <w:marLeft w:val="0"/>
      <w:marRight w:val="0"/>
      <w:marTop w:val="0"/>
      <w:marBottom w:val="0"/>
      <w:divBdr>
        <w:top w:val="none" w:sz="0" w:space="0" w:color="auto"/>
        <w:left w:val="none" w:sz="0" w:space="0" w:color="auto"/>
        <w:bottom w:val="none" w:sz="0" w:space="0" w:color="auto"/>
        <w:right w:val="none" w:sz="0" w:space="0" w:color="auto"/>
      </w:divBdr>
    </w:div>
    <w:div w:id="1379668692">
      <w:bodyDiv w:val="1"/>
      <w:marLeft w:val="0"/>
      <w:marRight w:val="0"/>
      <w:marTop w:val="0"/>
      <w:marBottom w:val="0"/>
      <w:divBdr>
        <w:top w:val="none" w:sz="0" w:space="0" w:color="auto"/>
        <w:left w:val="none" w:sz="0" w:space="0" w:color="auto"/>
        <w:bottom w:val="none" w:sz="0" w:space="0" w:color="auto"/>
        <w:right w:val="none" w:sz="0" w:space="0" w:color="auto"/>
      </w:divBdr>
      <w:divsChild>
        <w:div w:id="1255555552">
          <w:marLeft w:val="0"/>
          <w:marRight w:val="0"/>
          <w:marTop w:val="0"/>
          <w:marBottom w:val="0"/>
          <w:divBdr>
            <w:top w:val="none" w:sz="0" w:space="0" w:color="auto"/>
            <w:left w:val="none" w:sz="0" w:space="0" w:color="auto"/>
            <w:bottom w:val="none" w:sz="0" w:space="0" w:color="auto"/>
            <w:right w:val="none" w:sz="0" w:space="0" w:color="auto"/>
          </w:divBdr>
          <w:divsChild>
            <w:div w:id="324478994">
              <w:marLeft w:val="0"/>
              <w:marRight w:val="0"/>
              <w:marTop w:val="0"/>
              <w:marBottom w:val="0"/>
              <w:divBdr>
                <w:top w:val="none" w:sz="0" w:space="0" w:color="auto"/>
                <w:left w:val="none" w:sz="0" w:space="0" w:color="auto"/>
                <w:bottom w:val="none" w:sz="0" w:space="0" w:color="auto"/>
                <w:right w:val="none" w:sz="0" w:space="0" w:color="auto"/>
              </w:divBdr>
              <w:divsChild>
                <w:div w:id="1726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7986">
      <w:bodyDiv w:val="1"/>
      <w:marLeft w:val="0"/>
      <w:marRight w:val="0"/>
      <w:marTop w:val="0"/>
      <w:marBottom w:val="0"/>
      <w:divBdr>
        <w:top w:val="none" w:sz="0" w:space="0" w:color="auto"/>
        <w:left w:val="none" w:sz="0" w:space="0" w:color="auto"/>
        <w:bottom w:val="none" w:sz="0" w:space="0" w:color="auto"/>
        <w:right w:val="none" w:sz="0" w:space="0" w:color="auto"/>
      </w:divBdr>
      <w:divsChild>
        <w:div w:id="274219755">
          <w:marLeft w:val="0"/>
          <w:marRight w:val="0"/>
          <w:marTop w:val="0"/>
          <w:marBottom w:val="0"/>
          <w:divBdr>
            <w:top w:val="none" w:sz="0" w:space="0" w:color="auto"/>
            <w:left w:val="none" w:sz="0" w:space="0" w:color="auto"/>
            <w:bottom w:val="none" w:sz="0" w:space="0" w:color="auto"/>
            <w:right w:val="none" w:sz="0" w:space="0" w:color="auto"/>
          </w:divBdr>
          <w:divsChild>
            <w:div w:id="220942285">
              <w:marLeft w:val="0"/>
              <w:marRight w:val="0"/>
              <w:marTop w:val="0"/>
              <w:marBottom w:val="0"/>
              <w:divBdr>
                <w:top w:val="none" w:sz="0" w:space="0" w:color="auto"/>
                <w:left w:val="none" w:sz="0" w:space="0" w:color="auto"/>
                <w:bottom w:val="none" w:sz="0" w:space="0" w:color="auto"/>
                <w:right w:val="none" w:sz="0" w:space="0" w:color="auto"/>
              </w:divBdr>
              <w:divsChild>
                <w:div w:id="17595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3270">
      <w:bodyDiv w:val="1"/>
      <w:marLeft w:val="0"/>
      <w:marRight w:val="0"/>
      <w:marTop w:val="0"/>
      <w:marBottom w:val="0"/>
      <w:divBdr>
        <w:top w:val="none" w:sz="0" w:space="0" w:color="auto"/>
        <w:left w:val="none" w:sz="0" w:space="0" w:color="auto"/>
        <w:bottom w:val="none" w:sz="0" w:space="0" w:color="auto"/>
        <w:right w:val="none" w:sz="0" w:space="0" w:color="auto"/>
      </w:divBdr>
      <w:divsChild>
        <w:div w:id="353850176">
          <w:marLeft w:val="0"/>
          <w:marRight w:val="0"/>
          <w:marTop w:val="0"/>
          <w:marBottom w:val="0"/>
          <w:divBdr>
            <w:top w:val="none" w:sz="0" w:space="0" w:color="auto"/>
            <w:left w:val="none" w:sz="0" w:space="0" w:color="auto"/>
            <w:bottom w:val="none" w:sz="0" w:space="0" w:color="auto"/>
            <w:right w:val="none" w:sz="0" w:space="0" w:color="auto"/>
          </w:divBdr>
          <w:divsChild>
            <w:div w:id="758873361">
              <w:marLeft w:val="0"/>
              <w:marRight w:val="0"/>
              <w:marTop w:val="0"/>
              <w:marBottom w:val="0"/>
              <w:divBdr>
                <w:top w:val="none" w:sz="0" w:space="0" w:color="auto"/>
                <w:left w:val="none" w:sz="0" w:space="0" w:color="auto"/>
                <w:bottom w:val="none" w:sz="0" w:space="0" w:color="auto"/>
                <w:right w:val="none" w:sz="0" w:space="0" w:color="auto"/>
              </w:divBdr>
              <w:divsChild>
                <w:div w:id="592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420634162">
      <w:bodyDiv w:val="1"/>
      <w:marLeft w:val="0"/>
      <w:marRight w:val="0"/>
      <w:marTop w:val="0"/>
      <w:marBottom w:val="0"/>
      <w:divBdr>
        <w:top w:val="none" w:sz="0" w:space="0" w:color="auto"/>
        <w:left w:val="none" w:sz="0" w:space="0" w:color="auto"/>
        <w:bottom w:val="none" w:sz="0" w:space="0" w:color="auto"/>
        <w:right w:val="none" w:sz="0" w:space="0" w:color="auto"/>
      </w:divBdr>
    </w:div>
    <w:div w:id="1422070041">
      <w:bodyDiv w:val="1"/>
      <w:marLeft w:val="0"/>
      <w:marRight w:val="0"/>
      <w:marTop w:val="0"/>
      <w:marBottom w:val="0"/>
      <w:divBdr>
        <w:top w:val="none" w:sz="0" w:space="0" w:color="auto"/>
        <w:left w:val="none" w:sz="0" w:space="0" w:color="auto"/>
        <w:bottom w:val="none" w:sz="0" w:space="0" w:color="auto"/>
        <w:right w:val="none" w:sz="0" w:space="0" w:color="auto"/>
      </w:divBdr>
      <w:divsChild>
        <w:div w:id="2061854719">
          <w:marLeft w:val="0"/>
          <w:marRight w:val="0"/>
          <w:marTop w:val="0"/>
          <w:marBottom w:val="0"/>
          <w:divBdr>
            <w:top w:val="none" w:sz="0" w:space="0" w:color="auto"/>
            <w:left w:val="none" w:sz="0" w:space="0" w:color="auto"/>
            <w:bottom w:val="none" w:sz="0" w:space="0" w:color="auto"/>
            <w:right w:val="none" w:sz="0" w:space="0" w:color="auto"/>
          </w:divBdr>
          <w:divsChild>
            <w:div w:id="2036420073">
              <w:marLeft w:val="0"/>
              <w:marRight w:val="0"/>
              <w:marTop w:val="0"/>
              <w:marBottom w:val="0"/>
              <w:divBdr>
                <w:top w:val="none" w:sz="0" w:space="0" w:color="auto"/>
                <w:left w:val="none" w:sz="0" w:space="0" w:color="auto"/>
                <w:bottom w:val="none" w:sz="0" w:space="0" w:color="auto"/>
                <w:right w:val="none" w:sz="0" w:space="0" w:color="auto"/>
              </w:divBdr>
              <w:divsChild>
                <w:div w:id="4932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6423">
      <w:bodyDiv w:val="1"/>
      <w:marLeft w:val="0"/>
      <w:marRight w:val="0"/>
      <w:marTop w:val="0"/>
      <w:marBottom w:val="0"/>
      <w:divBdr>
        <w:top w:val="none" w:sz="0" w:space="0" w:color="auto"/>
        <w:left w:val="none" w:sz="0" w:space="0" w:color="auto"/>
        <w:bottom w:val="none" w:sz="0" w:space="0" w:color="auto"/>
        <w:right w:val="none" w:sz="0" w:space="0" w:color="auto"/>
      </w:divBdr>
      <w:divsChild>
        <w:div w:id="1549223102">
          <w:marLeft w:val="0"/>
          <w:marRight w:val="0"/>
          <w:marTop w:val="0"/>
          <w:marBottom w:val="0"/>
          <w:divBdr>
            <w:top w:val="none" w:sz="0" w:space="0" w:color="auto"/>
            <w:left w:val="none" w:sz="0" w:space="0" w:color="auto"/>
            <w:bottom w:val="none" w:sz="0" w:space="0" w:color="auto"/>
            <w:right w:val="none" w:sz="0" w:space="0" w:color="auto"/>
          </w:divBdr>
          <w:divsChild>
            <w:div w:id="1594896793">
              <w:marLeft w:val="0"/>
              <w:marRight w:val="0"/>
              <w:marTop w:val="0"/>
              <w:marBottom w:val="0"/>
              <w:divBdr>
                <w:top w:val="none" w:sz="0" w:space="0" w:color="auto"/>
                <w:left w:val="none" w:sz="0" w:space="0" w:color="auto"/>
                <w:bottom w:val="none" w:sz="0" w:space="0" w:color="auto"/>
                <w:right w:val="none" w:sz="0" w:space="0" w:color="auto"/>
              </w:divBdr>
              <w:divsChild>
                <w:div w:id="1613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2472">
      <w:bodyDiv w:val="1"/>
      <w:marLeft w:val="0"/>
      <w:marRight w:val="0"/>
      <w:marTop w:val="0"/>
      <w:marBottom w:val="0"/>
      <w:divBdr>
        <w:top w:val="none" w:sz="0" w:space="0" w:color="auto"/>
        <w:left w:val="none" w:sz="0" w:space="0" w:color="auto"/>
        <w:bottom w:val="none" w:sz="0" w:space="0" w:color="auto"/>
        <w:right w:val="none" w:sz="0" w:space="0" w:color="auto"/>
      </w:divBdr>
      <w:divsChild>
        <w:div w:id="1746025428">
          <w:marLeft w:val="0"/>
          <w:marRight w:val="0"/>
          <w:marTop w:val="0"/>
          <w:marBottom w:val="0"/>
          <w:divBdr>
            <w:top w:val="none" w:sz="0" w:space="0" w:color="auto"/>
            <w:left w:val="none" w:sz="0" w:space="0" w:color="auto"/>
            <w:bottom w:val="none" w:sz="0" w:space="0" w:color="auto"/>
            <w:right w:val="none" w:sz="0" w:space="0" w:color="auto"/>
          </w:divBdr>
          <w:divsChild>
            <w:div w:id="869336711">
              <w:marLeft w:val="0"/>
              <w:marRight w:val="0"/>
              <w:marTop w:val="0"/>
              <w:marBottom w:val="0"/>
              <w:divBdr>
                <w:top w:val="none" w:sz="0" w:space="0" w:color="auto"/>
                <w:left w:val="none" w:sz="0" w:space="0" w:color="auto"/>
                <w:bottom w:val="none" w:sz="0" w:space="0" w:color="auto"/>
                <w:right w:val="none" w:sz="0" w:space="0" w:color="auto"/>
              </w:divBdr>
              <w:divsChild>
                <w:div w:id="3826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4672">
      <w:bodyDiv w:val="1"/>
      <w:marLeft w:val="0"/>
      <w:marRight w:val="0"/>
      <w:marTop w:val="0"/>
      <w:marBottom w:val="0"/>
      <w:divBdr>
        <w:top w:val="none" w:sz="0" w:space="0" w:color="auto"/>
        <w:left w:val="none" w:sz="0" w:space="0" w:color="auto"/>
        <w:bottom w:val="none" w:sz="0" w:space="0" w:color="auto"/>
        <w:right w:val="none" w:sz="0" w:space="0" w:color="auto"/>
      </w:divBdr>
    </w:div>
    <w:div w:id="1446266705">
      <w:bodyDiv w:val="1"/>
      <w:marLeft w:val="0"/>
      <w:marRight w:val="0"/>
      <w:marTop w:val="0"/>
      <w:marBottom w:val="0"/>
      <w:divBdr>
        <w:top w:val="none" w:sz="0" w:space="0" w:color="auto"/>
        <w:left w:val="none" w:sz="0" w:space="0" w:color="auto"/>
        <w:bottom w:val="none" w:sz="0" w:space="0" w:color="auto"/>
        <w:right w:val="none" w:sz="0" w:space="0" w:color="auto"/>
      </w:divBdr>
      <w:divsChild>
        <w:div w:id="7417651">
          <w:marLeft w:val="0"/>
          <w:marRight w:val="0"/>
          <w:marTop w:val="0"/>
          <w:marBottom w:val="0"/>
          <w:divBdr>
            <w:top w:val="none" w:sz="0" w:space="0" w:color="auto"/>
            <w:left w:val="none" w:sz="0" w:space="0" w:color="auto"/>
            <w:bottom w:val="none" w:sz="0" w:space="0" w:color="auto"/>
            <w:right w:val="none" w:sz="0" w:space="0" w:color="auto"/>
          </w:divBdr>
          <w:divsChild>
            <w:div w:id="621108444">
              <w:marLeft w:val="0"/>
              <w:marRight w:val="0"/>
              <w:marTop w:val="0"/>
              <w:marBottom w:val="0"/>
              <w:divBdr>
                <w:top w:val="none" w:sz="0" w:space="0" w:color="auto"/>
                <w:left w:val="none" w:sz="0" w:space="0" w:color="auto"/>
                <w:bottom w:val="none" w:sz="0" w:space="0" w:color="auto"/>
                <w:right w:val="none" w:sz="0" w:space="0" w:color="auto"/>
              </w:divBdr>
              <w:divsChild>
                <w:div w:id="10588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3776">
      <w:bodyDiv w:val="1"/>
      <w:marLeft w:val="0"/>
      <w:marRight w:val="0"/>
      <w:marTop w:val="0"/>
      <w:marBottom w:val="0"/>
      <w:divBdr>
        <w:top w:val="none" w:sz="0" w:space="0" w:color="auto"/>
        <w:left w:val="none" w:sz="0" w:space="0" w:color="auto"/>
        <w:bottom w:val="none" w:sz="0" w:space="0" w:color="auto"/>
        <w:right w:val="none" w:sz="0" w:space="0" w:color="auto"/>
      </w:divBdr>
      <w:divsChild>
        <w:div w:id="1176463509">
          <w:marLeft w:val="0"/>
          <w:marRight w:val="0"/>
          <w:marTop w:val="0"/>
          <w:marBottom w:val="0"/>
          <w:divBdr>
            <w:top w:val="none" w:sz="0" w:space="0" w:color="auto"/>
            <w:left w:val="none" w:sz="0" w:space="0" w:color="auto"/>
            <w:bottom w:val="none" w:sz="0" w:space="0" w:color="auto"/>
            <w:right w:val="none" w:sz="0" w:space="0" w:color="auto"/>
          </w:divBdr>
          <w:divsChild>
            <w:div w:id="538665088">
              <w:marLeft w:val="0"/>
              <w:marRight w:val="0"/>
              <w:marTop w:val="0"/>
              <w:marBottom w:val="0"/>
              <w:divBdr>
                <w:top w:val="none" w:sz="0" w:space="0" w:color="auto"/>
                <w:left w:val="none" w:sz="0" w:space="0" w:color="auto"/>
                <w:bottom w:val="none" w:sz="0" w:space="0" w:color="auto"/>
                <w:right w:val="none" w:sz="0" w:space="0" w:color="auto"/>
              </w:divBdr>
              <w:divsChild>
                <w:div w:id="18174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7629">
      <w:bodyDiv w:val="1"/>
      <w:marLeft w:val="0"/>
      <w:marRight w:val="0"/>
      <w:marTop w:val="0"/>
      <w:marBottom w:val="0"/>
      <w:divBdr>
        <w:top w:val="none" w:sz="0" w:space="0" w:color="auto"/>
        <w:left w:val="none" w:sz="0" w:space="0" w:color="auto"/>
        <w:bottom w:val="none" w:sz="0" w:space="0" w:color="auto"/>
        <w:right w:val="none" w:sz="0" w:space="0" w:color="auto"/>
      </w:divBdr>
      <w:divsChild>
        <w:div w:id="31614075">
          <w:marLeft w:val="0"/>
          <w:marRight w:val="0"/>
          <w:marTop w:val="0"/>
          <w:marBottom w:val="0"/>
          <w:divBdr>
            <w:top w:val="none" w:sz="0" w:space="0" w:color="auto"/>
            <w:left w:val="none" w:sz="0" w:space="0" w:color="auto"/>
            <w:bottom w:val="none" w:sz="0" w:space="0" w:color="auto"/>
            <w:right w:val="none" w:sz="0" w:space="0" w:color="auto"/>
          </w:divBdr>
          <w:divsChild>
            <w:div w:id="1235042435">
              <w:marLeft w:val="0"/>
              <w:marRight w:val="0"/>
              <w:marTop w:val="0"/>
              <w:marBottom w:val="0"/>
              <w:divBdr>
                <w:top w:val="none" w:sz="0" w:space="0" w:color="auto"/>
                <w:left w:val="none" w:sz="0" w:space="0" w:color="auto"/>
                <w:bottom w:val="none" w:sz="0" w:space="0" w:color="auto"/>
                <w:right w:val="none" w:sz="0" w:space="0" w:color="auto"/>
              </w:divBdr>
              <w:divsChild>
                <w:div w:id="530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1037">
      <w:bodyDiv w:val="1"/>
      <w:marLeft w:val="0"/>
      <w:marRight w:val="0"/>
      <w:marTop w:val="0"/>
      <w:marBottom w:val="0"/>
      <w:divBdr>
        <w:top w:val="none" w:sz="0" w:space="0" w:color="auto"/>
        <w:left w:val="none" w:sz="0" w:space="0" w:color="auto"/>
        <w:bottom w:val="none" w:sz="0" w:space="0" w:color="auto"/>
        <w:right w:val="none" w:sz="0" w:space="0" w:color="auto"/>
      </w:divBdr>
      <w:divsChild>
        <w:div w:id="1936092290">
          <w:marLeft w:val="0"/>
          <w:marRight w:val="0"/>
          <w:marTop w:val="0"/>
          <w:marBottom w:val="0"/>
          <w:divBdr>
            <w:top w:val="none" w:sz="0" w:space="0" w:color="auto"/>
            <w:left w:val="none" w:sz="0" w:space="0" w:color="auto"/>
            <w:bottom w:val="none" w:sz="0" w:space="0" w:color="auto"/>
            <w:right w:val="none" w:sz="0" w:space="0" w:color="auto"/>
          </w:divBdr>
          <w:divsChild>
            <w:div w:id="1832066563">
              <w:marLeft w:val="0"/>
              <w:marRight w:val="0"/>
              <w:marTop w:val="0"/>
              <w:marBottom w:val="0"/>
              <w:divBdr>
                <w:top w:val="none" w:sz="0" w:space="0" w:color="auto"/>
                <w:left w:val="none" w:sz="0" w:space="0" w:color="auto"/>
                <w:bottom w:val="none" w:sz="0" w:space="0" w:color="auto"/>
                <w:right w:val="none" w:sz="0" w:space="0" w:color="auto"/>
              </w:divBdr>
              <w:divsChild>
                <w:div w:id="1542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927">
      <w:bodyDiv w:val="1"/>
      <w:marLeft w:val="0"/>
      <w:marRight w:val="0"/>
      <w:marTop w:val="0"/>
      <w:marBottom w:val="0"/>
      <w:divBdr>
        <w:top w:val="none" w:sz="0" w:space="0" w:color="auto"/>
        <w:left w:val="none" w:sz="0" w:space="0" w:color="auto"/>
        <w:bottom w:val="none" w:sz="0" w:space="0" w:color="auto"/>
        <w:right w:val="none" w:sz="0" w:space="0" w:color="auto"/>
      </w:divBdr>
      <w:divsChild>
        <w:div w:id="1883133607">
          <w:marLeft w:val="0"/>
          <w:marRight w:val="0"/>
          <w:marTop w:val="0"/>
          <w:marBottom w:val="0"/>
          <w:divBdr>
            <w:top w:val="none" w:sz="0" w:space="0" w:color="auto"/>
            <w:left w:val="none" w:sz="0" w:space="0" w:color="auto"/>
            <w:bottom w:val="none" w:sz="0" w:space="0" w:color="auto"/>
            <w:right w:val="none" w:sz="0" w:space="0" w:color="auto"/>
          </w:divBdr>
          <w:divsChild>
            <w:div w:id="291516672">
              <w:marLeft w:val="0"/>
              <w:marRight w:val="0"/>
              <w:marTop w:val="0"/>
              <w:marBottom w:val="0"/>
              <w:divBdr>
                <w:top w:val="none" w:sz="0" w:space="0" w:color="auto"/>
                <w:left w:val="none" w:sz="0" w:space="0" w:color="auto"/>
                <w:bottom w:val="none" w:sz="0" w:space="0" w:color="auto"/>
                <w:right w:val="none" w:sz="0" w:space="0" w:color="auto"/>
              </w:divBdr>
              <w:divsChild>
                <w:div w:id="13937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7660">
      <w:bodyDiv w:val="1"/>
      <w:marLeft w:val="0"/>
      <w:marRight w:val="0"/>
      <w:marTop w:val="0"/>
      <w:marBottom w:val="0"/>
      <w:divBdr>
        <w:top w:val="none" w:sz="0" w:space="0" w:color="auto"/>
        <w:left w:val="none" w:sz="0" w:space="0" w:color="auto"/>
        <w:bottom w:val="none" w:sz="0" w:space="0" w:color="auto"/>
        <w:right w:val="none" w:sz="0" w:space="0" w:color="auto"/>
      </w:divBdr>
      <w:divsChild>
        <w:div w:id="1555240563">
          <w:marLeft w:val="0"/>
          <w:marRight w:val="0"/>
          <w:marTop w:val="0"/>
          <w:marBottom w:val="0"/>
          <w:divBdr>
            <w:top w:val="none" w:sz="0" w:space="0" w:color="auto"/>
            <w:left w:val="none" w:sz="0" w:space="0" w:color="auto"/>
            <w:bottom w:val="none" w:sz="0" w:space="0" w:color="auto"/>
            <w:right w:val="none" w:sz="0" w:space="0" w:color="auto"/>
          </w:divBdr>
          <w:divsChild>
            <w:div w:id="146093529">
              <w:marLeft w:val="0"/>
              <w:marRight w:val="0"/>
              <w:marTop w:val="0"/>
              <w:marBottom w:val="0"/>
              <w:divBdr>
                <w:top w:val="none" w:sz="0" w:space="0" w:color="auto"/>
                <w:left w:val="none" w:sz="0" w:space="0" w:color="auto"/>
                <w:bottom w:val="none" w:sz="0" w:space="0" w:color="auto"/>
                <w:right w:val="none" w:sz="0" w:space="0" w:color="auto"/>
              </w:divBdr>
              <w:divsChild>
                <w:div w:id="20998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9387">
      <w:bodyDiv w:val="1"/>
      <w:marLeft w:val="0"/>
      <w:marRight w:val="0"/>
      <w:marTop w:val="0"/>
      <w:marBottom w:val="0"/>
      <w:divBdr>
        <w:top w:val="none" w:sz="0" w:space="0" w:color="auto"/>
        <w:left w:val="none" w:sz="0" w:space="0" w:color="auto"/>
        <w:bottom w:val="none" w:sz="0" w:space="0" w:color="auto"/>
        <w:right w:val="none" w:sz="0" w:space="0" w:color="auto"/>
      </w:divBdr>
      <w:divsChild>
        <w:div w:id="1711568937">
          <w:marLeft w:val="0"/>
          <w:marRight w:val="0"/>
          <w:marTop w:val="0"/>
          <w:marBottom w:val="0"/>
          <w:divBdr>
            <w:top w:val="none" w:sz="0" w:space="0" w:color="auto"/>
            <w:left w:val="none" w:sz="0" w:space="0" w:color="auto"/>
            <w:bottom w:val="none" w:sz="0" w:space="0" w:color="auto"/>
            <w:right w:val="none" w:sz="0" w:space="0" w:color="auto"/>
          </w:divBdr>
          <w:divsChild>
            <w:div w:id="326636745">
              <w:marLeft w:val="0"/>
              <w:marRight w:val="0"/>
              <w:marTop w:val="0"/>
              <w:marBottom w:val="0"/>
              <w:divBdr>
                <w:top w:val="none" w:sz="0" w:space="0" w:color="auto"/>
                <w:left w:val="none" w:sz="0" w:space="0" w:color="auto"/>
                <w:bottom w:val="none" w:sz="0" w:space="0" w:color="auto"/>
                <w:right w:val="none" w:sz="0" w:space="0" w:color="auto"/>
              </w:divBdr>
              <w:divsChild>
                <w:div w:id="2719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73">
      <w:bodyDiv w:val="1"/>
      <w:marLeft w:val="0"/>
      <w:marRight w:val="0"/>
      <w:marTop w:val="0"/>
      <w:marBottom w:val="0"/>
      <w:divBdr>
        <w:top w:val="none" w:sz="0" w:space="0" w:color="auto"/>
        <w:left w:val="none" w:sz="0" w:space="0" w:color="auto"/>
        <w:bottom w:val="none" w:sz="0" w:space="0" w:color="auto"/>
        <w:right w:val="none" w:sz="0" w:space="0" w:color="auto"/>
      </w:divBdr>
      <w:divsChild>
        <w:div w:id="1100224816">
          <w:marLeft w:val="0"/>
          <w:marRight w:val="0"/>
          <w:marTop w:val="0"/>
          <w:marBottom w:val="0"/>
          <w:divBdr>
            <w:top w:val="none" w:sz="0" w:space="0" w:color="auto"/>
            <w:left w:val="none" w:sz="0" w:space="0" w:color="auto"/>
            <w:bottom w:val="none" w:sz="0" w:space="0" w:color="auto"/>
            <w:right w:val="none" w:sz="0" w:space="0" w:color="auto"/>
          </w:divBdr>
          <w:divsChild>
            <w:div w:id="1595819662">
              <w:marLeft w:val="0"/>
              <w:marRight w:val="0"/>
              <w:marTop w:val="0"/>
              <w:marBottom w:val="0"/>
              <w:divBdr>
                <w:top w:val="none" w:sz="0" w:space="0" w:color="auto"/>
                <w:left w:val="none" w:sz="0" w:space="0" w:color="auto"/>
                <w:bottom w:val="none" w:sz="0" w:space="0" w:color="auto"/>
                <w:right w:val="none" w:sz="0" w:space="0" w:color="auto"/>
              </w:divBdr>
              <w:divsChild>
                <w:div w:id="18652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49250">
      <w:bodyDiv w:val="1"/>
      <w:marLeft w:val="0"/>
      <w:marRight w:val="0"/>
      <w:marTop w:val="0"/>
      <w:marBottom w:val="0"/>
      <w:divBdr>
        <w:top w:val="none" w:sz="0" w:space="0" w:color="auto"/>
        <w:left w:val="none" w:sz="0" w:space="0" w:color="auto"/>
        <w:bottom w:val="none" w:sz="0" w:space="0" w:color="auto"/>
        <w:right w:val="none" w:sz="0" w:space="0" w:color="auto"/>
      </w:divBdr>
      <w:divsChild>
        <w:div w:id="1550144607">
          <w:marLeft w:val="0"/>
          <w:marRight w:val="0"/>
          <w:marTop w:val="0"/>
          <w:marBottom w:val="0"/>
          <w:divBdr>
            <w:top w:val="none" w:sz="0" w:space="0" w:color="auto"/>
            <w:left w:val="none" w:sz="0" w:space="0" w:color="auto"/>
            <w:bottom w:val="none" w:sz="0" w:space="0" w:color="auto"/>
            <w:right w:val="none" w:sz="0" w:space="0" w:color="auto"/>
          </w:divBdr>
          <w:divsChild>
            <w:div w:id="229313396">
              <w:marLeft w:val="0"/>
              <w:marRight w:val="0"/>
              <w:marTop w:val="0"/>
              <w:marBottom w:val="0"/>
              <w:divBdr>
                <w:top w:val="none" w:sz="0" w:space="0" w:color="auto"/>
                <w:left w:val="none" w:sz="0" w:space="0" w:color="auto"/>
                <w:bottom w:val="none" w:sz="0" w:space="0" w:color="auto"/>
                <w:right w:val="none" w:sz="0" w:space="0" w:color="auto"/>
              </w:divBdr>
              <w:divsChild>
                <w:div w:id="13479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7459">
      <w:bodyDiv w:val="1"/>
      <w:marLeft w:val="0"/>
      <w:marRight w:val="0"/>
      <w:marTop w:val="0"/>
      <w:marBottom w:val="0"/>
      <w:divBdr>
        <w:top w:val="none" w:sz="0" w:space="0" w:color="auto"/>
        <w:left w:val="none" w:sz="0" w:space="0" w:color="auto"/>
        <w:bottom w:val="none" w:sz="0" w:space="0" w:color="auto"/>
        <w:right w:val="none" w:sz="0" w:space="0" w:color="auto"/>
      </w:divBdr>
      <w:divsChild>
        <w:div w:id="658534760">
          <w:marLeft w:val="0"/>
          <w:marRight w:val="0"/>
          <w:marTop w:val="0"/>
          <w:marBottom w:val="0"/>
          <w:divBdr>
            <w:top w:val="none" w:sz="0" w:space="0" w:color="auto"/>
            <w:left w:val="none" w:sz="0" w:space="0" w:color="auto"/>
            <w:bottom w:val="none" w:sz="0" w:space="0" w:color="auto"/>
            <w:right w:val="none" w:sz="0" w:space="0" w:color="auto"/>
          </w:divBdr>
          <w:divsChild>
            <w:div w:id="1065184561">
              <w:marLeft w:val="0"/>
              <w:marRight w:val="0"/>
              <w:marTop w:val="0"/>
              <w:marBottom w:val="0"/>
              <w:divBdr>
                <w:top w:val="none" w:sz="0" w:space="0" w:color="auto"/>
                <w:left w:val="none" w:sz="0" w:space="0" w:color="auto"/>
                <w:bottom w:val="none" w:sz="0" w:space="0" w:color="auto"/>
                <w:right w:val="none" w:sz="0" w:space="0" w:color="auto"/>
              </w:divBdr>
              <w:divsChild>
                <w:div w:id="10728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6747">
      <w:bodyDiv w:val="1"/>
      <w:marLeft w:val="0"/>
      <w:marRight w:val="0"/>
      <w:marTop w:val="0"/>
      <w:marBottom w:val="0"/>
      <w:divBdr>
        <w:top w:val="none" w:sz="0" w:space="0" w:color="auto"/>
        <w:left w:val="none" w:sz="0" w:space="0" w:color="auto"/>
        <w:bottom w:val="none" w:sz="0" w:space="0" w:color="auto"/>
        <w:right w:val="none" w:sz="0" w:space="0" w:color="auto"/>
      </w:divBdr>
      <w:divsChild>
        <w:div w:id="990642572">
          <w:marLeft w:val="0"/>
          <w:marRight w:val="0"/>
          <w:marTop w:val="0"/>
          <w:marBottom w:val="0"/>
          <w:divBdr>
            <w:top w:val="none" w:sz="0" w:space="0" w:color="auto"/>
            <w:left w:val="none" w:sz="0" w:space="0" w:color="auto"/>
            <w:bottom w:val="none" w:sz="0" w:space="0" w:color="auto"/>
            <w:right w:val="none" w:sz="0" w:space="0" w:color="auto"/>
          </w:divBdr>
          <w:divsChild>
            <w:div w:id="1954943596">
              <w:marLeft w:val="0"/>
              <w:marRight w:val="0"/>
              <w:marTop w:val="0"/>
              <w:marBottom w:val="0"/>
              <w:divBdr>
                <w:top w:val="none" w:sz="0" w:space="0" w:color="auto"/>
                <w:left w:val="none" w:sz="0" w:space="0" w:color="auto"/>
                <w:bottom w:val="none" w:sz="0" w:space="0" w:color="auto"/>
                <w:right w:val="none" w:sz="0" w:space="0" w:color="auto"/>
              </w:divBdr>
              <w:divsChild>
                <w:div w:id="19149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9322">
      <w:bodyDiv w:val="1"/>
      <w:marLeft w:val="0"/>
      <w:marRight w:val="0"/>
      <w:marTop w:val="0"/>
      <w:marBottom w:val="0"/>
      <w:divBdr>
        <w:top w:val="none" w:sz="0" w:space="0" w:color="auto"/>
        <w:left w:val="none" w:sz="0" w:space="0" w:color="auto"/>
        <w:bottom w:val="none" w:sz="0" w:space="0" w:color="auto"/>
        <w:right w:val="none" w:sz="0" w:space="0" w:color="auto"/>
      </w:divBdr>
      <w:divsChild>
        <w:div w:id="807212166">
          <w:marLeft w:val="0"/>
          <w:marRight w:val="0"/>
          <w:marTop w:val="0"/>
          <w:marBottom w:val="0"/>
          <w:divBdr>
            <w:top w:val="none" w:sz="0" w:space="0" w:color="auto"/>
            <w:left w:val="none" w:sz="0" w:space="0" w:color="auto"/>
            <w:bottom w:val="none" w:sz="0" w:space="0" w:color="auto"/>
            <w:right w:val="none" w:sz="0" w:space="0" w:color="auto"/>
          </w:divBdr>
          <w:divsChild>
            <w:div w:id="600797473">
              <w:marLeft w:val="0"/>
              <w:marRight w:val="0"/>
              <w:marTop w:val="0"/>
              <w:marBottom w:val="0"/>
              <w:divBdr>
                <w:top w:val="none" w:sz="0" w:space="0" w:color="auto"/>
                <w:left w:val="none" w:sz="0" w:space="0" w:color="auto"/>
                <w:bottom w:val="none" w:sz="0" w:space="0" w:color="auto"/>
                <w:right w:val="none" w:sz="0" w:space="0" w:color="auto"/>
              </w:divBdr>
              <w:divsChild>
                <w:div w:id="494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3634">
      <w:bodyDiv w:val="1"/>
      <w:marLeft w:val="0"/>
      <w:marRight w:val="0"/>
      <w:marTop w:val="0"/>
      <w:marBottom w:val="0"/>
      <w:divBdr>
        <w:top w:val="none" w:sz="0" w:space="0" w:color="auto"/>
        <w:left w:val="none" w:sz="0" w:space="0" w:color="auto"/>
        <w:bottom w:val="none" w:sz="0" w:space="0" w:color="auto"/>
        <w:right w:val="none" w:sz="0" w:space="0" w:color="auto"/>
      </w:divBdr>
      <w:divsChild>
        <w:div w:id="105194677">
          <w:marLeft w:val="0"/>
          <w:marRight w:val="0"/>
          <w:marTop w:val="0"/>
          <w:marBottom w:val="0"/>
          <w:divBdr>
            <w:top w:val="none" w:sz="0" w:space="0" w:color="auto"/>
            <w:left w:val="none" w:sz="0" w:space="0" w:color="auto"/>
            <w:bottom w:val="none" w:sz="0" w:space="0" w:color="auto"/>
            <w:right w:val="none" w:sz="0" w:space="0" w:color="auto"/>
          </w:divBdr>
          <w:divsChild>
            <w:div w:id="1637445183">
              <w:marLeft w:val="0"/>
              <w:marRight w:val="0"/>
              <w:marTop w:val="0"/>
              <w:marBottom w:val="0"/>
              <w:divBdr>
                <w:top w:val="none" w:sz="0" w:space="0" w:color="auto"/>
                <w:left w:val="none" w:sz="0" w:space="0" w:color="auto"/>
                <w:bottom w:val="none" w:sz="0" w:space="0" w:color="auto"/>
                <w:right w:val="none" w:sz="0" w:space="0" w:color="auto"/>
              </w:divBdr>
              <w:divsChild>
                <w:div w:id="18217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5484">
      <w:bodyDiv w:val="1"/>
      <w:marLeft w:val="0"/>
      <w:marRight w:val="0"/>
      <w:marTop w:val="0"/>
      <w:marBottom w:val="0"/>
      <w:divBdr>
        <w:top w:val="none" w:sz="0" w:space="0" w:color="auto"/>
        <w:left w:val="none" w:sz="0" w:space="0" w:color="auto"/>
        <w:bottom w:val="none" w:sz="0" w:space="0" w:color="auto"/>
        <w:right w:val="none" w:sz="0" w:space="0" w:color="auto"/>
      </w:divBdr>
      <w:divsChild>
        <w:div w:id="940070743">
          <w:marLeft w:val="0"/>
          <w:marRight w:val="0"/>
          <w:marTop w:val="0"/>
          <w:marBottom w:val="0"/>
          <w:divBdr>
            <w:top w:val="none" w:sz="0" w:space="0" w:color="auto"/>
            <w:left w:val="none" w:sz="0" w:space="0" w:color="auto"/>
            <w:bottom w:val="none" w:sz="0" w:space="0" w:color="auto"/>
            <w:right w:val="none" w:sz="0" w:space="0" w:color="auto"/>
          </w:divBdr>
          <w:divsChild>
            <w:div w:id="555093588">
              <w:marLeft w:val="0"/>
              <w:marRight w:val="0"/>
              <w:marTop w:val="0"/>
              <w:marBottom w:val="0"/>
              <w:divBdr>
                <w:top w:val="none" w:sz="0" w:space="0" w:color="auto"/>
                <w:left w:val="none" w:sz="0" w:space="0" w:color="auto"/>
                <w:bottom w:val="none" w:sz="0" w:space="0" w:color="auto"/>
                <w:right w:val="none" w:sz="0" w:space="0" w:color="auto"/>
              </w:divBdr>
              <w:divsChild>
                <w:div w:id="7903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5476">
      <w:bodyDiv w:val="1"/>
      <w:marLeft w:val="0"/>
      <w:marRight w:val="0"/>
      <w:marTop w:val="0"/>
      <w:marBottom w:val="0"/>
      <w:divBdr>
        <w:top w:val="none" w:sz="0" w:space="0" w:color="auto"/>
        <w:left w:val="none" w:sz="0" w:space="0" w:color="auto"/>
        <w:bottom w:val="none" w:sz="0" w:space="0" w:color="auto"/>
        <w:right w:val="none" w:sz="0" w:space="0" w:color="auto"/>
      </w:divBdr>
    </w:div>
    <w:div w:id="1509098000">
      <w:bodyDiv w:val="1"/>
      <w:marLeft w:val="0"/>
      <w:marRight w:val="0"/>
      <w:marTop w:val="0"/>
      <w:marBottom w:val="0"/>
      <w:divBdr>
        <w:top w:val="none" w:sz="0" w:space="0" w:color="auto"/>
        <w:left w:val="none" w:sz="0" w:space="0" w:color="auto"/>
        <w:bottom w:val="none" w:sz="0" w:space="0" w:color="auto"/>
        <w:right w:val="none" w:sz="0" w:space="0" w:color="auto"/>
      </w:divBdr>
      <w:divsChild>
        <w:div w:id="1686204633">
          <w:marLeft w:val="0"/>
          <w:marRight w:val="0"/>
          <w:marTop w:val="0"/>
          <w:marBottom w:val="0"/>
          <w:divBdr>
            <w:top w:val="none" w:sz="0" w:space="0" w:color="auto"/>
            <w:left w:val="none" w:sz="0" w:space="0" w:color="auto"/>
            <w:bottom w:val="none" w:sz="0" w:space="0" w:color="auto"/>
            <w:right w:val="none" w:sz="0" w:space="0" w:color="auto"/>
          </w:divBdr>
          <w:divsChild>
            <w:div w:id="1611546554">
              <w:marLeft w:val="0"/>
              <w:marRight w:val="0"/>
              <w:marTop w:val="0"/>
              <w:marBottom w:val="0"/>
              <w:divBdr>
                <w:top w:val="none" w:sz="0" w:space="0" w:color="auto"/>
                <w:left w:val="none" w:sz="0" w:space="0" w:color="auto"/>
                <w:bottom w:val="none" w:sz="0" w:space="0" w:color="auto"/>
                <w:right w:val="none" w:sz="0" w:space="0" w:color="auto"/>
              </w:divBdr>
              <w:divsChild>
                <w:div w:id="13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0570">
      <w:bodyDiv w:val="1"/>
      <w:marLeft w:val="0"/>
      <w:marRight w:val="0"/>
      <w:marTop w:val="0"/>
      <w:marBottom w:val="0"/>
      <w:divBdr>
        <w:top w:val="none" w:sz="0" w:space="0" w:color="auto"/>
        <w:left w:val="none" w:sz="0" w:space="0" w:color="auto"/>
        <w:bottom w:val="none" w:sz="0" w:space="0" w:color="auto"/>
        <w:right w:val="none" w:sz="0" w:space="0" w:color="auto"/>
      </w:divBdr>
      <w:divsChild>
        <w:div w:id="1839422529">
          <w:marLeft w:val="0"/>
          <w:marRight w:val="0"/>
          <w:marTop w:val="0"/>
          <w:marBottom w:val="0"/>
          <w:divBdr>
            <w:top w:val="none" w:sz="0" w:space="0" w:color="auto"/>
            <w:left w:val="none" w:sz="0" w:space="0" w:color="auto"/>
            <w:bottom w:val="none" w:sz="0" w:space="0" w:color="auto"/>
            <w:right w:val="none" w:sz="0" w:space="0" w:color="auto"/>
          </w:divBdr>
          <w:divsChild>
            <w:div w:id="1208688168">
              <w:marLeft w:val="0"/>
              <w:marRight w:val="0"/>
              <w:marTop w:val="0"/>
              <w:marBottom w:val="0"/>
              <w:divBdr>
                <w:top w:val="none" w:sz="0" w:space="0" w:color="auto"/>
                <w:left w:val="none" w:sz="0" w:space="0" w:color="auto"/>
                <w:bottom w:val="none" w:sz="0" w:space="0" w:color="auto"/>
                <w:right w:val="none" w:sz="0" w:space="0" w:color="auto"/>
              </w:divBdr>
              <w:divsChild>
                <w:div w:id="4317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3580">
      <w:bodyDiv w:val="1"/>
      <w:marLeft w:val="0"/>
      <w:marRight w:val="0"/>
      <w:marTop w:val="0"/>
      <w:marBottom w:val="0"/>
      <w:divBdr>
        <w:top w:val="none" w:sz="0" w:space="0" w:color="auto"/>
        <w:left w:val="none" w:sz="0" w:space="0" w:color="auto"/>
        <w:bottom w:val="none" w:sz="0" w:space="0" w:color="auto"/>
        <w:right w:val="none" w:sz="0" w:space="0" w:color="auto"/>
      </w:divBdr>
    </w:div>
    <w:div w:id="1512262835">
      <w:bodyDiv w:val="1"/>
      <w:marLeft w:val="0"/>
      <w:marRight w:val="0"/>
      <w:marTop w:val="0"/>
      <w:marBottom w:val="0"/>
      <w:divBdr>
        <w:top w:val="none" w:sz="0" w:space="0" w:color="auto"/>
        <w:left w:val="none" w:sz="0" w:space="0" w:color="auto"/>
        <w:bottom w:val="none" w:sz="0" w:space="0" w:color="auto"/>
        <w:right w:val="none" w:sz="0" w:space="0" w:color="auto"/>
      </w:divBdr>
      <w:divsChild>
        <w:div w:id="327099480">
          <w:marLeft w:val="0"/>
          <w:marRight w:val="0"/>
          <w:marTop w:val="0"/>
          <w:marBottom w:val="0"/>
          <w:divBdr>
            <w:top w:val="none" w:sz="0" w:space="0" w:color="auto"/>
            <w:left w:val="none" w:sz="0" w:space="0" w:color="auto"/>
            <w:bottom w:val="none" w:sz="0" w:space="0" w:color="auto"/>
            <w:right w:val="none" w:sz="0" w:space="0" w:color="auto"/>
          </w:divBdr>
          <w:divsChild>
            <w:div w:id="1414086894">
              <w:marLeft w:val="0"/>
              <w:marRight w:val="0"/>
              <w:marTop w:val="0"/>
              <w:marBottom w:val="0"/>
              <w:divBdr>
                <w:top w:val="none" w:sz="0" w:space="0" w:color="auto"/>
                <w:left w:val="none" w:sz="0" w:space="0" w:color="auto"/>
                <w:bottom w:val="none" w:sz="0" w:space="0" w:color="auto"/>
                <w:right w:val="none" w:sz="0" w:space="0" w:color="auto"/>
              </w:divBdr>
              <w:divsChild>
                <w:div w:id="409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4973">
      <w:bodyDiv w:val="1"/>
      <w:marLeft w:val="0"/>
      <w:marRight w:val="0"/>
      <w:marTop w:val="0"/>
      <w:marBottom w:val="0"/>
      <w:divBdr>
        <w:top w:val="none" w:sz="0" w:space="0" w:color="auto"/>
        <w:left w:val="none" w:sz="0" w:space="0" w:color="auto"/>
        <w:bottom w:val="none" w:sz="0" w:space="0" w:color="auto"/>
        <w:right w:val="none" w:sz="0" w:space="0" w:color="auto"/>
      </w:divBdr>
      <w:divsChild>
        <w:div w:id="1333412948">
          <w:marLeft w:val="0"/>
          <w:marRight w:val="0"/>
          <w:marTop w:val="0"/>
          <w:marBottom w:val="0"/>
          <w:divBdr>
            <w:top w:val="none" w:sz="0" w:space="0" w:color="auto"/>
            <w:left w:val="none" w:sz="0" w:space="0" w:color="auto"/>
            <w:bottom w:val="none" w:sz="0" w:space="0" w:color="auto"/>
            <w:right w:val="none" w:sz="0" w:space="0" w:color="auto"/>
          </w:divBdr>
          <w:divsChild>
            <w:div w:id="1194809602">
              <w:marLeft w:val="0"/>
              <w:marRight w:val="0"/>
              <w:marTop w:val="0"/>
              <w:marBottom w:val="0"/>
              <w:divBdr>
                <w:top w:val="none" w:sz="0" w:space="0" w:color="auto"/>
                <w:left w:val="none" w:sz="0" w:space="0" w:color="auto"/>
                <w:bottom w:val="none" w:sz="0" w:space="0" w:color="auto"/>
                <w:right w:val="none" w:sz="0" w:space="0" w:color="auto"/>
              </w:divBdr>
              <w:divsChild>
                <w:div w:id="16992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6147">
      <w:bodyDiv w:val="1"/>
      <w:marLeft w:val="0"/>
      <w:marRight w:val="0"/>
      <w:marTop w:val="0"/>
      <w:marBottom w:val="0"/>
      <w:divBdr>
        <w:top w:val="none" w:sz="0" w:space="0" w:color="auto"/>
        <w:left w:val="none" w:sz="0" w:space="0" w:color="auto"/>
        <w:bottom w:val="none" w:sz="0" w:space="0" w:color="auto"/>
        <w:right w:val="none" w:sz="0" w:space="0" w:color="auto"/>
      </w:divBdr>
      <w:divsChild>
        <w:div w:id="493452482">
          <w:marLeft w:val="0"/>
          <w:marRight w:val="0"/>
          <w:marTop w:val="0"/>
          <w:marBottom w:val="0"/>
          <w:divBdr>
            <w:top w:val="none" w:sz="0" w:space="0" w:color="auto"/>
            <w:left w:val="none" w:sz="0" w:space="0" w:color="auto"/>
            <w:bottom w:val="none" w:sz="0" w:space="0" w:color="auto"/>
            <w:right w:val="none" w:sz="0" w:space="0" w:color="auto"/>
          </w:divBdr>
          <w:divsChild>
            <w:div w:id="61366873">
              <w:marLeft w:val="0"/>
              <w:marRight w:val="0"/>
              <w:marTop w:val="0"/>
              <w:marBottom w:val="0"/>
              <w:divBdr>
                <w:top w:val="none" w:sz="0" w:space="0" w:color="auto"/>
                <w:left w:val="none" w:sz="0" w:space="0" w:color="auto"/>
                <w:bottom w:val="none" w:sz="0" w:space="0" w:color="auto"/>
                <w:right w:val="none" w:sz="0" w:space="0" w:color="auto"/>
              </w:divBdr>
              <w:divsChild>
                <w:div w:id="13541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181">
      <w:bodyDiv w:val="1"/>
      <w:marLeft w:val="0"/>
      <w:marRight w:val="0"/>
      <w:marTop w:val="0"/>
      <w:marBottom w:val="0"/>
      <w:divBdr>
        <w:top w:val="none" w:sz="0" w:space="0" w:color="auto"/>
        <w:left w:val="none" w:sz="0" w:space="0" w:color="auto"/>
        <w:bottom w:val="none" w:sz="0" w:space="0" w:color="auto"/>
        <w:right w:val="none" w:sz="0" w:space="0" w:color="auto"/>
      </w:divBdr>
    </w:div>
    <w:div w:id="1529443644">
      <w:bodyDiv w:val="1"/>
      <w:marLeft w:val="0"/>
      <w:marRight w:val="0"/>
      <w:marTop w:val="0"/>
      <w:marBottom w:val="0"/>
      <w:divBdr>
        <w:top w:val="none" w:sz="0" w:space="0" w:color="auto"/>
        <w:left w:val="none" w:sz="0" w:space="0" w:color="auto"/>
        <w:bottom w:val="none" w:sz="0" w:space="0" w:color="auto"/>
        <w:right w:val="none" w:sz="0" w:space="0" w:color="auto"/>
      </w:divBdr>
      <w:divsChild>
        <w:div w:id="1202279272">
          <w:marLeft w:val="0"/>
          <w:marRight w:val="0"/>
          <w:marTop w:val="0"/>
          <w:marBottom w:val="0"/>
          <w:divBdr>
            <w:top w:val="none" w:sz="0" w:space="0" w:color="auto"/>
            <w:left w:val="none" w:sz="0" w:space="0" w:color="auto"/>
            <w:bottom w:val="none" w:sz="0" w:space="0" w:color="auto"/>
            <w:right w:val="none" w:sz="0" w:space="0" w:color="auto"/>
          </w:divBdr>
          <w:divsChild>
            <w:div w:id="142629469">
              <w:marLeft w:val="0"/>
              <w:marRight w:val="0"/>
              <w:marTop w:val="0"/>
              <w:marBottom w:val="0"/>
              <w:divBdr>
                <w:top w:val="none" w:sz="0" w:space="0" w:color="auto"/>
                <w:left w:val="none" w:sz="0" w:space="0" w:color="auto"/>
                <w:bottom w:val="none" w:sz="0" w:space="0" w:color="auto"/>
                <w:right w:val="none" w:sz="0" w:space="0" w:color="auto"/>
              </w:divBdr>
              <w:divsChild>
                <w:div w:id="1348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09427">
      <w:bodyDiv w:val="1"/>
      <w:marLeft w:val="0"/>
      <w:marRight w:val="0"/>
      <w:marTop w:val="0"/>
      <w:marBottom w:val="0"/>
      <w:divBdr>
        <w:top w:val="none" w:sz="0" w:space="0" w:color="auto"/>
        <w:left w:val="none" w:sz="0" w:space="0" w:color="auto"/>
        <w:bottom w:val="none" w:sz="0" w:space="0" w:color="auto"/>
        <w:right w:val="none" w:sz="0" w:space="0" w:color="auto"/>
      </w:divBdr>
      <w:divsChild>
        <w:div w:id="1090463128">
          <w:marLeft w:val="0"/>
          <w:marRight w:val="0"/>
          <w:marTop w:val="0"/>
          <w:marBottom w:val="0"/>
          <w:divBdr>
            <w:top w:val="none" w:sz="0" w:space="0" w:color="auto"/>
            <w:left w:val="none" w:sz="0" w:space="0" w:color="auto"/>
            <w:bottom w:val="none" w:sz="0" w:space="0" w:color="auto"/>
            <w:right w:val="none" w:sz="0" w:space="0" w:color="auto"/>
          </w:divBdr>
          <w:divsChild>
            <w:div w:id="1132023438">
              <w:marLeft w:val="0"/>
              <w:marRight w:val="0"/>
              <w:marTop w:val="0"/>
              <w:marBottom w:val="0"/>
              <w:divBdr>
                <w:top w:val="none" w:sz="0" w:space="0" w:color="auto"/>
                <w:left w:val="none" w:sz="0" w:space="0" w:color="auto"/>
                <w:bottom w:val="none" w:sz="0" w:space="0" w:color="auto"/>
                <w:right w:val="none" w:sz="0" w:space="0" w:color="auto"/>
              </w:divBdr>
              <w:divsChild>
                <w:div w:id="17525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7026">
      <w:bodyDiv w:val="1"/>
      <w:marLeft w:val="0"/>
      <w:marRight w:val="0"/>
      <w:marTop w:val="0"/>
      <w:marBottom w:val="0"/>
      <w:divBdr>
        <w:top w:val="none" w:sz="0" w:space="0" w:color="auto"/>
        <w:left w:val="none" w:sz="0" w:space="0" w:color="auto"/>
        <w:bottom w:val="none" w:sz="0" w:space="0" w:color="auto"/>
        <w:right w:val="none" w:sz="0" w:space="0" w:color="auto"/>
      </w:divBdr>
      <w:divsChild>
        <w:div w:id="1931616684">
          <w:marLeft w:val="0"/>
          <w:marRight w:val="0"/>
          <w:marTop w:val="0"/>
          <w:marBottom w:val="0"/>
          <w:divBdr>
            <w:top w:val="none" w:sz="0" w:space="0" w:color="auto"/>
            <w:left w:val="none" w:sz="0" w:space="0" w:color="auto"/>
            <w:bottom w:val="none" w:sz="0" w:space="0" w:color="auto"/>
            <w:right w:val="none" w:sz="0" w:space="0" w:color="auto"/>
          </w:divBdr>
          <w:divsChild>
            <w:div w:id="122698555">
              <w:marLeft w:val="0"/>
              <w:marRight w:val="0"/>
              <w:marTop w:val="0"/>
              <w:marBottom w:val="0"/>
              <w:divBdr>
                <w:top w:val="none" w:sz="0" w:space="0" w:color="auto"/>
                <w:left w:val="none" w:sz="0" w:space="0" w:color="auto"/>
                <w:bottom w:val="none" w:sz="0" w:space="0" w:color="auto"/>
                <w:right w:val="none" w:sz="0" w:space="0" w:color="auto"/>
              </w:divBdr>
              <w:divsChild>
                <w:div w:id="1019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5785">
      <w:bodyDiv w:val="1"/>
      <w:marLeft w:val="0"/>
      <w:marRight w:val="0"/>
      <w:marTop w:val="0"/>
      <w:marBottom w:val="0"/>
      <w:divBdr>
        <w:top w:val="none" w:sz="0" w:space="0" w:color="auto"/>
        <w:left w:val="none" w:sz="0" w:space="0" w:color="auto"/>
        <w:bottom w:val="none" w:sz="0" w:space="0" w:color="auto"/>
        <w:right w:val="none" w:sz="0" w:space="0" w:color="auto"/>
      </w:divBdr>
      <w:divsChild>
        <w:div w:id="396633360">
          <w:marLeft w:val="0"/>
          <w:marRight w:val="0"/>
          <w:marTop w:val="0"/>
          <w:marBottom w:val="0"/>
          <w:divBdr>
            <w:top w:val="none" w:sz="0" w:space="0" w:color="auto"/>
            <w:left w:val="none" w:sz="0" w:space="0" w:color="auto"/>
            <w:bottom w:val="none" w:sz="0" w:space="0" w:color="auto"/>
            <w:right w:val="none" w:sz="0" w:space="0" w:color="auto"/>
          </w:divBdr>
          <w:divsChild>
            <w:div w:id="439884175">
              <w:marLeft w:val="0"/>
              <w:marRight w:val="0"/>
              <w:marTop w:val="0"/>
              <w:marBottom w:val="0"/>
              <w:divBdr>
                <w:top w:val="none" w:sz="0" w:space="0" w:color="auto"/>
                <w:left w:val="none" w:sz="0" w:space="0" w:color="auto"/>
                <w:bottom w:val="none" w:sz="0" w:space="0" w:color="auto"/>
                <w:right w:val="none" w:sz="0" w:space="0" w:color="auto"/>
              </w:divBdr>
              <w:divsChild>
                <w:div w:id="1831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8076">
      <w:bodyDiv w:val="1"/>
      <w:marLeft w:val="0"/>
      <w:marRight w:val="0"/>
      <w:marTop w:val="0"/>
      <w:marBottom w:val="0"/>
      <w:divBdr>
        <w:top w:val="none" w:sz="0" w:space="0" w:color="auto"/>
        <w:left w:val="none" w:sz="0" w:space="0" w:color="auto"/>
        <w:bottom w:val="none" w:sz="0" w:space="0" w:color="auto"/>
        <w:right w:val="none" w:sz="0" w:space="0" w:color="auto"/>
      </w:divBdr>
    </w:div>
    <w:div w:id="1543980390">
      <w:bodyDiv w:val="1"/>
      <w:marLeft w:val="0"/>
      <w:marRight w:val="0"/>
      <w:marTop w:val="0"/>
      <w:marBottom w:val="0"/>
      <w:divBdr>
        <w:top w:val="none" w:sz="0" w:space="0" w:color="auto"/>
        <w:left w:val="none" w:sz="0" w:space="0" w:color="auto"/>
        <w:bottom w:val="none" w:sz="0" w:space="0" w:color="auto"/>
        <w:right w:val="none" w:sz="0" w:space="0" w:color="auto"/>
      </w:divBdr>
      <w:divsChild>
        <w:div w:id="631864498">
          <w:marLeft w:val="0"/>
          <w:marRight w:val="0"/>
          <w:marTop w:val="0"/>
          <w:marBottom w:val="0"/>
          <w:divBdr>
            <w:top w:val="none" w:sz="0" w:space="0" w:color="auto"/>
            <w:left w:val="none" w:sz="0" w:space="0" w:color="auto"/>
            <w:bottom w:val="none" w:sz="0" w:space="0" w:color="auto"/>
            <w:right w:val="none" w:sz="0" w:space="0" w:color="auto"/>
          </w:divBdr>
          <w:divsChild>
            <w:div w:id="15086056">
              <w:marLeft w:val="0"/>
              <w:marRight w:val="0"/>
              <w:marTop w:val="0"/>
              <w:marBottom w:val="0"/>
              <w:divBdr>
                <w:top w:val="none" w:sz="0" w:space="0" w:color="auto"/>
                <w:left w:val="none" w:sz="0" w:space="0" w:color="auto"/>
                <w:bottom w:val="none" w:sz="0" w:space="0" w:color="auto"/>
                <w:right w:val="none" w:sz="0" w:space="0" w:color="auto"/>
              </w:divBdr>
              <w:divsChild>
                <w:div w:id="16188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7221">
      <w:bodyDiv w:val="1"/>
      <w:marLeft w:val="0"/>
      <w:marRight w:val="0"/>
      <w:marTop w:val="0"/>
      <w:marBottom w:val="0"/>
      <w:divBdr>
        <w:top w:val="none" w:sz="0" w:space="0" w:color="auto"/>
        <w:left w:val="none" w:sz="0" w:space="0" w:color="auto"/>
        <w:bottom w:val="none" w:sz="0" w:space="0" w:color="auto"/>
        <w:right w:val="none" w:sz="0" w:space="0" w:color="auto"/>
      </w:divBdr>
      <w:divsChild>
        <w:div w:id="1959408189">
          <w:marLeft w:val="0"/>
          <w:marRight w:val="0"/>
          <w:marTop w:val="0"/>
          <w:marBottom w:val="0"/>
          <w:divBdr>
            <w:top w:val="none" w:sz="0" w:space="0" w:color="auto"/>
            <w:left w:val="none" w:sz="0" w:space="0" w:color="auto"/>
            <w:bottom w:val="none" w:sz="0" w:space="0" w:color="auto"/>
            <w:right w:val="none" w:sz="0" w:space="0" w:color="auto"/>
          </w:divBdr>
          <w:divsChild>
            <w:div w:id="1475831768">
              <w:marLeft w:val="0"/>
              <w:marRight w:val="0"/>
              <w:marTop w:val="0"/>
              <w:marBottom w:val="0"/>
              <w:divBdr>
                <w:top w:val="none" w:sz="0" w:space="0" w:color="auto"/>
                <w:left w:val="none" w:sz="0" w:space="0" w:color="auto"/>
                <w:bottom w:val="none" w:sz="0" w:space="0" w:color="auto"/>
                <w:right w:val="none" w:sz="0" w:space="0" w:color="auto"/>
              </w:divBdr>
              <w:divsChild>
                <w:div w:id="12439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7623">
      <w:bodyDiv w:val="1"/>
      <w:marLeft w:val="0"/>
      <w:marRight w:val="0"/>
      <w:marTop w:val="0"/>
      <w:marBottom w:val="0"/>
      <w:divBdr>
        <w:top w:val="none" w:sz="0" w:space="0" w:color="auto"/>
        <w:left w:val="none" w:sz="0" w:space="0" w:color="auto"/>
        <w:bottom w:val="none" w:sz="0" w:space="0" w:color="auto"/>
        <w:right w:val="none" w:sz="0" w:space="0" w:color="auto"/>
      </w:divBdr>
      <w:divsChild>
        <w:div w:id="917253979">
          <w:marLeft w:val="0"/>
          <w:marRight w:val="0"/>
          <w:marTop w:val="0"/>
          <w:marBottom w:val="0"/>
          <w:divBdr>
            <w:top w:val="none" w:sz="0" w:space="0" w:color="auto"/>
            <w:left w:val="none" w:sz="0" w:space="0" w:color="auto"/>
            <w:bottom w:val="none" w:sz="0" w:space="0" w:color="auto"/>
            <w:right w:val="none" w:sz="0" w:space="0" w:color="auto"/>
          </w:divBdr>
          <w:divsChild>
            <w:div w:id="2021228050">
              <w:marLeft w:val="0"/>
              <w:marRight w:val="0"/>
              <w:marTop w:val="0"/>
              <w:marBottom w:val="0"/>
              <w:divBdr>
                <w:top w:val="none" w:sz="0" w:space="0" w:color="auto"/>
                <w:left w:val="none" w:sz="0" w:space="0" w:color="auto"/>
                <w:bottom w:val="none" w:sz="0" w:space="0" w:color="auto"/>
                <w:right w:val="none" w:sz="0" w:space="0" w:color="auto"/>
              </w:divBdr>
              <w:divsChild>
                <w:div w:id="16465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3117">
      <w:bodyDiv w:val="1"/>
      <w:marLeft w:val="0"/>
      <w:marRight w:val="0"/>
      <w:marTop w:val="0"/>
      <w:marBottom w:val="0"/>
      <w:divBdr>
        <w:top w:val="none" w:sz="0" w:space="0" w:color="auto"/>
        <w:left w:val="none" w:sz="0" w:space="0" w:color="auto"/>
        <w:bottom w:val="none" w:sz="0" w:space="0" w:color="auto"/>
        <w:right w:val="none" w:sz="0" w:space="0" w:color="auto"/>
      </w:divBdr>
      <w:divsChild>
        <w:div w:id="1366369722">
          <w:marLeft w:val="0"/>
          <w:marRight w:val="0"/>
          <w:marTop w:val="0"/>
          <w:marBottom w:val="0"/>
          <w:divBdr>
            <w:top w:val="none" w:sz="0" w:space="0" w:color="auto"/>
            <w:left w:val="none" w:sz="0" w:space="0" w:color="auto"/>
            <w:bottom w:val="none" w:sz="0" w:space="0" w:color="auto"/>
            <w:right w:val="none" w:sz="0" w:space="0" w:color="auto"/>
          </w:divBdr>
          <w:divsChild>
            <w:div w:id="1267998911">
              <w:marLeft w:val="0"/>
              <w:marRight w:val="0"/>
              <w:marTop w:val="0"/>
              <w:marBottom w:val="0"/>
              <w:divBdr>
                <w:top w:val="none" w:sz="0" w:space="0" w:color="auto"/>
                <w:left w:val="none" w:sz="0" w:space="0" w:color="auto"/>
                <w:bottom w:val="none" w:sz="0" w:space="0" w:color="auto"/>
                <w:right w:val="none" w:sz="0" w:space="0" w:color="auto"/>
              </w:divBdr>
              <w:divsChild>
                <w:div w:id="1524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82138">
      <w:bodyDiv w:val="1"/>
      <w:marLeft w:val="0"/>
      <w:marRight w:val="0"/>
      <w:marTop w:val="0"/>
      <w:marBottom w:val="0"/>
      <w:divBdr>
        <w:top w:val="none" w:sz="0" w:space="0" w:color="auto"/>
        <w:left w:val="none" w:sz="0" w:space="0" w:color="auto"/>
        <w:bottom w:val="none" w:sz="0" w:space="0" w:color="auto"/>
        <w:right w:val="none" w:sz="0" w:space="0" w:color="auto"/>
      </w:divBdr>
    </w:div>
    <w:div w:id="1570849548">
      <w:bodyDiv w:val="1"/>
      <w:marLeft w:val="0"/>
      <w:marRight w:val="0"/>
      <w:marTop w:val="0"/>
      <w:marBottom w:val="0"/>
      <w:divBdr>
        <w:top w:val="none" w:sz="0" w:space="0" w:color="auto"/>
        <w:left w:val="none" w:sz="0" w:space="0" w:color="auto"/>
        <w:bottom w:val="none" w:sz="0" w:space="0" w:color="auto"/>
        <w:right w:val="none" w:sz="0" w:space="0" w:color="auto"/>
      </w:divBdr>
      <w:divsChild>
        <w:div w:id="1040397271">
          <w:marLeft w:val="0"/>
          <w:marRight w:val="0"/>
          <w:marTop w:val="0"/>
          <w:marBottom w:val="0"/>
          <w:divBdr>
            <w:top w:val="none" w:sz="0" w:space="0" w:color="auto"/>
            <w:left w:val="none" w:sz="0" w:space="0" w:color="auto"/>
            <w:bottom w:val="none" w:sz="0" w:space="0" w:color="auto"/>
            <w:right w:val="none" w:sz="0" w:space="0" w:color="auto"/>
          </w:divBdr>
          <w:divsChild>
            <w:div w:id="935401772">
              <w:marLeft w:val="0"/>
              <w:marRight w:val="0"/>
              <w:marTop w:val="0"/>
              <w:marBottom w:val="0"/>
              <w:divBdr>
                <w:top w:val="none" w:sz="0" w:space="0" w:color="auto"/>
                <w:left w:val="none" w:sz="0" w:space="0" w:color="auto"/>
                <w:bottom w:val="none" w:sz="0" w:space="0" w:color="auto"/>
                <w:right w:val="none" w:sz="0" w:space="0" w:color="auto"/>
              </w:divBdr>
              <w:divsChild>
                <w:div w:id="7194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865">
      <w:bodyDiv w:val="1"/>
      <w:marLeft w:val="0"/>
      <w:marRight w:val="0"/>
      <w:marTop w:val="0"/>
      <w:marBottom w:val="0"/>
      <w:divBdr>
        <w:top w:val="none" w:sz="0" w:space="0" w:color="auto"/>
        <w:left w:val="none" w:sz="0" w:space="0" w:color="auto"/>
        <w:bottom w:val="none" w:sz="0" w:space="0" w:color="auto"/>
        <w:right w:val="none" w:sz="0" w:space="0" w:color="auto"/>
      </w:divBdr>
      <w:divsChild>
        <w:div w:id="228809763">
          <w:marLeft w:val="0"/>
          <w:marRight w:val="0"/>
          <w:marTop w:val="0"/>
          <w:marBottom w:val="0"/>
          <w:divBdr>
            <w:top w:val="none" w:sz="0" w:space="0" w:color="auto"/>
            <w:left w:val="none" w:sz="0" w:space="0" w:color="auto"/>
            <w:bottom w:val="none" w:sz="0" w:space="0" w:color="auto"/>
            <w:right w:val="none" w:sz="0" w:space="0" w:color="auto"/>
          </w:divBdr>
          <w:divsChild>
            <w:div w:id="69281385">
              <w:marLeft w:val="0"/>
              <w:marRight w:val="0"/>
              <w:marTop w:val="0"/>
              <w:marBottom w:val="0"/>
              <w:divBdr>
                <w:top w:val="none" w:sz="0" w:space="0" w:color="auto"/>
                <w:left w:val="none" w:sz="0" w:space="0" w:color="auto"/>
                <w:bottom w:val="none" w:sz="0" w:space="0" w:color="auto"/>
                <w:right w:val="none" w:sz="0" w:space="0" w:color="auto"/>
              </w:divBdr>
              <w:divsChild>
                <w:div w:id="1947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8617">
      <w:bodyDiv w:val="1"/>
      <w:marLeft w:val="0"/>
      <w:marRight w:val="0"/>
      <w:marTop w:val="0"/>
      <w:marBottom w:val="0"/>
      <w:divBdr>
        <w:top w:val="none" w:sz="0" w:space="0" w:color="auto"/>
        <w:left w:val="none" w:sz="0" w:space="0" w:color="auto"/>
        <w:bottom w:val="none" w:sz="0" w:space="0" w:color="auto"/>
        <w:right w:val="none" w:sz="0" w:space="0" w:color="auto"/>
      </w:divBdr>
      <w:divsChild>
        <w:div w:id="1528373993">
          <w:marLeft w:val="0"/>
          <w:marRight w:val="0"/>
          <w:marTop w:val="0"/>
          <w:marBottom w:val="0"/>
          <w:divBdr>
            <w:top w:val="none" w:sz="0" w:space="0" w:color="auto"/>
            <w:left w:val="none" w:sz="0" w:space="0" w:color="auto"/>
            <w:bottom w:val="none" w:sz="0" w:space="0" w:color="auto"/>
            <w:right w:val="none" w:sz="0" w:space="0" w:color="auto"/>
          </w:divBdr>
          <w:divsChild>
            <w:div w:id="599680870">
              <w:marLeft w:val="0"/>
              <w:marRight w:val="0"/>
              <w:marTop w:val="0"/>
              <w:marBottom w:val="0"/>
              <w:divBdr>
                <w:top w:val="none" w:sz="0" w:space="0" w:color="auto"/>
                <w:left w:val="none" w:sz="0" w:space="0" w:color="auto"/>
                <w:bottom w:val="none" w:sz="0" w:space="0" w:color="auto"/>
                <w:right w:val="none" w:sz="0" w:space="0" w:color="auto"/>
              </w:divBdr>
              <w:divsChild>
                <w:div w:id="8173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6973">
      <w:bodyDiv w:val="1"/>
      <w:marLeft w:val="0"/>
      <w:marRight w:val="0"/>
      <w:marTop w:val="0"/>
      <w:marBottom w:val="0"/>
      <w:divBdr>
        <w:top w:val="none" w:sz="0" w:space="0" w:color="auto"/>
        <w:left w:val="none" w:sz="0" w:space="0" w:color="auto"/>
        <w:bottom w:val="none" w:sz="0" w:space="0" w:color="auto"/>
        <w:right w:val="none" w:sz="0" w:space="0" w:color="auto"/>
      </w:divBdr>
      <w:divsChild>
        <w:div w:id="729960613">
          <w:marLeft w:val="0"/>
          <w:marRight w:val="0"/>
          <w:marTop w:val="0"/>
          <w:marBottom w:val="0"/>
          <w:divBdr>
            <w:top w:val="none" w:sz="0" w:space="0" w:color="auto"/>
            <w:left w:val="none" w:sz="0" w:space="0" w:color="auto"/>
            <w:bottom w:val="none" w:sz="0" w:space="0" w:color="auto"/>
            <w:right w:val="none" w:sz="0" w:space="0" w:color="auto"/>
          </w:divBdr>
          <w:divsChild>
            <w:div w:id="1380864073">
              <w:marLeft w:val="0"/>
              <w:marRight w:val="0"/>
              <w:marTop w:val="0"/>
              <w:marBottom w:val="0"/>
              <w:divBdr>
                <w:top w:val="none" w:sz="0" w:space="0" w:color="auto"/>
                <w:left w:val="none" w:sz="0" w:space="0" w:color="auto"/>
                <w:bottom w:val="none" w:sz="0" w:space="0" w:color="auto"/>
                <w:right w:val="none" w:sz="0" w:space="0" w:color="auto"/>
              </w:divBdr>
              <w:divsChild>
                <w:div w:id="10580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2810">
      <w:bodyDiv w:val="1"/>
      <w:marLeft w:val="0"/>
      <w:marRight w:val="0"/>
      <w:marTop w:val="0"/>
      <w:marBottom w:val="0"/>
      <w:divBdr>
        <w:top w:val="none" w:sz="0" w:space="0" w:color="auto"/>
        <w:left w:val="none" w:sz="0" w:space="0" w:color="auto"/>
        <w:bottom w:val="none" w:sz="0" w:space="0" w:color="auto"/>
        <w:right w:val="none" w:sz="0" w:space="0" w:color="auto"/>
      </w:divBdr>
    </w:div>
    <w:div w:id="1583684568">
      <w:bodyDiv w:val="1"/>
      <w:marLeft w:val="0"/>
      <w:marRight w:val="0"/>
      <w:marTop w:val="0"/>
      <w:marBottom w:val="0"/>
      <w:divBdr>
        <w:top w:val="none" w:sz="0" w:space="0" w:color="auto"/>
        <w:left w:val="none" w:sz="0" w:space="0" w:color="auto"/>
        <w:bottom w:val="none" w:sz="0" w:space="0" w:color="auto"/>
        <w:right w:val="none" w:sz="0" w:space="0" w:color="auto"/>
      </w:divBdr>
      <w:divsChild>
        <w:div w:id="698120096">
          <w:marLeft w:val="0"/>
          <w:marRight w:val="0"/>
          <w:marTop w:val="0"/>
          <w:marBottom w:val="0"/>
          <w:divBdr>
            <w:top w:val="none" w:sz="0" w:space="0" w:color="auto"/>
            <w:left w:val="none" w:sz="0" w:space="0" w:color="auto"/>
            <w:bottom w:val="none" w:sz="0" w:space="0" w:color="auto"/>
            <w:right w:val="none" w:sz="0" w:space="0" w:color="auto"/>
          </w:divBdr>
          <w:divsChild>
            <w:div w:id="768890160">
              <w:marLeft w:val="0"/>
              <w:marRight w:val="0"/>
              <w:marTop w:val="0"/>
              <w:marBottom w:val="0"/>
              <w:divBdr>
                <w:top w:val="none" w:sz="0" w:space="0" w:color="auto"/>
                <w:left w:val="none" w:sz="0" w:space="0" w:color="auto"/>
                <w:bottom w:val="none" w:sz="0" w:space="0" w:color="auto"/>
                <w:right w:val="none" w:sz="0" w:space="0" w:color="auto"/>
              </w:divBdr>
              <w:divsChild>
                <w:div w:id="10424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88345712">
      <w:bodyDiv w:val="1"/>
      <w:marLeft w:val="0"/>
      <w:marRight w:val="0"/>
      <w:marTop w:val="0"/>
      <w:marBottom w:val="0"/>
      <w:divBdr>
        <w:top w:val="none" w:sz="0" w:space="0" w:color="auto"/>
        <w:left w:val="none" w:sz="0" w:space="0" w:color="auto"/>
        <w:bottom w:val="none" w:sz="0" w:space="0" w:color="auto"/>
        <w:right w:val="none" w:sz="0" w:space="0" w:color="auto"/>
      </w:divBdr>
      <w:divsChild>
        <w:div w:id="826753017">
          <w:marLeft w:val="0"/>
          <w:marRight w:val="0"/>
          <w:marTop w:val="0"/>
          <w:marBottom w:val="0"/>
          <w:divBdr>
            <w:top w:val="none" w:sz="0" w:space="0" w:color="auto"/>
            <w:left w:val="none" w:sz="0" w:space="0" w:color="auto"/>
            <w:bottom w:val="none" w:sz="0" w:space="0" w:color="auto"/>
            <w:right w:val="none" w:sz="0" w:space="0" w:color="auto"/>
          </w:divBdr>
          <w:divsChild>
            <w:div w:id="344987567">
              <w:marLeft w:val="0"/>
              <w:marRight w:val="0"/>
              <w:marTop w:val="0"/>
              <w:marBottom w:val="0"/>
              <w:divBdr>
                <w:top w:val="none" w:sz="0" w:space="0" w:color="auto"/>
                <w:left w:val="none" w:sz="0" w:space="0" w:color="auto"/>
                <w:bottom w:val="none" w:sz="0" w:space="0" w:color="auto"/>
                <w:right w:val="none" w:sz="0" w:space="0" w:color="auto"/>
              </w:divBdr>
              <w:divsChild>
                <w:div w:id="204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4747">
      <w:bodyDiv w:val="1"/>
      <w:marLeft w:val="0"/>
      <w:marRight w:val="0"/>
      <w:marTop w:val="0"/>
      <w:marBottom w:val="0"/>
      <w:divBdr>
        <w:top w:val="none" w:sz="0" w:space="0" w:color="auto"/>
        <w:left w:val="none" w:sz="0" w:space="0" w:color="auto"/>
        <w:bottom w:val="none" w:sz="0" w:space="0" w:color="auto"/>
        <w:right w:val="none" w:sz="0" w:space="0" w:color="auto"/>
      </w:divBdr>
      <w:divsChild>
        <w:div w:id="525943485">
          <w:marLeft w:val="0"/>
          <w:marRight w:val="0"/>
          <w:marTop w:val="0"/>
          <w:marBottom w:val="0"/>
          <w:divBdr>
            <w:top w:val="none" w:sz="0" w:space="0" w:color="auto"/>
            <w:left w:val="none" w:sz="0" w:space="0" w:color="auto"/>
            <w:bottom w:val="none" w:sz="0" w:space="0" w:color="auto"/>
            <w:right w:val="none" w:sz="0" w:space="0" w:color="auto"/>
          </w:divBdr>
          <w:divsChild>
            <w:div w:id="1279222752">
              <w:marLeft w:val="0"/>
              <w:marRight w:val="0"/>
              <w:marTop w:val="0"/>
              <w:marBottom w:val="0"/>
              <w:divBdr>
                <w:top w:val="none" w:sz="0" w:space="0" w:color="auto"/>
                <w:left w:val="none" w:sz="0" w:space="0" w:color="auto"/>
                <w:bottom w:val="none" w:sz="0" w:space="0" w:color="auto"/>
                <w:right w:val="none" w:sz="0" w:space="0" w:color="auto"/>
              </w:divBdr>
              <w:divsChild>
                <w:div w:id="981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5928">
      <w:bodyDiv w:val="1"/>
      <w:marLeft w:val="0"/>
      <w:marRight w:val="0"/>
      <w:marTop w:val="0"/>
      <w:marBottom w:val="0"/>
      <w:divBdr>
        <w:top w:val="none" w:sz="0" w:space="0" w:color="auto"/>
        <w:left w:val="none" w:sz="0" w:space="0" w:color="auto"/>
        <w:bottom w:val="none" w:sz="0" w:space="0" w:color="auto"/>
        <w:right w:val="none" w:sz="0" w:space="0" w:color="auto"/>
      </w:divBdr>
      <w:divsChild>
        <w:div w:id="737476614">
          <w:marLeft w:val="0"/>
          <w:marRight w:val="0"/>
          <w:marTop w:val="0"/>
          <w:marBottom w:val="0"/>
          <w:divBdr>
            <w:top w:val="none" w:sz="0" w:space="0" w:color="auto"/>
            <w:left w:val="none" w:sz="0" w:space="0" w:color="auto"/>
            <w:bottom w:val="none" w:sz="0" w:space="0" w:color="auto"/>
            <w:right w:val="none" w:sz="0" w:space="0" w:color="auto"/>
          </w:divBdr>
          <w:divsChild>
            <w:div w:id="2114088325">
              <w:marLeft w:val="0"/>
              <w:marRight w:val="0"/>
              <w:marTop w:val="0"/>
              <w:marBottom w:val="0"/>
              <w:divBdr>
                <w:top w:val="none" w:sz="0" w:space="0" w:color="auto"/>
                <w:left w:val="none" w:sz="0" w:space="0" w:color="auto"/>
                <w:bottom w:val="none" w:sz="0" w:space="0" w:color="auto"/>
                <w:right w:val="none" w:sz="0" w:space="0" w:color="auto"/>
              </w:divBdr>
              <w:divsChild>
                <w:div w:id="1521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697">
      <w:bodyDiv w:val="1"/>
      <w:marLeft w:val="0"/>
      <w:marRight w:val="0"/>
      <w:marTop w:val="0"/>
      <w:marBottom w:val="0"/>
      <w:divBdr>
        <w:top w:val="none" w:sz="0" w:space="0" w:color="auto"/>
        <w:left w:val="none" w:sz="0" w:space="0" w:color="auto"/>
        <w:bottom w:val="none" w:sz="0" w:space="0" w:color="auto"/>
        <w:right w:val="none" w:sz="0" w:space="0" w:color="auto"/>
      </w:divBdr>
      <w:divsChild>
        <w:div w:id="1612005690">
          <w:marLeft w:val="0"/>
          <w:marRight w:val="0"/>
          <w:marTop w:val="0"/>
          <w:marBottom w:val="0"/>
          <w:divBdr>
            <w:top w:val="none" w:sz="0" w:space="0" w:color="auto"/>
            <w:left w:val="none" w:sz="0" w:space="0" w:color="auto"/>
            <w:bottom w:val="none" w:sz="0" w:space="0" w:color="auto"/>
            <w:right w:val="none" w:sz="0" w:space="0" w:color="auto"/>
          </w:divBdr>
          <w:divsChild>
            <w:div w:id="1410957217">
              <w:marLeft w:val="0"/>
              <w:marRight w:val="0"/>
              <w:marTop w:val="0"/>
              <w:marBottom w:val="0"/>
              <w:divBdr>
                <w:top w:val="none" w:sz="0" w:space="0" w:color="auto"/>
                <w:left w:val="none" w:sz="0" w:space="0" w:color="auto"/>
                <w:bottom w:val="none" w:sz="0" w:space="0" w:color="auto"/>
                <w:right w:val="none" w:sz="0" w:space="0" w:color="auto"/>
              </w:divBdr>
              <w:divsChild>
                <w:div w:id="13892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660">
      <w:bodyDiv w:val="1"/>
      <w:marLeft w:val="0"/>
      <w:marRight w:val="0"/>
      <w:marTop w:val="0"/>
      <w:marBottom w:val="0"/>
      <w:divBdr>
        <w:top w:val="none" w:sz="0" w:space="0" w:color="auto"/>
        <w:left w:val="none" w:sz="0" w:space="0" w:color="auto"/>
        <w:bottom w:val="none" w:sz="0" w:space="0" w:color="auto"/>
        <w:right w:val="none" w:sz="0" w:space="0" w:color="auto"/>
      </w:divBdr>
      <w:divsChild>
        <w:div w:id="938607879">
          <w:marLeft w:val="0"/>
          <w:marRight w:val="0"/>
          <w:marTop w:val="0"/>
          <w:marBottom w:val="0"/>
          <w:divBdr>
            <w:top w:val="none" w:sz="0" w:space="0" w:color="auto"/>
            <w:left w:val="none" w:sz="0" w:space="0" w:color="auto"/>
            <w:bottom w:val="none" w:sz="0" w:space="0" w:color="auto"/>
            <w:right w:val="none" w:sz="0" w:space="0" w:color="auto"/>
          </w:divBdr>
          <w:divsChild>
            <w:div w:id="366177726">
              <w:marLeft w:val="0"/>
              <w:marRight w:val="0"/>
              <w:marTop w:val="0"/>
              <w:marBottom w:val="0"/>
              <w:divBdr>
                <w:top w:val="none" w:sz="0" w:space="0" w:color="auto"/>
                <w:left w:val="none" w:sz="0" w:space="0" w:color="auto"/>
                <w:bottom w:val="none" w:sz="0" w:space="0" w:color="auto"/>
                <w:right w:val="none" w:sz="0" w:space="0" w:color="auto"/>
              </w:divBdr>
              <w:divsChild>
                <w:div w:id="1284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2280">
      <w:bodyDiv w:val="1"/>
      <w:marLeft w:val="0"/>
      <w:marRight w:val="0"/>
      <w:marTop w:val="0"/>
      <w:marBottom w:val="0"/>
      <w:divBdr>
        <w:top w:val="none" w:sz="0" w:space="0" w:color="auto"/>
        <w:left w:val="none" w:sz="0" w:space="0" w:color="auto"/>
        <w:bottom w:val="none" w:sz="0" w:space="0" w:color="auto"/>
        <w:right w:val="none" w:sz="0" w:space="0" w:color="auto"/>
      </w:divBdr>
      <w:divsChild>
        <w:div w:id="867641706">
          <w:marLeft w:val="0"/>
          <w:marRight w:val="0"/>
          <w:marTop w:val="0"/>
          <w:marBottom w:val="0"/>
          <w:divBdr>
            <w:top w:val="none" w:sz="0" w:space="0" w:color="auto"/>
            <w:left w:val="none" w:sz="0" w:space="0" w:color="auto"/>
            <w:bottom w:val="none" w:sz="0" w:space="0" w:color="auto"/>
            <w:right w:val="none" w:sz="0" w:space="0" w:color="auto"/>
          </w:divBdr>
          <w:divsChild>
            <w:div w:id="229191077">
              <w:marLeft w:val="0"/>
              <w:marRight w:val="0"/>
              <w:marTop w:val="0"/>
              <w:marBottom w:val="0"/>
              <w:divBdr>
                <w:top w:val="none" w:sz="0" w:space="0" w:color="auto"/>
                <w:left w:val="none" w:sz="0" w:space="0" w:color="auto"/>
                <w:bottom w:val="none" w:sz="0" w:space="0" w:color="auto"/>
                <w:right w:val="none" w:sz="0" w:space="0" w:color="auto"/>
              </w:divBdr>
              <w:divsChild>
                <w:div w:id="11470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8247">
      <w:bodyDiv w:val="1"/>
      <w:marLeft w:val="0"/>
      <w:marRight w:val="0"/>
      <w:marTop w:val="0"/>
      <w:marBottom w:val="0"/>
      <w:divBdr>
        <w:top w:val="none" w:sz="0" w:space="0" w:color="auto"/>
        <w:left w:val="none" w:sz="0" w:space="0" w:color="auto"/>
        <w:bottom w:val="none" w:sz="0" w:space="0" w:color="auto"/>
        <w:right w:val="none" w:sz="0" w:space="0" w:color="auto"/>
      </w:divBdr>
      <w:divsChild>
        <w:div w:id="727344184">
          <w:marLeft w:val="0"/>
          <w:marRight w:val="0"/>
          <w:marTop w:val="0"/>
          <w:marBottom w:val="0"/>
          <w:divBdr>
            <w:top w:val="none" w:sz="0" w:space="0" w:color="auto"/>
            <w:left w:val="none" w:sz="0" w:space="0" w:color="auto"/>
            <w:bottom w:val="none" w:sz="0" w:space="0" w:color="auto"/>
            <w:right w:val="none" w:sz="0" w:space="0" w:color="auto"/>
          </w:divBdr>
          <w:divsChild>
            <w:div w:id="1895504105">
              <w:marLeft w:val="0"/>
              <w:marRight w:val="0"/>
              <w:marTop w:val="0"/>
              <w:marBottom w:val="0"/>
              <w:divBdr>
                <w:top w:val="none" w:sz="0" w:space="0" w:color="auto"/>
                <w:left w:val="none" w:sz="0" w:space="0" w:color="auto"/>
                <w:bottom w:val="none" w:sz="0" w:space="0" w:color="auto"/>
                <w:right w:val="none" w:sz="0" w:space="0" w:color="auto"/>
              </w:divBdr>
              <w:divsChild>
                <w:div w:id="21157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6154">
      <w:bodyDiv w:val="1"/>
      <w:marLeft w:val="0"/>
      <w:marRight w:val="0"/>
      <w:marTop w:val="0"/>
      <w:marBottom w:val="0"/>
      <w:divBdr>
        <w:top w:val="none" w:sz="0" w:space="0" w:color="auto"/>
        <w:left w:val="none" w:sz="0" w:space="0" w:color="auto"/>
        <w:bottom w:val="none" w:sz="0" w:space="0" w:color="auto"/>
        <w:right w:val="none" w:sz="0" w:space="0" w:color="auto"/>
      </w:divBdr>
      <w:divsChild>
        <w:div w:id="431705069">
          <w:marLeft w:val="0"/>
          <w:marRight w:val="0"/>
          <w:marTop w:val="0"/>
          <w:marBottom w:val="0"/>
          <w:divBdr>
            <w:top w:val="none" w:sz="0" w:space="0" w:color="auto"/>
            <w:left w:val="none" w:sz="0" w:space="0" w:color="auto"/>
            <w:bottom w:val="none" w:sz="0" w:space="0" w:color="auto"/>
            <w:right w:val="none" w:sz="0" w:space="0" w:color="auto"/>
          </w:divBdr>
          <w:divsChild>
            <w:div w:id="1782453971">
              <w:marLeft w:val="0"/>
              <w:marRight w:val="0"/>
              <w:marTop w:val="0"/>
              <w:marBottom w:val="0"/>
              <w:divBdr>
                <w:top w:val="none" w:sz="0" w:space="0" w:color="auto"/>
                <w:left w:val="none" w:sz="0" w:space="0" w:color="auto"/>
                <w:bottom w:val="none" w:sz="0" w:space="0" w:color="auto"/>
                <w:right w:val="none" w:sz="0" w:space="0" w:color="auto"/>
              </w:divBdr>
              <w:divsChild>
                <w:div w:id="16466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7018">
      <w:bodyDiv w:val="1"/>
      <w:marLeft w:val="0"/>
      <w:marRight w:val="0"/>
      <w:marTop w:val="0"/>
      <w:marBottom w:val="0"/>
      <w:divBdr>
        <w:top w:val="none" w:sz="0" w:space="0" w:color="auto"/>
        <w:left w:val="none" w:sz="0" w:space="0" w:color="auto"/>
        <w:bottom w:val="none" w:sz="0" w:space="0" w:color="auto"/>
        <w:right w:val="none" w:sz="0" w:space="0" w:color="auto"/>
      </w:divBdr>
      <w:divsChild>
        <w:div w:id="840320191">
          <w:marLeft w:val="0"/>
          <w:marRight w:val="0"/>
          <w:marTop w:val="0"/>
          <w:marBottom w:val="0"/>
          <w:divBdr>
            <w:top w:val="none" w:sz="0" w:space="0" w:color="auto"/>
            <w:left w:val="none" w:sz="0" w:space="0" w:color="auto"/>
            <w:bottom w:val="none" w:sz="0" w:space="0" w:color="auto"/>
            <w:right w:val="none" w:sz="0" w:space="0" w:color="auto"/>
          </w:divBdr>
          <w:divsChild>
            <w:div w:id="364063378">
              <w:marLeft w:val="0"/>
              <w:marRight w:val="0"/>
              <w:marTop w:val="0"/>
              <w:marBottom w:val="0"/>
              <w:divBdr>
                <w:top w:val="none" w:sz="0" w:space="0" w:color="auto"/>
                <w:left w:val="none" w:sz="0" w:space="0" w:color="auto"/>
                <w:bottom w:val="none" w:sz="0" w:space="0" w:color="auto"/>
                <w:right w:val="none" w:sz="0" w:space="0" w:color="auto"/>
              </w:divBdr>
              <w:divsChild>
                <w:div w:id="541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4731">
      <w:bodyDiv w:val="1"/>
      <w:marLeft w:val="0"/>
      <w:marRight w:val="0"/>
      <w:marTop w:val="0"/>
      <w:marBottom w:val="0"/>
      <w:divBdr>
        <w:top w:val="none" w:sz="0" w:space="0" w:color="auto"/>
        <w:left w:val="none" w:sz="0" w:space="0" w:color="auto"/>
        <w:bottom w:val="none" w:sz="0" w:space="0" w:color="auto"/>
        <w:right w:val="none" w:sz="0" w:space="0" w:color="auto"/>
      </w:divBdr>
      <w:divsChild>
        <w:div w:id="537282050">
          <w:marLeft w:val="0"/>
          <w:marRight w:val="0"/>
          <w:marTop w:val="0"/>
          <w:marBottom w:val="0"/>
          <w:divBdr>
            <w:top w:val="none" w:sz="0" w:space="0" w:color="auto"/>
            <w:left w:val="none" w:sz="0" w:space="0" w:color="auto"/>
            <w:bottom w:val="none" w:sz="0" w:space="0" w:color="auto"/>
            <w:right w:val="none" w:sz="0" w:space="0" w:color="auto"/>
          </w:divBdr>
          <w:divsChild>
            <w:div w:id="900680546">
              <w:marLeft w:val="0"/>
              <w:marRight w:val="0"/>
              <w:marTop w:val="0"/>
              <w:marBottom w:val="0"/>
              <w:divBdr>
                <w:top w:val="none" w:sz="0" w:space="0" w:color="auto"/>
                <w:left w:val="none" w:sz="0" w:space="0" w:color="auto"/>
                <w:bottom w:val="none" w:sz="0" w:space="0" w:color="auto"/>
                <w:right w:val="none" w:sz="0" w:space="0" w:color="auto"/>
              </w:divBdr>
              <w:divsChild>
                <w:div w:id="5837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1917">
      <w:bodyDiv w:val="1"/>
      <w:marLeft w:val="0"/>
      <w:marRight w:val="0"/>
      <w:marTop w:val="0"/>
      <w:marBottom w:val="0"/>
      <w:divBdr>
        <w:top w:val="none" w:sz="0" w:space="0" w:color="auto"/>
        <w:left w:val="none" w:sz="0" w:space="0" w:color="auto"/>
        <w:bottom w:val="none" w:sz="0" w:space="0" w:color="auto"/>
        <w:right w:val="none" w:sz="0" w:space="0" w:color="auto"/>
      </w:divBdr>
    </w:div>
    <w:div w:id="1662006346">
      <w:bodyDiv w:val="1"/>
      <w:marLeft w:val="0"/>
      <w:marRight w:val="0"/>
      <w:marTop w:val="0"/>
      <w:marBottom w:val="0"/>
      <w:divBdr>
        <w:top w:val="none" w:sz="0" w:space="0" w:color="auto"/>
        <w:left w:val="none" w:sz="0" w:space="0" w:color="auto"/>
        <w:bottom w:val="none" w:sz="0" w:space="0" w:color="auto"/>
        <w:right w:val="none" w:sz="0" w:space="0" w:color="auto"/>
      </w:divBdr>
      <w:divsChild>
        <w:div w:id="1011375293">
          <w:marLeft w:val="0"/>
          <w:marRight w:val="0"/>
          <w:marTop w:val="0"/>
          <w:marBottom w:val="0"/>
          <w:divBdr>
            <w:top w:val="none" w:sz="0" w:space="0" w:color="auto"/>
            <w:left w:val="none" w:sz="0" w:space="0" w:color="auto"/>
            <w:bottom w:val="none" w:sz="0" w:space="0" w:color="auto"/>
            <w:right w:val="none" w:sz="0" w:space="0" w:color="auto"/>
          </w:divBdr>
          <w:divsChild>
            <w:div w:id="457846358">
              <w:marLeft w:val="0"/>
              <w:marRight w:val="0"/>
              <w:marTop w:val="0"/>
              <w:marBottom w:val="0"/>
              <w:divBdr>
                <w:top w:val="none" w:sz="0" w:space="0" w:color="auto"/>
                <w:left w:val="none" w:sz="0" w:space="0" w:color="auto"/>
                <w:bottom w:val="none" w:sz="0" w:space="0" w:color="auto"/>
                <w:right w:val="none" w:sz="0" w:space="0" w:color="auto"/>
              </w:divBdr>
              <w:divsChild>
                <w:div w:id="21087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13049">
      <w:bodyDiv w:val="1"/>
      <w:marLeft w:val="0"/>
      <w:marRight w:val="0"/>
      <w:marTop w:val="0"/>
      <w:marBottom w:val="0"/>
      <w:divBdr>
        <w:top w:val="none" w:sz="0" w:space="0" w:color="auto"/>
        <w:left w:val="none" w:sz="0" w:space="0" w:color="auto"/>
        <w:bottom w:val="none" w:sz="0" w:space="0" w:color="auto"/>
        <w:right w:val="none" w:sz="0" w:space="0" w:color="auto"/>
      </w:divBdr>
      <w:divsChild>
        <w:div w:id="36200868">
          <w:marLeft w:val="0"/>
          <w:marRight w:val="0"/>
          <w:marTop w:val="0"/>
          <w:marBottom w:val="0"/>
          <w:divBdr>
            <w:top w:val="none" w:sz="0" w:space="0" w:color="auto"/>
            <w:left w:val="none" w:sz="0" w:space="0" w:color="auto"/>
            <w:bottom w:val="none" w:sz="0" w:space="0" w:color="auto"/>
            <w:right w:val="none" w:sz="0" w:space="0" w:color="auto"/>
          </w:divBdr>
          <w:divsChild>
            <w:div w:id="1911576649">
              <w:marLeft w:val="0"/>
              <w:marRight w:val="0"/>
              <w:marTop w:val="0"/>
              <w:marBottom w:val="0"/>
              <w:divBdr>
                <w:top w:val="none" w:sz="0" w:space="0" w:color="auto"/>
                <w:left w:val="none" w:sz="0" w:space="0" w:color="auto"/>
                <w:bottom w:val="none" w:sz="0" w:space="0" w:color="auto"/>
                <w:right w:val="none" w:sz="0" w:space="0" w:color="auto"/>
              </w:divBdr>
              <w:divsChild>
                <w:div w:id="18780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1257">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7">
          <w:marLeft w:val="0"/>
          <w:marRight w:val="0"/>
          <w:marTop w:val="0"/>
          <w:marBottom w:val="0"/>
          <w:divBdr>
            <w:top w:val="none" w:sz="0" w:space="0" w:color="auto"/>
            <w:left w:val="none" w:sz="0" w:space="0" w:color="auto"/>
            <w:bottom w:val="none" w:sz="0" w:space="0" w:color="auto"/>
            <w:right w:val="none" w:sz="0" w:space="0" w:color="auto"/>
          </w:divBdr>
          <w:divsChild>
            <w:div w:id="1102840668">
              <w:marLeft w:val="0"/>
              <w:marRight w:val="0"/>
              <w:marTop w:val="0"/>
              <w:marBottom w:val="0"/>
              <w:divBdr>
                <w:top w:val="none" w:sz="0" w:space="0" w:color="auto"/>
                <w:left w:val="none" w:sz="0" w:space="0" w:color="auto"/>
                <w:bottom w:val="none" w:sz="0" w:space="0" w:color="auto"/>
                <w:right w:val="none" w:sz="0" w:space="0" w:color="auto"/>
              </w:divBdr>
              <w:divsChild>
                <w:div w:id="3666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7993">
      <w:bodyDiv w:val="1"/>
      <w:marLeft w:val="0"/>
      <w:marRight w:val="0"/>
      <w:marTop w:val="0"/>
      <w:marBottom w:val="0"/>
      <w:divBdr>
        <w:top w:val="none" w:sz="0" w:space="0" w:color="auto"/>
        <w:left w:val="none" w:sz="0" w:space="0" w:color="auto"/>
        <w:bottom w:val="none" w:sz="0" w:space="0" w:color="auto"/>
        <w:right w:val="none" w:sz="0" w:space="0" w:color="auto"/>
      </w:divBdr>
      <w:divsChild>
        <w:div w:id="1593973251">
          <w:marLeft w:val="0"/>
          <w:marRight w:val="0"/>
          <w:marTop w:val="0"/>
          <w:marBottom w:val="0"/>
          <w:divBdr>
            <w:top w:val="none" w:sz="0" w:space="0" w:color="auto"/>
            <w:left w:val="none" w:sz="0" w:space="0" w:color="auto"/>
            <w:bottom w:val="none" w:sz="0" w:space="0" w:color="auto"/>
            <w:right w:val="none" w:sz="0" w:space="0" w:color="auto"/>
          </w:divBdr>
          <w:divsChild>
            <w:div w:id="19626345">
              <w:marLeft w:val="0"/>
              <w:marRight w:val="0"/>
              <w:marTop w:val="0"/>
              <w:marBottom w:val="0"/>
              <w:divBdr>
                <w:top w:val="none" w:sz="0" w:space="0" w:color="auto"/>
                <w:left w:val="none" w:sz="0" w:space="0" w:color="auto"/>
                <w:bottom w:val="none" w:sz="0" w:space="0" w:color="auto"/>
                <w:right w:val="none" w:sz="0" w:space="0" w:color="auto"/>
              </w:divBdr>
              <w:divsChild>
                <w:div w:id="8202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73688">
      <w:bodyDiv w:val="1"/>
      <w:marLeft w:val="0"/>
      <w:marRight w:val="0"/>
      <w:marTop w:val="0"/>
      <w:marBottom w:val="0"/>
      <w:divBdr>
        <w:top w:val="none" w:sz="0" w:space="0" w:color="auto"/>
        <w:left w:val="none" w:sz="0" w:space="0" w:color="auto"/>
        <w:bottom w:val="none" w:sz="0" w:space="0" w:color="auto"/>
        <w:right w:val="none" w:sz="0" w:space="0" w:color="auto"/>
      </w:divBdr>
      <w:divsChild>
        <w:div w:id="1781679922">
          <w:marLeft w:val="0"/>
          <w:marRight w:val="0"/>
          <w:marTop w:val="0"/>
          <w:marBottom w:val="0"/>
          <w:divBdr>
            <w:top w:val="none" w:sz="0" w:space="0" w:color="auto"/>
            <w:left w:val="none" w:sz="0" w:space="0" w:color="auto"/>
            <w:bottom w:val="none" w:sz="0" w:space="0" w:color="auto"/>
            <w:right w:val="none" w:sz="0" w:space="0" w:color="auto"/>
          </w:divBdr>
          <w:divsChild>
            <w:div w:id="1935091984">
              <w:marLeft w:val="0"/>
              <w:marRight w:val="0"/>
              <w:marTop w:val="0"/>
              <w:marBottom w:val="0"/>
              <w:divBdr>
                <w:top w:val="none" w:sz="0" w:space="0" w:color="auto"/>
                <w:left w:val="none" w:sz="0" w:space="0" w:color="auto"/>
                <w:bottom w:val="none" w:sz="0" w:space="0" w:color="auto"/>
                <w:right w:val="none" w:sz="0" w:space="0" w:color="auto"/>
              </w:divBdr>
              <w:divsChild>
                <w:div w:id="13457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2307">
      <w:bodyDiv w:val="1"/>
      <w:marLeft w:val="0"/>
      <w:marRight w:val="0"/>
      <w:marTop w:val="0"/>
      <w:marBottom w:val="0"/>
      <w:divBdr>
        <w:top w:val="none" w:sz="0" w:space="0" w:color="auto"/>
        <w:left w:val="none" w:sz="0" w:space="0" w:color="auto"/>
        <w:bottom w:val="none" w:sz="0" w:space="0" w:color="auto"/>
        <w:right w:val="none" w:sz="0" w:space="0" w:color="auto"/>
      </w:divBdr>
      <w:divsChild>
        <w:div w:id="906375134">
          <w:marLeft w:val="0"/>
          <w:marRight w:val="0"/>
          <w:marTop w:val="0"/>
          <w:marBottom w:val="0"/>
          <w:divBdr>
            <w:top w:val="none" w:sz="0" w:space="0" w:color="auto"/>
            <w:left w:val="none" w:sz="0" w:space="0" w:color="auto"/>
            <w:bottom w:val="none" w:sz="0" w:space="0" w:color="auto"/>
            <w:right w:val="none" w:sz="0" w:space="0" w:color="auto"/>
          </w:divBdr>
          <w:divsChild>
            <w:div w:id="984043607">
              <w:marLeft w:val="0"/>
              <w:marRight w:val="0"/>
              <w:marTop w:val="0"/>
              <w:marBottom w:val="0"/>
              <w:divBdr>
                <w:top w:val="none" w:sz="0" w:space="0" w:color="auto"/>
                <w:left w:val="none" w:sz="0" w:space="0" w:color="auto"/>
                <w:bottom w:val="none" w:sz="0" w:space="0" w:color="auto"/>
                <w:right w:val="none" w:sz="0" w:space="0" w:color="auto"/>
              </w:divBdr>
              <w:divsChild>
                <w:div w:id="14969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09501">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14622814">
      <w:bodyDiv w:val="1"/>
      <w:marLeft w:val="0"/>
      <w:marRight w:val="0"/>
      <w:marTop w:val="0"/>
      <w:marBottom w:val="0"/>
      <w:divBdr>
        <w:top w:val="none" w:sz="0" w:space="0" w:color="auto"/>
        <w:left w:val="none" w:sz="0" w:space="0" w:color="auto"/>
        <w:bottom w:val="none" w:sz="0" w:space="0" w:color="auto"/>
        <w:right w:val="none" w:sz="0" w:space="0" w:color="auto"/>
      </w:divBdr>
      <w:divsChild>
        <w:div w:id="1042825333">
          <w:marLeft w:val="0"/>
          <w:marRight w:val="0"/>
          <w:marTop w:val="0"/>
          <w:marBottom w:val="0"/>
          <w:divBdr>
            <w:top w:val="none" w:sz="0" w:space="0" w:color="auto"/>
            <w:left w:val="none" w:sz="0" w:space="0" w:color="auto"/>
            <w:bottom w:val="none" w:sz="0" w:space="0" w:color="auto"/>
            <w:right w:val="none" w:sz="0" w:space="0" w:color="auto"/>
          </w:divBdr>
          <w:divsChild>
            <w:div w:id="1085493098">
              <w:marLeft w:val="0"/>
              <w:marRight w:val="0"/>
              <w:marTop w:val="0"/>
              <w:marBottom w:val="0"/>
              <w:divBdr>
                <w:top w:val="none" w:sz="0" w:space="0" w:color="auto"/>
                <w:left w:val="none" w:sz="0" w:space="0" w:color="auto"/>
                <w:bottom w:val="none" w:sz="0" w:space="0" w:color="auto"/>
                <w:right w:val="none" w:sz="0" w:space="0" w:color="auto"/>
              </w:divBdr>
              <w:divsChild>
                <w:div w:id="2505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4400">
      <w:bodyDiv w:val="1"/>
      <w:marLeft w:val="0"/>
      <w:marRight w:val="0"/>
      <w:marTop w:val="0"/>
      <w:marBottom w:val="0"/>
      <w:divBdr>
        <w:top w:val="none" w:sz="0" w:space="0" w:color="auto"/>
        <w:left w:val="none" w:sz="0" w:space="0" w:color="auto"/>
        <w:bottom w:val="none" w:sz="0" w:space="0" w:color="auto"/>
        <w:right w:val="none" w:sz="0" w:space="0" w:color="auto"/>
      </w:divBdr>
      <w:divsChild>
        <w:div w:id="911085695">
          <w:marLeft w:val="0"/>
          <w:marRight w:val="0"/>
          <w:marTop w:val="0"/>
          <w:marBottom w:val="0"/>
          <w:divBdr>
            <w:top w:val="none" w:sz="0" w:space="0" w:color="auto"/>
            <w:left w:val="none" w:sz="0" w:space="0" w:color="auto"/>
            <w:bottom w:val="none" w:sz="0" w:space="0" w:color="auto"/>
            <w:right w:val="none" w:sz="0" w:space="0" w:color="auto"/>
          </w:divBdr>
          <w:divsChild>
            <w:div w:id="1432968663">
              <w:marLeft w:val="0"/>
              <w:marRight w:val="0"/>
              <w:marTop w:val="0"/>
              <w:marBottom w:val="0"/>
              <w:divBdr>
                <w:top w:val="none" w:sz="0" w:space="0" w:color="auto"/>
                <w:left w:val="none" w:sz="0" w:space="0" w:color="auto"/>
                <w:bottom w:val="none" w:sz="0" w:space="0" w:color="auto"/>
                <w:right w:val="none" w:sz="0" w:space="0" w:color="auto"/>
              </w:divBdr>
              <w:divsChild>
                <w:div w:id="614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4837">
      <w:bodyDiv w:val="1"/>
      <w:marLeft w:val="0"/>
      <w:marRight w:val="0"/>
      <w:marTop w:val="0"/>
      <w:marBottom w:val="0"/>
      <w:divBdr>
        <w:top w:val="none" w:sz="0" w:space="0" w:color="auto"/>
        <w:left w:val="none" w:sz="0" w:space="0" w:color="auto"/>
        <w:bottom w:val="none" w:sz="0" w:space="0" w:color="auto"/>
        <w:right w:val="none" w:sz="0" w:space="0" w:color="auto"/>
      </w:divBdr>
      <w:divsChild>
        <w:div w:id="2091268997">
          <w:marLeft w:val="0"/>
          <w:marRight w:val="0"/>
          <w:marTop w:val="0"/>
          <w:marBottom w:val="0"/>
          <w:divBdr>
            <w:top w:val="none" w:sz="0" w:space="0" w:color="auto"/>
            <w:left w:val="none" w:sz="0" w:space="0" w:color="auto"/>
            <w:bottom w:val="none" w:sz="0" w:space="0" w:color="auto"/>
            <w:right w:val="none" w:sz="0" w:space="0" w:color="auto"/>
          </w:divBdr>
          <w:divsChild>
            <w:div w:id="200020306">
              <w:marLeft w:val="0"/>
              <w:marRight w:val="0"/>
              <w:marTop w:val="0"/>
              <w:marBottom w:val="0"/>
              <w:divBdr>
                <w:top w:val="none" w:sz="0" w:space="0" w:color="auto"/>
                <w:left w:val="none" w:sz="0" w:space="0" w:color="auto"/>
                <w:bottom w:val="none" w:sz="0" w:space="0" w:color="auto"/>
                <w:right w:val="none" w:sz="0" w:space="0" w:color="auto"/>
              </w:divBdr>
              <w:divsChild>
                <w:div w:id="19035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66709">
      <w:bodyDiv w:val="1"/>
      <w:marLeft w:val="0"/>
      <w:marRight w:val="0"/>
      <w:marTop w:val="0"/>
      <w:marBottom w:val="0"/>
      <w:divBdr>
        <w:top w:val="none" w:sz="0" w:space="0" w:color="auto"/>
        <w:left w:val="none" w:sz="0" w:space="0" w:color="auto"/>
        <w:bottom w:val="none" w:sz="0" w:space="0" w:color="auto"/>
        <w:right w:val="none" w:sz="0" w:space="0" w:color="auto"/>
      </w:divBdr>
      <w:divsChild>
        <w:div w:id="921834090">
          <w:marLeft w:val="0"/>
          <w:marRight w:val="0"/>
          <w:marTop w:val="0"/>
          <w:marBottom w:val="0"/>
          <w:divBdr>
            <w:top w:val="none" w:sz="0" w:space="0" w:color="auto"/>
            <w:left w:val="none" w:sz="0" w:space="0" w:color="auto"/>
            <w:bottom w:val="none" w:sz="0" w:space="0" w:color="auto"/>
            <w:right w:val="none" w:sz="0" w:space="0" w:color="auto"/>
          </w:divBdr>
          <w:divsChild>
            <w:div w:id="532113550">
              <w:marLeft w:val="0"/>
              <w:marRight w:val="0"/>
              <w:marTop w:val="0"/>
              <w:marBottom w:val="0"/>
              <w:divBdr>
                <w:top w:val="none" w:sz="0" w:space="0" w:color="auto"/>
                <w:left w:val="none" w:sz="0" w:space="0" w:color="auto"/>
                <w:bottom w:val="none" w:sz="0" w:space="0" w:color="auto"/>
                <w:right w:val="none" w:sz="0" w:space="0" w:color="auto"/>
              </w:divBdr>
              <w:divsChild>
                <w:div w:id="1575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18915">
      <w:bodyDiv w:val="1"/>
      <w:marLeft w:val="0"/>
      <w:marRight w:val="0"/>
      <w:marTop w:val="0"/>
      <w:marBottom w:val="0"/>
      <w:divBdr>
        <w:top w:val="none" w:sz="0" w:space="0" w:color="auto"/>
        <w:left w:val="none" w:sz="0" w:space="0" w:color="auto"/>
        <w:bottom w:val="none" w:sz="0" w:space="0" w:color="auto"/>
        <w:right w:val="none" w:sz="0" w:space="0" w:color="auto"/>
      </w:divBdr>
      <w:divsChild>
        <w:div w:id="1884520373">
          <w:marLeft w:val="0"/>
          <w:marRight w:val="0"/>
          <w:marTop w:val="0"/>
          <w:marBottom w:val="0"/>
          <w:divBdr>
            <w:top w:val="none" w:sz="0" w:space="0" w:color="auto"/>
            <w:left w:val="none" w:sz="0" w:space="0" w:color="auto"/>
            <w:bottom w:val="none" w:sz="0" w:space="0" w:color="auto"/>
            <w:right w:val="none" w:sz="0" w:space="0" w:color="auto"/>
          </w:divBdr>
          <w:divsChild>
            <w:div w:id="565074700">
              <w:marLeft w:val="0"/>
              <w:marRight w:val="0"/>
              <w:marTop w:val="0"/>
              <w:marBottom w:val="0"/>
              <w:divBdr>
                <w:top w:val="none" w:sz="0" w:space="0" w:color="auto"/>
                <w:left w:val="none" w:sz="0" w:space="0" w:color="auto"/>
                <w:bottom w:val="none" w:sz="0" w:space="0" w:color="auto"/>
                <w:right w:val="none" w:sz="0" w:space="0" w:color="auto"/>
              </w:divBdr>
              <w:divsChild>
                <w:div w:id="1503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0887">
      <w:bodyDiv w:val="1"/>
      <w:marLeft w:val="0"/>
      <w:marRight w:val="0"/>
      <w:marTop w:val="0"/>
      <w:marBottom w:val="0"/>
      <w:divBdr>
        <w:top w:val="none" w:sz="0" w:space="0" w:color="auto"/>
        <w:left w:val="none" w:sz="0" w:space="0" w:color="auto"/>
        <w:bottom w:val="none" w:sz="0" w:space="0" w:color="auto"/>
        <w:right w:val="none" w:sz="0" w:space="0" w:color="auto"/>
      </w:divBdr>
      <w:divsChild>
        <w:div w:id="1088500052">
          <w:marLeft w:val="0"/>
          <w:marRight w:val="0"/>
          <w:marTop w:val="0"/>
          <w:marBottom w:val="0"/>
          <w:divBdr>
            <w:top w:val="none" w:sz="0" w:space="0" w:color="auto"/>
            <w:left w:val="none" w:sz="0" w:space="0" w:color="auto"/>
            <w:bottom w:val="none" w:sz="0" w:space="0" w:color="auto"/>
            <w:right w:val="none" w:sz="0" w:space="0" w:color="auto"/>
          </w:divBdr>
          <w:divsChild>
            <w:div w:id="1575815697">
              <w:marLeft w:val="0"/>
              <w:marRight w:val="0"/>
              <w:marTop w:val="0"/>
              <w:marBottom w:val="0"/>
              <w:divBdr>
                <w:top w:val="none" w:sz="0" w:space="0" w:color="auto"/>
                <w:left w:val="none" w:sz="0" w:space="0" w:color="auto"/>
                <w:bottom w:val="none" w:sz="0" w:space="0" w:color="auto"/>
                <w:right w:val="none" w:sz="0" w:space="0" w:color="auto"/>
              </w:divBdr>
              <w:divsChild>
                <w:div w:id="3759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9449">
      <w:bodyDiv w:val="1"/>
      <w:marLeft w:val="0"/>
      <w:marRight w:val="0"/>
      <w:marTop w:val="0"/>
      <w:marBottom w:val="0"/>
      <w:divBdr>
        <w:top w:val="none" w:sz="0" w:space="0" w:color="auto"/>
        <w:left w:val="none" w:sz="0" w:space="0" w:color="auto"/>
        <w:bottom w:val="none" w:sz="0" w:space="0" w:color="auto"/>
        <w:right w:val="none" w:sz="0" w:space="0" w:color="auto"/>
      </w:divBdr>
      <w:divsChild>
        <w:div w:id="933324963">
          <w:marLeft w:val="0"/>
          <w:marRight w:val="0"/>
          <w:marTop w:val="0"/>
          <w:marBottom w:val="0"/>
          <w:divBdr>
            <w:top w:val="none" w:sz="0" w:space="0" w:color="auto"/>
            <w:left w:val="none" w:sz="0" w:space="0" w:color="auto"/>
            <w:bottom w:val="none" w:sz="0" w:space="0" w:color="auto"/>
            <w:right w:val="none" w:sz="0" w:space="0" w:color="auto"/>
          </w:divBdr>
          <w:divsChild>
            <w:div w:id="2012104800">
              <w:marLeft w:val="0"/>
              <w:marRight w:val="0"/>
              <w:marTop w:val="0"/>
              <w:marBottom w:val="0"/>
              <w:divBdr>
                <w:top w:val="none" w:sz="0" w:space="0" w:color="auto"/>
                <w:left w:val="none" w:sz="0" w:space="0" w:color="auto"/>
                <w:bottom w:val="none" w:sz="0" w:space="0" w:color="auto"/>
                <w:right w:val="none" w:sz="0" w:space="0" w:color="auto"/>
              </w:divBdr>
              <w:divsChild>
                <w:div w:id="7271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8614">
      <w:bodyDiv w:val="1"/>
      <w:marLeft w:val="0"/>
      <w:marRight w:val="0"/>
      <w:marTop w:val="0"/>
      <w:marBottom w:val="0"/>
      <w:divBdr>
        <w:top w:val="none" w:sz="0" w:space="0" w:color="auto"/>
        <w:left w:val="none" w:sz="0" w:space="0" w:color="auto"/>
        <w:bottom w:val="none" w:sz="0" w:space="0" w:color="auto"/>
        <w:right w:val="none" w:sz="0" w:space="0" w:color="auto"/>
      </w:divBdr>
      <w:divsChild>
        <w:div w:id="600796023">
          <w:marLeft w:val="0"/>
          <w:marRight w:val="0"/>
          <w:marTop w:val="0"/>
          <w:marBottom w:val="0"/>
          <w:divBdr>
            <w:top w:val="none" w:sz="0" w:space="0" w:color="auto"/>
            <w:left w:val="none" w:sz="0" w:space="0" w:color="auto"/>
            <w:bottom w:val="none" w:sz="0" w:space="0" w:color="auto"/>
            <w:right w:val="none" w:sz="0" w:space="0" w:color="auto"/>
          </w:divBdr>
          <w:divsChild>
            <w:div w:id="2071491696">
              <w:marLeft w:val="0"/>
              <w:marRight w:val="0"/>
              <w:marTop w:val="0"/>
              <w:marBottom w:val="0"/>
              <w:divBdr>
                <w:top w:val="none" w:sz="0" w:space="0" w:color="auto"/>
                <w:left w:val="none" w:sz="0" w:space="0" w:color="auto"/>
                <w:bottom w:val="none" w:sz="0" w:space="0" w:color="auto"/>
                <w:right w:val="none" w:sz="0" w:space="0" w:color="auto"/>
              </w:divBdr>
              <w:divsChild>
                <w:div w:id="17126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071">
      <w:bodyDiv w:val="1"/>
      <w:marLeft w:val="0"/>
      <w:marRight w:val="0"/>
      <w:marTop w:val="0"/>
      <w:marBottom w:val="0"/>
      <w:divBdr>
        <w:top w:val="none" w:sz="0" w:space="0" w:color="auto"/>
        <w:left w:val="none" w:sz="0" w:space="0" w:color="auto"/>
        <w:bottom w:val="none" w:sz="0" w:space="0" w:color="auto"/>
        <w:right w:val="none" w:sz="0" w:space="0" w:color="auto"/>
      </w:divBdr>
      <w:divsChild>
        <w:div w:id="1947079430">
          <w:marLeft w:val="0"/>
          <w:marRight w:val="0"/>
          <w:marTop w:val="0"/>
          <w:marBottom w:val="0"/>
          <w:divBdr>
            <w:top w:val="none" w:sz="0" w:space="0" w:color="auto"/>
            <w:left w:val="none" w:sz="0" w:space="0" w:color="auto"/>
            <w:bottom w:val="none" w:sz="0" w:space="0" w:color="auto"/>
            <w:right w:val="none" w:sz="0" w:space="0" w:color="auto"/>
          </w:divBdr>
          <w:divsChild>
            <w:div w:id="2110273026">
              <w:marLeft w:val="0"/>
              <w:marRight w:val="0"/>
              <w:marTop w:val="0"/>
              <w:marBottom w:val="0"/>
              <w:divBdr>
                <w:top w:val="none" w:sz="0" w:space="0" w:color="auto"/>
                <w:left w:val="none" w:sz="0" w:space="0" w:color="auto"/>
                <w:bottom w:val="none" w:sz="0" w:space="0" w:color="auto"/>
                <w:right w:val="none" w:sz="0" w:space="0" w:color="auto"/>
              </w:divBdr>
              <w:divsChild>
                <w:div w:id="9568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2964">
      <w:bodyDiv w:val="1"/>
      <w:marLeft w:val="0"/>
      <w:marRight w:val="0"/>
      <w:marTop w:val="0"/>
      <w:marBottom w:val="0"/>
      <w:divBdr>
        <w:top w:val="none" w:sz="0" w:space="0" w:color="auto"/>
        <w:left w:val="none" w:sz="0" w:space="0" w:color="auto"/>
        <w:bottom w:val="none" w:sz="0" w:space="0" w:color="auto"/>
        <w:right w:val="none" w:sz="0" w:space="0" w:color="auto"/>
      </w:divBdr>
      <w:divsChild>
        <w:div w:id="2144302211">
          <w:marLeft w:val="0"/>
          <w:marRight w:val="0"/>
          <w:marTop w:val="0"/>
          <w:marBottom w:val="0"/>
          <w:divBdr>
            <w:top w:val="none" w:sz="0" w:space="0" w:color="auto"/>
            <w:left w:val="none" w:sz="0" w:space="0" w:color="auto"/>
            <w:bottom w:val="none" w:sz="0" w:space="0" w:color="auto"/>
            <w:right w:val="none" w:sz="0" w:space="0" w:color="auto"/>
          </w:divBdr>
          <w:divsChild>
            <w:div w:id="1204253230">
              <w:marLeft w:val="0"/>
              <w:marRight w:val="0"/>
              <w:marTop w:val="0"/>
              <w:marBottom w:val="0"/>
              <w:divBdr>
                <w:top w:val="none" w:sz="0" w:space="0" w:color="auto"/>
                <w:left w:val="none" w:sz="0" w:space="0" w:color="auto"/>
                <w:bottom w:val="none" w:sz="0" w:space="0" w:color="auto"/>
                <w:right w:val="none" w:sz="0" w:space="0" w:color="auto"/>
              </w:divBdr>
              <w:divsChild>
                <w:div w:id="7937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4074">
      <w:bodyDiv w:val="1"/>
      <w:marLeft w:val="0"/>
      <w:marRight w:val="0"/>
      <w:marTop w:val="0"/>
      <w:marBottom w:val="0"/>
      <w:divBdr>
        <w:top w:val="none" w:sz="0" w:space="0" w:color="auto"/>
        <w:left w:val="none" w:sz="0" w:space="0" w:color="auto"/>
        <w:bottom w:val="none" w:sz="0" w:space="0" w:color="auto"/>
        <w:right w:val="none" w:sz="0" w:space="0" w:color="auto"/>
      </w:divBdr>
      <w:divsChild>
        <w:div w:id="837840916">
          <w:marLeft w:val="0"/>
          <w:marRight w:val="0"/>
          <w:marTop w:val="0"/>
          <w:marBottom w:val="0"/>
          <w:divBdr>
            <w:top w:val="none" w:sz="0" w:space="0" w:color="auto"/>
            <w:left w:val="none" w:sz="0" w:space="0" w:color="auto"/>
            <w:bottom w:val="none" w:sz="0" w:space="0" w:color="auto"/>
            <w:right w:val="none" w:sz="0" w:space="0" w:color="auto"/>
          </w:divBdr>
          <w:divsChild>
            <w:div w:id="1969122129">
              <w:marLeft w:val="0"/>
              <w:marRight w:val="0"/>
              <w:marTop w:val="0"/>
              <w:marBottom w:val="0"/>
              <w:divBdr>
                <w:top w:val="none" w:sz="0" w:space="0" w:color="auto"/>
                <w:left w:val="none" w:sz="0" w:space="0" w:color="auto"/>
                <w:bottom w:val="none" w:sz="0" w:space="0" w:color="auto"/>
                <w:right w:val="none" w:sz="0" w:space="0" w:color="auto"/>
              </w:divBdr>
              <w:divsChild>
                <w:div w:id="5905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5644">
      <w:bodyDiv w:val="1"/>
      <w:marLeft w:val="0"/>
      <w:marRight w:val="0"/>
      <w:marTop w:val="0"/>
      <w:marBottom w:val="0"/>
      <w:divBdr>
        <w:top w:val="none" w:sz="0" w:space="0" w:color="auto"/>
        <w:left w:val="none" w:sz="0" w:space="0" w:color="auto"/>
        <w:bottom w:val="none" w:sz="0" w:space="0" w:color="auto"/>
        <w:right w:val="none" w:sz="0" w:space="0" w:color="auto"/>
      </w:divBdr>
      <w:divsChild>
        <w:div w:id="331225299">
          <w:marLeft w:val="0"/>
          <w:marRight w:val="0"/>
          <w:marTop w:val="0"/>
          <w:marBottom w:val="0"/>
          <w:divBdr>
            <w:top w:val="none" w:sz="0" w:space="0" w:color="auto"/>
            <w:left w:val="none" w:sz="0" w:space="0" w:color="auto"/>
            <w:bottom w:val="none" w:sz="0" w:space="0" w:color="auto"/>
            <w:right w:val="none" w:sz="0" w:space="0" w:color="auto"/>
          </w:divBdr>
          <w:divsChild>
            <w:div w:id="175003831">
              <w:marLeft w:val="0"/>
              <w:marRight w:val="0"/>
              <w:marTop w:val="0"/>
              <w:marBottom w:val="0"/>
              <w:divBdr>
                <w:top w:val="none" w:sz="0" w:space="0" w:color="auto"/>
                <w:left w:val="none" w:sz="0" w:space="0" w:color="auto"/>
                <w:bottom w:val="none" w:sz="0" w:space="0" w:color="auto"/>
                <w:right w:val="none" w:sz="0" w:space="0" w:color="auto"/>
              </w:divBdr>
              <w:divsChild>
                <w:div w:id="15797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8650">
      <w:bodyDiv w:val="1"/>
      <w:marLeft w:val="0"/>
      <w:marRight w:val="0"/>
      <w:marTop w:val="0"/>
      <w:marBottom w:val="0"/>
      <w:divBdr>
        <w:top w:val="none" w:sz="0" w:space="0" w:color="auto"/>
        <w:left w:val="none" w:sz="0" w:space="0" w:color="auto"/>
        <w:bottom w:val="none" w:sz="0" w:space="0" w:color="auto"/>
        <w:right w:val="none" w:sz="0" w:space="0" w:color="auto"/>
      </w:divBdr>
      <w:divsChild>
        <w:div w:id="1970865418">
          <w:marLeft w:val="0"/>
          <w:marRight w:val="0"/>
          <w:marTop w:val="0"/>
          <w:marBottom w:val="0"/>
          <w:divBdr>
            <w:top w:val="none" w:sz="0" w:space="0" w:color="auto"/>
            <w:left w:val="none" w:sz="0" w:space="0" w:color="auto"/>
            <w:bottom w:val="none" w:sz="0" w:space="0" w:color="auto"/>
            <w:right w:val="none" w:sz="0" w:space="0" w:color="auto"/>
          </w:divBdr>
          <w:divsChild>
            <w:div w:id="214440247">
              <w:marLeft w:val="0"/>
              <w:marRight w:val="0"/>
              <w:marTop w:val="0"/>
              <w:marBottom w:val="0"/>
              <w:divBdr>
                <w:top w:val="none" w:sz="0" w:space="0" w:color="auto"/>
                <w:left w:val="none" w:sz="0" w:space="0" w:color="auto"/>
                <w:bottom w:val="none" w:sz="0" w:space="0" w:color="auto"/>
                <w:right w:val="none" w:sz="0" w:space="0" w:color="auto"/>
              </w:divBdr>
              <w:divsChild>
                <w:div w:id="16617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1143">
      <w:bodyDiv w:val="1"/>
      <w:marLeft w:val="0"/>
      <w:marRight w:val="0"/>
      <w:marTop w:val="0"/>
      <w:marBottom w:val="0"/>
      <w:divBdr>
        <w:top w:val="none" w:sz="0" w:space="0" w:color="auto"/>
        <w:left w:val="none" w:sz="0" w:space="0" w:color="auto"/>
        <w:bottom w:val="none" w:sz="0" w:space="0" w:color="auto"/>
        <w:right w:val="none" w:sz="0" w:space="0" w:color="auto"/>
      </w:divBdr>
      <w:divsChild>
        <w:div w:id="367680348">
          <w:marLeft w:val="0"/>
          <w:marRight w:val="0"/>
          <w:marTop w:val="0"/>
          <w:marBottom w:val="0"/>
          <w:divBdr>
            <w:top w:val="none" w:sz="0" w:space="0" w:color="auto"/>
            <w:left w:val="none" w:sz="0" w:space="0" w:color="auto"/>
            <w:bottom w:val="none" w:sz="0" w:space="0" w:color="auto"/>
            <w:right w:val="none" w:sz="0" w:space="0" w:color="auto"/>
          </w:divBdr>
          <w:divsChild>
            <w:div w:id="760612565">
              <w:marLeft w:val="0"/>
              <w:marRight w:val="0"/>
              <w:marTop w:val="0"/>
              <w:marBottom w:val="0"/>
              <w:divBdr>
                <w:top w:val="none" w:sz="0" w:space="0" w:color="auto"/>
                <w:left w:val="none" w:sz="0" w:space="0" w:color="auto"/>
                <w:bottom w:val="none" w:sz="0" w:space="0" w:color="auto"/>
                <w:right w:val="none" w:sz="0" w:space="0" w:color="auto"/>
              </w:divBdr>
              <w:divsChild>
                <w:div w:id="14241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4641">
      <w:bodyDiv w:val="1"/>
      <w:marLeft w:val="0"/>
      <w:marRight w:val="0"/>
      <w:marTop w:val="0"/>
      <w:marBottom w:val="0"/>
      <w:divBdr>
        <w:top w:val="none" w:sz="0" w:space="0" w:color="auto"/>
        <w:left w:val="none" w:sz="0" w:space="0" w:color="auto"/>
        <w:bottom w:val="none" w:sz="0" w:space="0" w:color="auto"/>
        <w:right w:val="none" w:sz="0" w:space="0" w:color="auto"/>
      </w:divBdr>
      <w:divsChild>
        <w:div w:id="1428577269">
          <w:marLeft w:val="0"/>
          <w:marRight w:val="0"/>
          <w:marTop w:val="0"/>
          <w:marBottom w:val="0"/>
          <w:divBdr>
            <w:top w:val="none" w:sz="0" w:space="0" w:color="auto"/>
            <w:left w:val="none" w:sz="0" w:space="0" w:color="auto"/>
            <w:bottom w:val="none" w:sz="0" w:space="0" w:color="auto"/>
            <w:right w:val="none" w:sz="0" w:space="0" w:color="auto"/>
          </w:divBdr>
          <w:divsChild>
            <w:div w:id="508373834">
              <w:marLeft w:val="0"/>
              <w:marRight w:val="0"/>
              <w:marTop w:val="0"/>
              <w:marBottom w:val="0"/>
              <w:divBdr>
                <w:top w:val="none" w:sz="0" w:space="0" w:color="auto"/>
                <w:left w:val="none" w:sz="0" w:space="0" w:color="auto"/>
                <w:bottom w:val="none" w:sz="0" w:space="0" w:color="auto"/>
                <w:right w:val="none" w:sz="0" w:space="0" w:color="auto"/>
              </w:divBdr>
              <w:divsChild>
                <w:div w:id="8208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5738">
      <w:bodyDiv w:val="1"/>
      <w:marLeft w:val="0"/>
      <w:marRight w:val="0"/>
      <w:marTop w:val="0"/>
      <w:marBottom w:val="0"/>
      <w:divBdr>
        <w:top w:val="none" w:sz="0" w:space="0" w:color="auto"/>
        <w:left w:val="none" w:sz="0" w:space="0" w:color="auto"/>
        <w:bottom w:val="none" w:sz="0" w:space="0" w:color="auto"/>
        <w:right w:val="none" w:sz="0" w:space="0" w:color="auto"/>
      </w:divBdr>
      <w:divsChild>
        <w:div w:id="2091391895">
          <w:marLeft w:val="0"/>
          <w:marRight w:val="0"/>
          <w:marTop w:val="0"/>
          <w:marBottom w:val="0"/>
          <w:divBdr>
            <w:top w:val="none" w:sz="0" w:space="0" w:color="auto"/>
            <w:left w:val="none" w:sz="0" w:space="0" w:color="auto"/>
            <w:bottom w:val="none" w:sz="0" w:space="0" w:color="auto"/>
            <w:right w:val="none" w:sz="0" w:space="0" w:color="auto"/>
          </w:divBdr>
          <w:divsChild>
            <w:div w:id="50885366">
              <w:marLeft w:val="0"/>
              <w:marRight w:val="0"/>
              <w:marTop w:val="0"/>
              <w:marBottom w:val="0"/>
              <w:divBdr>
                <w:top w:val="none" w:sz="0" w:space="0" w:color="auto"/>
                <w:left w:val="none" w:sz="0" w:space="0" w:color="auto"/>
                <w:bottom w:val="none" w:sz="0" w:space="0" w:color="auto"/>
                <w:right w:val="none" w:sz="0" w:space="0" w:color="auto"/>
              </w:divBdr>
              <w:divsChild>
                <w:div w:id="20839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7712">
      <w:bodyDiv w:val="1"/>
      <w:marLeft w:val="0"/>
      <w:marRight w:val="0"/>
      <w:marTop w:val="0"/>
      <w:marBottom w:val="0"/>
      <w:divBdr>
        <w:top w:val="none" w:sz="0" w:space="0" w:color="auto"/>
        <w:left w:val="none" w:sz="0" w:space="0" w:color="auto"/>
        <w:bottom w:val="none" w:sz="0" w:space="0" w:color="auto"/>
        <w:right w:val="none" w:sz="0" w:space="0" w:color="auto"/>
      </w:divBdr>
      <w:divsChild>
        <w:div w:id="2005938482">
          <w:marLeft w:val="0"/>
          <w:marRight w:val="0"/>
          <w:marTop w:val="0"/>
          <w:marBottom w:val="0"/>
          <w:divBdr>
            <w:top w:val="none" w:sz="0" w:space="0" w:color="auto"/>
            <w:left w:val="none" w:sz="0" w:space="0" w:color="auto"/>
            <w:bottom w:val="none" w:sz="0" w:space="0" w:color="auto"/>
            <w:right w:val="none" w:sz="0" w:space="0" w:color="auto"/>
          </w:divBdr>
          <w:divsChild>
            <w:div w:id="950744948">
              <w:marLeft w:val="0"/>
              <w:marRight w:val="0"/>
              <w:marTop w:val="0"/>
              <w:marBottom w:val="0"/>
              <w:divBdr>
                <w:top w:val="none" w:sz="0" w:space="0" w:color="auto"/>
                <w:left w:val="none" w:sz="0" w:space="0" w:color="auto"/>
                <w:bottom w:val="none" w:sz="0" w:space="0" w:color="auto"/>
                <w:right w:val="none" w:sz="0" w:space="0" w:color="auto"/>
              </w:divBdr>
              <w:divsChild>
                <w:div w:id="1332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840929079">
      <w:bodyDiv w:val="1"/>
      <w:marLeft w:val="0"/>
      <w:marRight w:val="0"/>
      <w:marTop w:val="0"/>
      <w:marBottom w:val="0"/>
      <w:divBdr>
        <w:top w:val="none" w:sz="0" w:space="0" w:color="auto"/>
        <w:left w:val="none" w:sz="0" w:space="0" w:color="auto"/>
        <w:bottom w:val="none" w:sz="0" w:space="0" w:color="auto"/>
        <w:right w:val="none" w:sz="0" w:space="0" w:color="auto"/>
      </w:divBdr>
    </w:div>
    <w:div w:id="1846170533">
      <w:bodyDiv w:val="1"/>
      <w:marLeft w:val="0"/>
      <w:marRight w:val="0"/>
      <w:marTop w:val="0"/>
      <w:marBottom w:val="0"/>
      <w:divBdr>
        <w:top w:val="none" w:sz="0" w:space="0" w:color="auto"/>
        <w:left w:val="none" w:sz="0" w:space="0" w:color="auto"/>
        <w:bottom w:val="none" w:sz="0" w:space="0" w:color="auto"/>
        <w:right w:val="none" w:sz="0" w:space="0" w:color="auto"/>
      </w:divBdr>
      <w:divsChild>
        <w:div w:id="970095290">
          <w:marLeft w:val="0"/>
          <w:marRight w:val="0"/>
          <w:marTop w:val="0"/>
          <w:marBottom w:val="0"/>
          <w:divBdr>
            <w:top w:val="none" w:sz="0" w:space="0" w:color="auto"/>
            <w:left w:val="none" w:sz="0" w:space="0" w:color="auto"/>
            <w:bottom w:val="none" w:sz="0" w:space="0" w:color="auto"/>
            <w:right w:val="none" w:sz="0" w:space="0" w:color="auto"/>
          </w:divBdr>
          <w:divsChild>
            <w:div w:id="986741396">
              <w:marLeft w:val="0"/>
              <w:marRight w:val="0"/>
              <w:marTop w:val="0"/>
              <w:marBottom w:val="0"/>
              <w:divBdr>
                <w:top w:val="none" w:sz="0" w:space="0" w:color="auto"/>
                <w:left w:val="none" w:sz="0" w:space="0" w:color="auto"/>
                <w:bottom w:val="none" w:sz="0" w:space="0" w:color="auto"/>
                <w:right w:val="none" w:sz="0" w:space="0" w:color="auto"/>
              </w:divBdr>
              <w:divsChild>
                <w:div w:id="4747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2924">
      <w:bodyDiv w:val="1"/>
      <w:marLeft w:val="0"/>
      <w:marRight w:val="0"/>
      <w:marTop w:val="0"/>
      <w:marBottom w:val="0"/>
      <w:divBdr>
        <w:top w:val="none" w:sz="0" w:space="0" w:color="auto"/>
        <w:left w:val="none" w:sz="0" w:space="0" w:color="auto"/>
        <w:bottom w:val="none" w:sz="0" w:space="0" w:color="auto"/>
        <w:right w:val="none" w:sz="0" w:space="0" w:color="auto"/>
      </w:divBdr>
      <w:divsChild>
        <w:div w:id="1198543921">
          <w:marLeft w:val="0"/>
          <w:marRight w:val="0"/>
          <w:marTop w:val="0"/>
          <w:marBottom w:val="0"/>
          <w:divBdr>
            <w:top w:val="none" w:sz="0" w:space="0" w:color="auto"/>
            <w:left w:val="none" w:sz="0" w:space="0" w:color="auto"/>
            <w:bottom w:val="none" w:sz="0" w:space="0" w:color="auto"/>
            <w:right w:val="none" w:sz="0" w:space="0" w:color="auto"/>
          </w:divBdr>
          <w:divsChild>
            <w:div w:id="261110963">
              <w:marLeft w:val="0"/>
              <w:marRight w:val="0"/>
              <w:marTop w:val="0"/>
              <w:marBottom w:val="0"/>
              <w:divBdr>
                <w:top w:val="none" w:sz="0" w:space="0" w:color="auto"/>
                <w:left w:val="none" w:sz="0" w:space="0" w:color="auto"/>
                <w:bottom w:val="none" w:sz="0" w:space="0" w:color="auto"/>
                <w:right w:val="none" w:sz="0" w:space="0" w:color="auto"/>
              </w:divBdr>
              <w:divsChild>
                <w:div w:id="9624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1745">
      <w:bodyDiv w:val="1"/>
      <w:marLeft w:val="0"/>
      <w:marRight w:val="0"/>
      <w:marTop w:val="0"/>
      <w:marBottom w:val="0"/>
      <w:divBdr>
        <w:top w:val="none" w:sz="0" w:space="0" w:color="auto"/>
        <w:left w:val="none" w:sz="0" w:space="0" w:color="auto"/>
        <w:bottom w:val="none" w:sz="0" w:space="0" w:color="auto"/>
        <w:right w:val="none" w:sz="0" w:space="0" w:color="auto"/>
      </w:divBdr>
      <w:divsChild>
        <w:div w:id="1948417980">
          <w:marLeft w:val="0"/>
          <w:marRight w:val="0"/>
          <w:marTop w:val="0"/>
          <w:marBottom w:val="0"/>
          <w:divBdr>
            <w:top w:val="none" w:sz="0" w:space="0" w:color="auto"/>
            <w:left w:val="none" w:sz="0" w:space="0" w:color="auto"/>
            <w:bottom w:val="none" w:sz="0" w:space="0" w:color="auto"/>
            <w:right w:val="none" w:sz="0" w:space="0" w:color="auto"/>
          </w:divBdr>
          <w:divsChild>
            <w:div w:id="319192900">
              <w:marLeft w:val="0"/>
              <w:marRight w:val="0"/>
              <w:marTop w:val="0"/>
              <w:marBottom w:val="0"/>
              <w:divBdr>
                <w:top w:val="none" w:sz="0" w:space="0" w:color="auto"/>
                <w:left w:val="none" w:sz="0" w:space="0" w:color="auto"/>
                <w:bottom w:val="none" w:sz="0" w:space="0" w:color="auto"/>
                <w:right w:val="none" w:sz="0" w:space="0" w:color="auto"/>
              </w:divBdr>
              <w:divsChild>
                <w:div w:id="155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5337">
      <w:bodyDiv w:val="1"/>
      <w:marLeft w:val="0"/>
      <w:marRight w:val="0"/>
      <w:marTop w:val="0"/>
      <w:marBottom w:val="0"/>
      <w:divBdr>
        <w:top w:val="none" w:sz="0" w:space="0" w:color="auto"/>
        <w:left w:val="none" w:sz="0" w:space="0" w:color="auto"/>
        <w:bottom w:val="none" w:sz="0" w:space="0" w:color="auto"/>
        <w:right w:val="none" w:sz="0" w:space="0" w:color="auto"/>
      </w:divBdr>
    </w:div>
    <w:div w:id="1855144748">
      <w:bodyDiv w:val="1"/>
      <w:marLeft w:val="0"/>
      <w:marRight w:val="0"/>
      <w:marTop w:val="0"/>
      <w:marBottom w:val="0"/>
      <w:divBdr>
        <w:top w:val="none" w:sz="0" w:space="0" w:color="auto"/>
        <w:left w:val="none" w:sz="0" w:space="0" w:color="auto"/>
        <w:bottom w:val="none" w:sz="0" w:space="0" w:color="auto"/>
        <w:right w:val="none" w:sz="0" w:space="0" w:color="auto"/>
      </w:divBdr>
      <w:divsChild>
        <w:div w:id="938294059">
          <w:marLeft w:val="0"/>
          <w:marRight w:val="0"/>
          <w:marTop w:val="0"/>
          <w:marBottom w:val="0"/>
          <w:divBdr>
            <w:top w:val="none" w:sz="0" w:space="0" w:color="auto"/>
            <w:left w:val="none" w:sz="0" w:space="0" w:color="auto"/>
            <w:bottom w:val="none" w:sz="0" w:space="0" w:color="auto"/>
            <w:right w:val="none" w:sz="0" w:space="0" w:color="auto"/>
          </w:divBdr>
          <w:divsChild>
            <w:div w:id="824469246">
              <w:marLeft w:val="0"/>
              <w:marRight w:val="0"/>
              <w:marTop w:val="0"/>
              <w:marBottom w:val="0"/>
              <w:divBdr>
                <w:top w:val="none" w:sz="0" w:space="0" w:color="auto"/>
                <w:left w:val="none" w:sz="0" w:space="0" w:color="auto"/>
                <w:bottom w:val="none" w:sz="0" w:space="0" w:color="auto"/>
                <w:right w:val="none" w:sz="0" w:space="0" w:color="auto"/>
              </w:divBdr>
              <w:divsChild>
                <w:div w:id="1140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9388">
      <w:bodyDiv w:val="1"/>
      <w:marLeft w:val="0"/>
      <w:marRight w:val="0"/>
      <w:marTop w:val="0"/>
      <w:marBottom w:val="0"/>
      <w:divBdr>
        <w:top w:val="none" w:sz="0" w:space="0" w:color="auto"/>
        <w:left w:val="none" w:sz="0" w:space="0" w:color="auto"/>
        <w:bottom w:val="none" w:sz="0" w:space="0" w:color="auto"/>
        <w:right w:val="none" w:sz="0" w:space="0" w:color="auto"/>
      </w:divBdr>
      <w:divsChild>
        <w:div w:id="2076930943">
          <w:marLeft w:val="0"/>
          <w:marRight w:val="0"/>
          <w:marTop w:val="0"/>
          <w:marBottom w:val="0"/>
          <w:divBdr>
            <w:top w:val="none" w:sz="0" w:space="0" w:color="auto"/>
            <w:left w:val="none" w:sz="0" w:space="0" w:color="auto"/>
            <w:bottom w:val="none" w:sz="0" w:space="0" w:color="auto"/>
            <w:right w:val="none" w:sz="0" w:space="0" w:color="auto"/>
          </w:divBdr>
          <w:divsChild>
            <w:div w:id="976108264">
              <w:marLeft w:val="0"/>
              <w:marRight w:val="0"/>
              <w:marTop w:val="0"/>
              <w:marBottom w:val="0"/>
              <w:divBdr>
                <w:top w:val="none" w:sz="0" w:space="0" w:color="auto"/>
                <w:left w:val="none" w:sz="0" w:space="0" w:color="auto"/>
                <w:bottom w:val="none" w:sz="0" w:space="0" w:color="auto"/>
                <w:right w:val="none" w:sz="0" w:space="0" w:color="auto"/>
              </w:divBdr>
              <w:divsChild>
                <w:div w:id="14334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7213">
      <w:bodyDiv w:val="1"/>
      <w:marLeft w:val="0"/>
      <w:marRight w:val="0"/>
      <w:marTop w:val="0"/>
      <w:marBottom w:val="0"/>
      <w:divBdr>
        <w:top w:val="none" w:sz="0" w:space="0" w:color="auto"/>
        <w:left w:val="none" w:sz="0" w:space="0" w:color="auto"/>
        <w:bottom w:val="none" w:sz="0" w:space="0" w:color="auto"/>
        <w:right w:val="none" w:sz="0" w:space="0" w:color="auto"/>
      </w:divBdr>
      <w:divsChild>
        <w:div w:id="1515001043">
          <w:marLeft w:val="0"/>
          <w:marRight w:val="0"/>
          <w:marTop w:val="0"/>
          <w:marBottom w:val="0"/>
          <w:divBdr>
            <w:top w:val="none" w:sz="0" w:space="0" w:color="auto"/>
            <w:left w:val="none" w:sz="0" w:space="0" w:color="auto"/>
            <w:bottom w:val="none" w:sz="0" w:space="0" w:color="auto"/>
            <w:right w:val="none" w:sz="0" w:space="0" w:color="auto"/>
          </w:divBdr>
          <w:divsChild>
            <w:div w:id="444663337">
              <w:marLeft w:val="0"/>
              <w:marRight w:val="0"/>
              <w:marTop w:val="0"/>
              <w:marBottom w:val="0"/>
              <w:divBdr>
                <w:top w:val="none" w:sz="0" w:space="0" w:color="auto"/>
                <w:left w:val="none" w:sz="0" w:space="0" w:color="auto"/>
                <w:bottom w:val="none" w:sz="0" w:space="0" w:color="auto"/>
                <w:right w:val="none" w:sz="0" w:space="0" w:color="auto"/>
              </w:divBdr>
              <w:divsChild>
                <w:div w:id="4972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4415">
      <w:bodyDiv w:val="1"/>
      <w:marLeft w:val="0"/>
      <w:marRight w:val="0"/>
      <w:marTop w:val="0"/>
      <w:marBottom w:val="0"/>
      <w:divBdr>
        <w:top w:val="none" w:sz="0" w:space="0" w:color="auto"/>
        <w:left w:val="none" w:sz="0" w:space="0" w:color="auto"/>
        <w:bottom w:val="none" w:sz="0" w:space="0" w:color="auto"/>
        <w:right w:val="none" w:sz="0" w:space="0" w:color="auto"/>
      </w:divBdr>
      <w:divsChild>
        <w:div w:id="1526023429">
          <w:marLeft w:val="0"/>
          <w:marRight w:val="0"/>
          <w:marTop w:val="0"/>
          <w:marBottom w:val="0"/>
          <w:divBdr>
            <w:top w:val="none" w:sz="0" w:space="0" w:color="auto"/>
            <w:left w:val="none" w:sz="0" w:space="0" w:color="auto"/>
            <w:bottom w:val="none" w:sz="0" w:space="0" w:color="auto"/>
            <w:right w:val="none" w:sz="0" w:space="0" w:color="auto"/>
          </w:divBdr>
          <w:divsChild>
            <w:div w:id="958295377">
              <w:marLeft w:val="0"/>
              <w:marRight w:val="0"/>
              <w:marTop w:val="0"/>
              <w:marBottom w:val="0"/>
              <w:divBdr>
                <w:top w:val="none" w:sz="0" w:space="0" w:color="auto"/>
                <w:left w:val="none" w:sz="0" w:space="0" w:color="auto"/>
                <w:bottom w:val="none" w:sz="0" w:space="0" w:color="auto"/>
                <w:right w:val="none" w:sz="0" w:space="0" w:color="auto"/>
              </w:divBdr>
              <w:divsChild>
                <w:div w:id="572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3408">
      <w:bodyDiv w:val="1"/>
      <w:marLeft w:val="0"/>
      <w:marRight w:val="0"/>
      <w:marTop w:val="0"/>
      <w:marBottom w:val="0"/>
      <w:divBdr>
        <w:top w:val="none" w:sz="0" w:space="0" w:color="auto"/>
        <w:left w:val="none" w:sz="0" w:space="0" w:color="auto"/>
        <w:bottom w:val="none" w:sz="0" w:space="0" w:color="auto"/>
        <w:right w:val="none" w:sz="0" w:space="0" w:color="auto"/>
      </w:divBdr>
      <w:divsChild>
        <w:div w:id="2124614873">
          <w:marLeft w:val="0"/>
          <w:marRight w:val="0"/>
          <w:marTop w:val="0"/>
          <w:marBottom w:val="0"/>
          <w:divBdr>
            <w:top w:val="none" w:sz="0" w:space="0" w:color="auto"/>
            <w:left w:val="none" w:sz="0" w:space="0" w:color="auto"/>
            <w:bottom w:val="none" w:sz="0" w:space="0" w:color="auto"/>
            <w:right w:val="none" w:sz="0" w:space="0" w:color="auto"/>
          </w:divBdr>
          <w:divsChild>
            <w:div w:id="737285488">
              <w:marLeft w:val="0"/>
              <w:marRight w:val="0"/>
              <w:marTop w:val="0"/>
              <w:marBottom w:val="0"/>
              <w:divBdr>
                <w:top w:val="none" w:sz="0" w:space="0" w:color="auto"/>
                <w:left w:val="none" w:sz="0" w:space="0" w:color="auto"/>
                <w:bottom w:val="none" w:sz="0" w:space="0" w:color="auto"/>
                <w:right w:val="none" w:sz="0" w:space="0" w:color="auto"/>
              </w:divBdr>
              <w:divsChild>
                <w:div w:id="5022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9048">
      <w:bodyDiv w:val="1"/>
      <w:marLeft w:val="0"/>
      <w:marRight w:val="0"/>
      <w:marTop w:val="0"/>
      <w:marBottom w:val="0"/>
      <w:divBdr>
        <w:top w:val="none" w:sz="0" w:space="0" w:color="auto"/>
        <w:left w:val="none" w:sz="0" w:space="0" w:color="auto"/>
        <w:bottom w:val="none" w:sz="0" w:space="0" w:color="auto"/>
        <w:right w:val="none" w:sz="0" w:space="0" w:color="auto"/>
      </w:divBdr>
      <w:divsChild>
        <w:div w:id="1959486841">
          <w:marLeft w:val="0"/>
          <w:marRight w:val="0"/>
          <w:marTop w:val="0"/>
          <w:marBottom w:val="0"/>
          <w:divBdr>
            <w:top w:val="none" w:sz="0" w:space="0" w:color="auto"/>
            <w:left w:val="none" w:sz="0" w:space="0" w:color="auto"/>
            <w:bottom w:val="none" w:sz="0" w:space="0" w:color="auto"/>
            <w:right w:val="none" w:sz="0" w:space="0" w:color="auto"/>
          </w:divBdr>
          <w:divsChild>
            <w:div w:id="100302726">
              <w:marLeft w:val="0"/>
              <w:marRight w:val="0"/>
              <w:marTop w:val="0"/>
              <w:marBottom w:val="0"/>
              <w:divBdr>
                <w:top w:val="none" w:sz="0" w:space="0" w:color="auto"/>
                <w:left w:val="none" w:sz="0" w:space="0" w:color="auto"/>
                <w:bottom w:val="none" w:sz="0" w:space="0" w:color="auto"/>
                <w:right w:val="none" w:sz="0" w:space="0" w:color="auto"/>
              </w:divBdr>
              <w:divsChild>
                <w:div w:id="16282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6028">
      <w:bodyDiv w:val="1"/>
      <w:marLeft w:val="0"/>
      <w:marRight w:val="0"/>
      <w:marTop w:val="0"/>
      <w:marBottom w:val="0"/>
      <w:divBdr>
        <w:top w:val="none" w:sz="0" w:space="0" w:color="auto"/>
        <w:left w:val="none" w:sz="0" w:space="0" w:color="auto"/>
        <w:bottom w:val="none" w:sz="0" w:space="0" w:color="auto"/>
        <w:right w:val="none" w:sz="0" w:space="0" w:color="auto"/>
      </w:divBdr>
      <w:divsChild>
        <w:div w:id="1141115467">
          <w:marLeft w:val="0"/>
          <w:marRight w:val="0"/>
          <w:marTop w:val="0"/>
          <w:marBottom w:val="0"/>
          <w:divBdr>
            <w:top w:val="none" w:sz="0" w:space="0" w:color="auto"/>
            <w:left w:val="none" w:sz="0" w:space="0" w:color="auto"/>
            <w:bottom w:val="none" w:sz="0" w:space="0" w:color="auto"/>
            <w:right w:val="none" w:sz="0" w:space="0" w:color="auto"/>
          </w:divBdr>
          <w:divsChild>
            <w:div w:id="1227179181">
              <w:marLeft w:val="0"/>
              <w:marRight w:val="0"/>
              <w:marTop w:val="0"/>
              <w:marBottom w:val="0"/>
              <w:divBdr>
                <w:top w:val="none" w:sz="0" w:space="0" w:color="auto"/>
                <w:left w:val="none" w:sz="0" w:space="0" w:color="auto"/>
                <w:bottom w:val="none" w:sz="0" w:space="0" w:color="auto"/>
                <w:right w:val="none" w:sz="0" w:space="0" w:color="auto"/>
              </w:divBdr>
              <w:divsChild>
                <w:div w:id="17941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31229">
      <w:bodyDiv w:val="1"/>
      <w:marLeft w:val="0"/>
      <w:marRight w:val="0"/>
      <w:marTop w:val="0"/>
      <w:marBottom w:val="0"/>
      <w:divBdr>
        <w:top w:val="none" w:sz="0" w:space="0" w:color="auto"/>
        <w:left w:val="none" w:sz="0" w:space="0" w:color="auto"/>
        <w:bottom w:val="none" w:sz="0" w:space="0" w:color="auto"/>
        <w:right w:val="none" w:sz="0" w:space="0" w:color="auto"/>
      </w:divBdr>
      <w:divsChild>
        <w:div w:id="707872569">
          <w:marLeft w:val="0"/>
          <w:marRight w:val="0"/>
          <w:marTop w:val="0"/>
          <w:marBottom w:val="0"/>
          <w:divBdr>
            <w:top w:val="none" w:sz="0" w:space="0" w:color="auto"/>
            <w:left w:val="none" w:sz="0" w:space="0" w:color="auto"/>
            <w:bottom w:val="none" w:sz="0" w:space="0" w:color="auto"/>
            <w:right w:val="none" w:sz="0" w:space="0" w:color="auto"/>
          </w:divBdr>
          <w:divsChild>
            <w:div w:id="661353017">
              <w:marLeft w:val="0"/>
              <w:marRight w:val="0"/>
              <w:marTop w:val="0"/>
              <w:marBottom w:val="0"/>
              <w:divBdr>
                <w:top w:val="none" w:sz="0" w:space="0" w:color="auto"/>
                <w:left w:val="none" w:sz="0" w:space="0" w:color="auto"/>
                <w:bottom w:val="none" w:sz="0" w:space="0" w:color="auto"/>
                <w:right w:val="none" w:sz="0" w:space="0" w:color="auto"/>
              </w:divBdr>
              <w:divsChild>
                <w:div w:id="34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7041">
      <w:bodyDiv w:val="1"/>
      <w:marLeft w:val="0"/>
      <w:marRight w:val="0"/>
      <w:marTop w:val="0"/>
      <w:marBottom w:val="0"/>
      <w:divBdr>
        <w:top w:val="none" w:sz="0" w:space="0" w:color="auto"/>
        <w:left w:val="none" w:sz="0" w:space="0" w:color="auto"/>
        <w:bottom w:val="none" w:sz="0" w:space="0" w:color="auto"/>
        <w:right w:val="none" w:sz="0" w:space="0" w:color="auto"/>
      </w:divBdr>
      <w:divsChild>
        <w:div w:id="674845037">
          <w:marLeft w:val="0"/>
          <w:marRight w:val="0"/>
          <w:marTop w:val="0"/>
          <w:marBottom w:val="0"/>
          <w:divBdr>
            <w:top w:val="none" w:sz="0" w:space="0" w:color="auto"/>
            <w:left w:val="none" w:sz="0" w:space="0" w:color="auto"/>
            <w:bottom w:val="none" w:sz="0" w:space="0" w:color="auto"/>
            <w:right w:val="none" w:sz="0" w:space="0" w:color="auto"/>
          </w:divBdr>
          <w:divsChild>
            <w:div w:id="245850703">
              <w:marLeft w:val="0"/>
              <w:marRight w:val="0"/>
              <w:marTop w:val="0"/>
              <w:marBottom w:val="0"/>
              <w:divBdr>
                <w:top w:val="none" w:sz="0" w:space="0" w:color="auto"/>
                <w:left w:val="none" w:sz="0" w:space="0" w:color="auto"/>
                <w:bottom w:val="none" w:sz="0" w:space="0" w:color="auto"/>
                <w:right w:val="none" w:sz="0" w:space="0" w:color="auto"/>
              </w:divBdr>
              <w:divsChild>
                <w:div w:id="19491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790">
      <w:bodyDiv w:val="1"/>
      <w:marLeft w:val="0"/>
      <w:marRight w:val="0"/>
      <w:marTop w:val="0"/>
      <w:marBottom w:val="0"/>
      <w:divBdr>
        <w:top w:val="none" w:sz="0" w:space="0" w:color="auto"/>
        <w:left w:val="none" w:sz="0" w:space="0" w:color="auto"/>
        <w:bottom w:val="none" w:sz="0" w:space="0" w:color="auto"/>
        <w:right w:val="none" w:sz="0" w:space="0" w:color="auto"/>
      </w:divBdr>
      <w:divsChild>
        <w:div w:id="813178805">
          <w:marLeft w:val="0"/>
          <w:marRight w:val="0"/>
          <w:marTop w:val="0"/>
          <w:marBottom w:val="0"/>
          <w:divBdr>
            <w:top w:val="none" w:sz="0" w:space="0" w:color="auto"/>
            <w:left w:val="none" w:sz="0" w:space="0" w:color="auto"/>
            <w:bottom w:val="none" w:sz="0" w:space="0" w:color="auto"/>
            <w:right w:val="none" w:sz="0" w:space="0" w:color="auto"/>
          </w:divBdr>
          <w:divsChild>
            <w:div w:id="1037003204">
              <w:marLeft w:val="0"/>
              <w:marRight w:val="0"/>
              <w:marTop w:val="0"/>
              <w:marBottom w:val="0"/>
              <w:divBdr>
                <w:top w:val="none" w:sz="0" w:space="0" w:color="auto"/>
                <w:left w:val="none" w:sz="0" w:space="0" w:color="auto"/>
                <w:bottom w:val="none" w:sz="0" w:space="0" w:color="auto"/>
                <w:right w:val="none" w:sz="0" w:space="0" w:color="auto"/>
              </w:divBdr>
              <w:divsChild>
                <w:div w:id="1201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6242">
      <w:bodyDiv w:val="1"/>
      <w:marLeft w:val="0"/>
      <w:marRight w:val="0"/>
      <w:marTop w:val="0"/>
      <w:marBottom w:val="0"/>
      <w:divBdr>
        <w:top w:val="none" w:sz="0" w:space="0" w:color="auto"/>
        <w:left w:val="none" w:sz="0" w:space="0" w:color="auto"/>
        <w:bottom w:val="none" w:sz="0" w:space="0" w:color="auto"/>
        <w:right w:val="none" w:sz="0" w:space="0" w:color="auto"/>
      </w:divBdr>
      <w:divsChild>
        <w:div w:id="1279802125">
          <w:marLeft w:val="0"/>
          <w:marRight w:val="0"/>
          <w:marTop w:val="0"/>
          <w:marBottom w:val="0"/>
          <w:divBdr>
            <w:top w:val="none" w:sz="0" w:space="0" w:color="auto"/>
            <w:left w:val="none" w:sz="0" w:space="0" w:color="auto"/>
            <w:bottom w:val="none" w:sz="0" w:space="0" w:color="auto"/>
            <w:right w:val="none" w:sz="0" w:space="0" w:color="auto"/>
          </w:divBdr>
          <w:divsChild>
            <w:div w:id="1719931670">
              <w:marLeft w:val="0"/>
              <w:marRight w:val="0"/>
              <w:marTop w:val="0"/>
              <w:marBottom w:val="0"/>
              <w:divBdr>
                <w:top w:val="none" w:sz="0" w:space="0" w:color="auto"/>
                <w:left w:val="none" w:sz="0" w:space="0" w:color="auto"/>
                <w:bottom w:val="none" w:sz="0" w:space="0" w:color="auto"/>
                <w:right w:val="none" w:sz="0" w:space="0" w:color="auto"/>
              </w:divBdr>
              <w:divsChild>
                <w:div w:id="4156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4791">
      <w:bodyDiv w:val="1"/>
      <w:marLeft w:val="0"/>
      <w:marRight w:val="0"/>
      <w:marTop w:val="0"/>
      <w:marBottom w:val="0"/>
      <w:divBdr>
        <w:top w:val="none" w:sz="0" w:space="0" w:color="auto"/>
        <w:left w:val="none" w:sz="0" w:space="0" w:color="auto"/>
        <w:bottom w:val="none" w:sz="0" w:space="0" w:color="auto"/>
        <w:right w:val="none" w:sz="0" w:space="0" w:color="auto"/>
      </w:divBdr>
      <w:divsChild>
        <w:div w:id="1753816145">
          <w:marLeft w:val="0"/>
          <w:marRight w:val="0"/>
          <w:marTop w:val="0"/>
          <w:marBottom w:val="0"/>
          <w:divBdr>
            <w:top w:val="none" w:sz="0" w:space="0" w:color="auto"/>
            <w:left w:val="none" w:sz="0" w:space="0" w:color="auto"/>
            <w:bottom w:val="none" w:sz="0" w:space="0" w:color="auto"/>
            <w:right w:val="none" w:sz="0" w:space="0" w:color="auto"/>
          </w:divBdr>
          <w:divsChild>
            <w:div w:id="1700743206">
              <w:marLeft w:val="0"/>
              <w:marRight w:val="0"/>
              <w:marTop w:val="0"/>
              <w:marBottom w:val="0"/>
              <w:divBdr>
                <w:top w:val="none" w:sz="0" w:space="0" w:color="auto"/>
                <w:left w:val="none" w:sz="0" w:space="0" w:color="auto"/>
                <w:bottom w:val="none" w:sz="0" w:space="0" w:color="auto"/>
                <w:right w:val="none" w:sz="0" w:space="0" w:color="auto"/>
              </w:divBdr>
              <w:divsChild>
                <w:div w:id="9638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7568">
      <w:bodyDiv w:val="1"/>
      <w:marLeft w:val="0"/>
      <w:marRight w:val="0"/>
      <w:marTop w:val="0"/>
      <w:marBottom w:val="0"/>
      <w:divBdr>
        <w:top w:val="none" w:sz="0" w:space="0" w:color="auto"/>
        <w:left w:val="none" w:sz="0" w:space="0" w:color="auto"/>
        <w:bottom w:val="none" w:sz="0" w:space="0" w:color="auto"/>
        <w:right w:val="none" w:sz="0" w:space="0" w:color="auto"/>
      </w:divBdr>
      <w:divsChild>
        <w:div w:id="325013102">
          <w:marLeft w:val="0"/>
          <w:marRight w:val="0"/>
          <w:marTop w:val="0"/>
          <w:marBottom w:val="0"/>
          <w:divBdr>
            <w:top w:val="none" w:sz="0" w:space="0" w:color="auto"/>
            <w:left w:val="none" w:sz="0" w:space="0" w:color="auto"/>
            <w:bottom w:val="none" w:sz="0" w:space="0" w:color="auto"/>
            <w:right w:val="none" w:sz="0" w:space="0" w:color="auto"/>
          </w:divBdr>
          <w:divsChild>
            <w:div w:id="1601446484">
              <w:marLeft w:val="0"/>
              <w:marRight w:val="0"/>
              <w:marTop w:val="0"/>
              <w:marBottom w:val="0"/>
              <w:divBdr>
                <w:top w:val="none" w:sz="0" w:space="0" w:color="auto"/>
                <w:left w:val="none" w:sz="0" w:space="0" w:color="auto"/>
                <w:bottom w:val="none" w:sz="0" w:space="0" w:color="auto"/>
                <w:right w:val="none" w:sz="0" w:space="0" w:color="auto"/>
              </w:divBdr>
              <w:divsChild>
                <w:div w:id="3743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4012">
      <w:bodyDiv w:val="1"/>
      <w:marLeft w:val="0"/>
      <w:marRight w:val="0"/>
      <w:marTop w:val="0"/>
      <w:marBottom w:val="0"/>
      <w:divBdr>
        <w:top w:val="none" w:sz="0" w:space="0" w:color="auto"/>
        <w:left w:val="none" w:sz="0" w:space="0" w:color="auto"/>
        <w:bottom w:val="none" w:sz="0" w:space="0" w:color="auto"/>
        <w:right w:val="none" w:sz="0" w:space="0" w:color="auto"/>
      </w:divBdr>
      <w:divsChild>
        <w:div w:id="1433014957">
          <w:marLeft w:val="0"/>
          <w:marRight w:val="0"/>
          <w:marTop w:val="0"/>
          <w:marBottom w:val="0"/>
          <w:divBdr>
            <w:top w:val="none" w:sz="0" w:space="0" w:color="auto"/>
            <w:left w:val="none" w:sz="0" w:space="0" w:color="auto"/>
            <w:bottom w:val="none" w:sz="0" w:space="0" w:color="auto"/>
            <w:right w:val="none" w:sz="0" w:space="0" w:color="auto"/>
          </w:divBdr>
          <w:divsChild>
            <w:div w:id="1117523337">
              <w:marLeft w:val="0"/>
              <w:marRight w:val="0"/>
              <w:marTop w:val="0"/>
              <w:marBottom w:val="0"/>
              <w:divBdr>
                <w:top w:val="none" w:sz="0" w:space="0" w:color="auto"/>
                <w:left w:val="none" w:sz="0" w:space="0" w:color="auto"/>
                <w:bottom w:val="none" w:sz="0" w:space="0" w:color="auto"/>
                <w:right w:val="none" w:sz="0" w:space="0" w:color="auto"/>
              </w:divBdr>
              <w:divsChild>
                <w:div w:id="21149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86526">
      <w:bodyDiv w:val="1"/>
      <w:marLeft w:val="0"/>
      <w:marRight w:val="0"/>
      <w:marTop w:val="0"/>
      <w:marBottom w:val="0"/>
      <w:divBdr>
        <w:top w:val="none" w:sz="0" w:space="0" w:color="auto"/>
        <w:left w:val="none" w:sz="0" w:space="0" w:color="auto"/>
        <w:bottom w:val="none" w:sz="0" w:space="0" w:color="auto"/>
        <w:right w:val="none" w:sz="0" w:space="0" w:color="auto"/>
      </w:divBdr>
      <w:divsChild>
        <w:div w:id="2044165725">
          <w:marLeft w:val="0"/>
          <w:marRight w:val="0"/>
          <w:marTop w:val="0"/>
          <w:marBottom w:val="0"/>
          <w:divBdr>
            <w:top w:val="none" w:sz="0" w:space="0" w:color="auto"/>
            <w:left w:val="none" w:sz="0" w:space="0" w:color="auto"/>
            <w:bottom w:val="none" w:sz="0" w:space="0" w:color="auto"/>
            <w:right w:val="none" w:sz="0" w:space="0" w:color="auto"/>
          </w:divBdr>
          <w:divsChild>
            <w:div w:id="152331971">
              <w:marLeft w:val="0"/>
              <w:marRight w:val="0"/>
              <w:marTop w:val="0"/>
              <w:marBottom w:val="0"/>
              <w:divBdr>
                <w:top w:val="none" w:sz="0" w:space="0" w:color="auto"/>
                <w:left w:val="none" w:sz="0" w:space="0" w:color="auto"/>
                <w:bottom w:val="none" w:sz="0" w:space="0" w:color="auto"/>
                <w:right w:val="none" w:sz="0" w:space="0" w:color="auto"/>
              </w:divBdr>
              <w:divsChild>
                <w:div w:id="19220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286">
      <w:bodyDiv w:val="1"/>
      <w:marLeft w:val="0"/>
      <w:marRight w:val="0"/>
      <w:marTop w:val="0"/>
      <w:marBottom w:val="0"/>
      <w:divBdr>
        <w:top w:val="none" w:sz="0" w:space="0" w:color="auto"/>
        <w:left w:val="none" w:sz="0" w:space="0" w:color="auto"/>
        <w:bottom w:val="none" w:sz="0" w:space="0" w:color="auto"/>
        <w:right w:val="none" w:sz="0" w:space="0" w:color="auto"/>
      </w:divBdr>
      <w:divsChild>
        <w:div w:id="2104375099">
          <w:marLeft w:val="0"/>
          <w:marRight w:val="0"/>
          <w:marTop w:val="0"/>
          <w:marBottom w:val="0"/>
          <w:divBdr>
            <w:top w:val="none" w:sz="0" w:space="0" w:color="auto"/>
            <w:left w:val="none" w:sz="0" w:space="0" w:color="auto"/>
            <w:bottom w:val="none" w:sz="0" w:space="0" w:color="auto"/>
            <w:right w:val="none" w:sz="0" w:space="0" w:color="auto"/>
          </w:divBdr>
          <w:divsChild>
            <w:div w:id="876888996">
              <w:marLeft w:val="0"/>
              <w:marRight w:val="0"/>
              <w:marTop w:val="0"/>
              <w:marBottom w:val="0"/>
              <w:divBdr>
                <w:top w:val="none" w:sz="0" w:space="0" w:color="auto"/>
                <w:left w:val="none" w:sz="0" w:space="0" w:color="auto"/>
                <w:bottom w:val="none" w:sz="0" w:space="0" w:color="auto"/>
                <w:right w:val="none" w:sz="0" w:space="0" w:color="auto"/>
              </w:divBdr>
              <w:divsChild>
                <w:div w:id="11086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3209">
      <w:bodyDiv w:val="1"/>
      <w:marLeft w:val="0"/>
      <w:marRight w:val="0"/>
      <w:marTop w:val="0"/>
      <w:marBottom w:val="0"/>
      <w:divBdr>
        <w:top w:val="none" w:sz="0" w:space="0" w:color="auto"/>
        <w:left w:val="none" w:sz="0" w:space="0" w:color="auto"/>
        <w:bottom w:val="none" w:sz="0" w:space="0" w:color="auto"/>
        <w:right w:val="none" w:sz="0" w:space="0" w:color="auto"/>
      </w:divBdr>
      <w:divsChild>
        <w:div w:id="475536766">
          <w:marLeft w:val="0"/>
          <w:marRight w:val="0"/>
          <w:marTop w:val="0"/>
          <w:marBottom w:val="0"/>
          <w:divBdr>
            <w:top w:val="none" w:sz="0" w:space="0" w:color="auto"/>
            <w:left w:val="none" w:sz="0" w:space="0" w:color="auto"/>
            <w:bottom w:val="none" w:sz="0" w:space="0" w:color="auto"/>
            <w:right w:val="none" w:sz="0" w:space="0" w:color="auto"/>
          </w:divBdr>
          <w:divsChild>
            <w:div w:id="1987127279">
              <w:marLeft w:val="0"/>
              <w:marRight w:val="0"/>
              <w:marTop w:val="0"/>
              <w:marBottom w:val="0"/>
              <w:divBdr>
                <w:top w:val="none" w:sz="0" w:space="0" w:color="auto"/>
                <w:left w:val="none" w:sz="0" w:space="0" w:color="auto"/>
                <w:bottom w:val="none" w:sz="0" w:space="0" w:color="auto"/>
                <w:right w:val="none" w:sz="0" w:space="0" w:color="auto"/>
              </w:divBdr>
              <w:divsChild>
                <w:div w:id="18799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5864">
      <w:bodyDiv w:val="1"/>
      <w:marLeft w:val="0"/>
      <w:marRight w:val="0"/>
      <w:marTop w:val="0"/>
      <w:marBottom w:val="0"/>
      <w:divBdr>
        <w:top w:val="none" w:sz="0" w:space="0" w:color="auto"/>
        <w:left w:val="none" w:sz="0" w:space="0" w:color="auto"/>
        <w:bottom w:val="none" w:sz="0" w:space="0" w:color="auto"/>
        <w:right w:val="none" w:sz="0" w:space="0" w:color="auto"/>
      </w:divBdr>
      <w:divsChild>
        <w:div w:id="1820263444">
          <w:marLeft w:val="0"/>
          <w:marRight w:val="0"/>
          <w:marTop w:val="0"/>
          <w:marBottom w:val="0"/>
          <w:divBdr>
            <w:top w:val="none" w:sz="0" w:space="0" w:color="auto"/>
            <w:left w:val="none" w:sz="0" w:space="0" w:color="auto"/>
            <w:bottom w:val="none" w:sz="0" w:space="0" w:color="auto"/>
            <w:right w:val="none" w:sz="0" w:space="0" w:color="auto"/>
          </w:divBdr>
          <w:divsChild>
            <w:div w:id="1031682715">
              <w:marLeft w:val="0"/>
              <w:marRight w:val="0"/>
              <w:marTop w:val="0"/>
              <w:marBottom w:val="0"/>
              <w:divBdr>
                <w:top w:val="none" w:sz="0" w:space="0" w:color="auto"/>
                <w:left w:val="none" w:sz="0" w:space="0" w:color="auto"/>
                <w:bottom w:val="none" w:sz="0" w:space="0" w:color="auto"/>
                <w:right w:val="none" w:sz="0" w:space="0" w:color="auto"/>
              </w:divBdr>
              <w:divsChild>
                <w:div w:id="1584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2742">
      <w:bodyDiv w:val="1"/>
      <w:marLeft w:val="0"/>
      <w:marRight w:val="0"/>
      <w:marTop w:val="0"/>
      <w:marBottom w:val="0"/>
      <w:divBdr>
        <w:top w:val="none" w:sz="0" w:space="0" w:color="auto"/>
        <w:left w:val="none" w:sz="0" w:space="0" w:color="auto"/>
        <w:bottom w:val="none" w:sz="0" w:space="0" w:color="auto"/>
        <w:right w:val="none" w:sz="0" w:space="0" w:color="auto"/>
      </w:divBdr>
      <w:divsChild>
        <w:div w:id="589201013">
          <w:marLeft w:val="0"/>
          <w:marRight w:val="0"/>
          <w:marTop w:val="0"/>
          <w:marBottom w:val="0"/>
          <w:divBdr>
            <w:top w:val="none" w:sz="0" w:space="0" w:color="auto"/>
            <w:left w:val="none" w:sz="0" w:space="0" w:color="auto"/>
            <w:bottom w:val="none" w:sz="0" w:space="0" w:color="auto"/>
            <w:right w:val="none" w:sz="0" w:space="0" w:color="auto"/>
          </w:divBdr>
          <w:divsChild>
            <w:div w:id="457533011">
              <w:marLeft w:val="0"/>
              <w:marRight w:val="0"/>
              <w:marTop w:val="0"/>
              <w:marBottom w:val="0"/>
              <w:divBdr>
                <w:top w:val="none" w:sz="0" w:space="0" w:color="auto"/>
                <w:left w:val="none" w:sz="0" w:space="0" w:color="auto"/>
                <w:bottom w:val="none" w:sz="0" w:space="0" w:color="auto"/>
                <w:right w:val="none" w:sz="0" w:space="0" w:color="auto"/>
              </w:divBdr>
              <w:divsChild>
                <w:div w:id="1164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4172">
      <w:bodyDiv w:val="1"/>
      <w:marLeft w:val="0"/>
      <w:marRight w:val="0"/>
      <w:marTop w:val="0"/>
      <w:marBottom w:val="0"/>
      <w:divBdr>
        <w:top w:val="none" w:sz="0" w:space="0" w:color="auto"/>
        <w:left w:val="none" w:sz="0" w:space="0" w:color="auto"/>
        <w:bottom w:val="none" w:sz="0" w:space="0" w:color="auto"/>
        <w:right w:val="none" w:sz="0" w:space="0" w:color="auto"/>
      </w:divBdr>
      <w:divsChild>
        <w:div w:id="733773262">
          <w:marLeft w:val="0"/>
          <w:marRight w:val="0"/>
          <w:marTop w:val="0"/>
          <w:marBottom w:val="0"/>
          <w:divBdr>
            <w:top w:val="none" w:sz="0" w:space="0" w:color="auto"/>
            <w:left w:val="none" w:sz="0" w:space="0" w:color="auto"/>
            <w:bottom w:val="none" w:sz="0" w:space="0" w:color="auto"/>
            <w:right w:val="none" w:sz="0" w:space="0" w:color="auto"/>
          </w:divBdr>
          <w:divsChild>
            <w:div w:id="2017724714">
              <w:marLeft w:val="0"/>
              <w:marRight w:val="0"/>
              <w:marTop w:val="0"/>
              <w:marBottom w:val="0"/>
              <w:divBdr>
                <w:top w:val="none" w:sz="0" w:space="0" w:color="auto"/>
                <w:left w:val="none" w:sz="0" w:space="0" w:color="auto"/>
                <w:bottom w:val="none" w:sz="0" w:space="0" w:color="auto"/>
                <w:right w:val="none" w:sz="0" w:space="0" w:color="auto"/>
              </w:divBdr>
              <w:divsChild>
                <w:div w:id="14758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0339">
      <w:bodyDiv w:val="1"/>
      <w:marLeft w:val="0"/>
      <w:marRight w:val="0"/>
      <w:marTop w:val="0"/>
      <w:marBottom w:val="0"/>
      <w:divBdr>
        <w:top w:val="none" w:sz="0" w:space="0" w:color="auto"/>
        <w:left w:val="none" w:sz="0" w:space="0" w:color="auto"/>
        <w:bottom w:val="none" w:sz="0" w:space="0" w:color="auto"/>
        <w:right w:val="none" w:sz="0" w:space="0" w:color="auto"/>
      </w:divBdr>
      <w:divsChild>
        <w:div w:id="872160097">
          <w:marLeft w:val="0"/>
          <w:marRight w:val="0"/>
          <w:marTop w:val="0"/>
          <w:marBottom w:val="0"/>
          <w:divBdr>
            <w:top w:val="none" w:sz="0" w:space="0" w:color="auto"/>
            <w:left w:val="none" w:sz="0" w:space="0" w:color="auto"/>
            <w:bottom w:val="none" w:sz="0" w:space="0" w:color="auto"/>
            <w:right w:val="none" w:sz="0" w:space="0" w:color="auto"/>
          </w:divBdr>
          <w:divsChild>
            <w:div w:id="1781677709">
              <w:marLeft w:val="0"/>
              <w:marRight w:val="0"/>
              <w:marTop w:val="0"/>
              <w:marBottom w:val="0"/>
              <w:divBdr>
                <w:top w:val="none" w:sz="0" w:space="0" w:color="auto"/>
                <w:left w:val="none" w:sz="0" w:space="0" w:color="auto"/>
                <w:bottom w:val="none" w:sz="0" w:space="0" w:color="auto"/>
                <w:right w:val="none" w:sz="0" w:space="0" w:color="auto"/>
              </w:divBdr>
              <w:divsChild>
                <w:div w:id="10909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9187">
      <w:bodyDiv w:val="1"/>
      <w:marLeft w:val="0"/>
      <w:marRight w:val="0"/>
      <w:marTop w:val="0"/>
      <w:marBottom w:val="0"/>
      <w:divBdr>
        <w:top w:val="none" w:sz="0" w:space="0" w:color="auto"/>
        <w:left w:val="none" w:sz="0" w:space="0" w:color="auto"/>
        <w:bottom w:val="none" w:sz="0" w:space="0" w:color="auto"/>
        <w:right w:val="none" w:sz="0" w:space="0" w:color="auto"/>
      </w:divBdr>
      <w:divsChild>
        <w:div w:id="1735279901">
          <w:marLeft w:val="0"/>
          <w:marRight w:val="0"/>
          <w:marTop w:val="0"/>
          <w:marBottom w:val="0"/>
          <w:divBdr>
            <w:top w:val="none" w:sz="0" w:space="0" w:color="auto"/>
            <w:left w:val="none" w:sz="0" w:space="0" w:color="auto"/>
            <w:bottom w:val="none" w:sz="0" w:space="0" w:color="auto"/>
            <w:right w:val="none" w:sz="0" w:space="0" w:color="auto"/>
          </w:divBdr>
          <w:divsChild>
            <w:div w:id="977413469">
              <w:marLeft w:val="0"/>
              <w:marRight w:val="0"/>
              <w:marTop w:val="0"/>
              <w:marBottom w:val="0"/>
              <w:divBdr>
                <w:top w:val="none" w:sz="0" w:space="0" w:color="auto"/>
                <w:left w:val="none" w:sz="0" w:space="0" w:color="auto"/>
                <w:bottom w:val="none" w:sz="0" w:space="0" w:color="auto"/>
                <w:right w:val="none" w:sz="0" w:space="0" w:color="auto"/>
              </w:divBdr>
              <w:divsChild>
                <w:div w:id="407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65430">
      <w:bodyDiv w:val="1"/>
      <w:marLeft w:val="0"/>
      <w:marRight w:val="0"/>
      <w:marTop w:val="0"/>
      <w:marBottom w:val="0"/>
      <w:divBdr>
        <w:top w:val="none" w:sz="0" w:space="0" w:color="auto"/>
        <w:left w:val="none" w:sz="0" w:space="0" w:color="auto"/>
        <w:bottom w:val="none" w:sz="0" w:space="0" w:color="auto"/>
        <w:right w:val="none" w:sz="0" w:space="0" w:color="auto"/>
      </w:divBdr>
      <w:divsChild>
        <w:div w:id="952058354">
          <w:marLeft w:val="0"/>
          <w:marRight w:val="0"/>
          <w:marTop w:val="0"/>
          <w:marBottom w:val="0"/>
          <w:divBdr>
            <w:top w:val="none" w:sz="0" w:space="0" w:color="auto"/>
            <w:left w:val="none" w:sz="0" w:space="0" w:color="auto"/>
            <w:bottom w:val="none" w:sz="0" w:space="0" w:color="auto"/>
            <w:right w:val="none" w:sz="0" w:space="0" w:color="auto"/>
          </w:divBdr>
          <w:divsChild>
            <w:div w:id="1432236771">
              <w:marLeft w:val="0"/>
              <w:marRight w:val="0"/>
              <w:marTop w:val="0"/>
              <w:marBottom w:val="0"/>
              <w:divBdr>
                <w:top w:val="none" w:sz="0" w:space="0" w:color="auto"/>
                <w:left w:val="none" w:sz="0" w:space="0" w:color="auto"/>
                <w:bottom w:val="none" w:sz="0" w:space="0" w:color="auto"/>
                <w:right w:val="none" w:sz="0" w:space="0" w:color="auto"/>
              </w:divBdr>
              <w:divsChild>
                <w:div w:id="10967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3056">
      <w:bodyDiv w:val="1"/>
      <w:marLeft w:val="0"/>
      <w:marRight w:val="0"/>
      <w:marTop w:val="0"/>
      <w:marBottom w:val="0"/>
      <w:divBdr>
        <w:top w:val="none" w:sz="0" w:space="0" w:color="auto"/>
        <w:left w:val="none" w:sz="0" w:space="0" w:color="auto"/>
        <w:bottom w:val="none" w:sz="0" w:space="0" w:color="auto"/>
        <w:right w:val="none" w:sz="0" w:space="0" w:color="auto"/>
      </w:divBdr>
      <w:divsChild>
        <w:div w:id="28261887">
          <w:marLeft w:val="0"/>
          <w:marRight w:val="0"/>
          <w:marTop w:val="0"/>
          <w:marBottom w:val="0"/>
          <w:divBdr>
            <w:top w:val="none" w:sz="0" w:space="0" w:color="auto"/>
            <w:left w:val="none" w:sz="0" w:space="0" w:color="auto"/>
            <w:bottom w:val="none" w:sz="0" w:space="0" w:color="auto"/>
            <w:right w:val="none" w:sz="0" w:space="0" w:color="auto"/>
          </w:divBdr>
          <w:divsChild>
            <w:div w:id="105926762">
              <w:marLeft w:val="0"/>
              <w:marRight w:val="0"/>
              <w:marTop w:val="0"/>
              <w:marBottom w:val="0"/>
              <w:divBdr>
                <w:top w:val="none" w:sz="0" w:space="0" w:color="auto"/>
                <w:left w:val="none" w:sz="0" w:space="0" w:color="auto"/>
                <w:bottom w:val="none" w:sz="0" w:space="0" w:color="auto"/>
                <w:right w:val="none" w:sz="0" w:space="0" w:color="auto"/>
              </w:divBdr>
              <w:divsChild>
                <w:div w:id="668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6651">
      <w:bodyDiv w:val="1"/>
      <w:marLeft w:val="0"/>
      <w:marRight w:val="0"/>
      <w:marTop w:val="0"/>
      <w:marBottom w:val="0"/>
      <w:divBdr>
        <w:top w:val="none" w:sz="0" w:space="0" w:color="auto"/>
        <w:left w:val="none" w:sz="0" w:space="0" w:color="auto"/>
        <w:bottom w:val="none" w:sz="0" w:space="0" w:color="auto"/>
        <w:right w:val="none" w:sz="0" w:space="0" w:color="auto"/>
      </w:divBdr>
      <w:divsChild>
        <w:div w:id="1815099299">
          <w:marLeft w:val="0"/>
          <w:marRight w:val="0"/>
          <w:marTop w:val="0"/>
          <w:marBottom w:val="0"/>
          <w:divBdr>
            <w:top w:val="none" w:sz="0" w:space="0" w:color="auto"/>
            <w:left w:val="none" w:sz="0" w:space="0" w:color="auto"/>
            <w:bottom w:val="none" w:sz="0" w:space="0" w:color="auto"/>
            <w:right w:val="none" w:sz="0" w:space="0" w:color="auto"/>
          </w:divBdr>
          <w:divsChild>
            <w:div w:id="605623200">
              <w:marLeft w:val="0"/>
              <w:marRight w:val="0"/>
              <w:marTop w:val="0"/>
              <w:marBottom w:val="0"/>
              <w:divBdr>
                <w:top w:val="none" w:sz="0" w:space="0" w:color="auto"/>
                <w:left w:val="none" w:sz="0" w:space="0" w:color="auto"/>
                <w:bottom w:val="none" w:sz="0" w:space="0" w:color="auto"/>
                <w:right w:val="none" w:sz="0" w:space="0" w:color="auto"/>
              </w:divBdr>
              <w:divsChild>
                <w:div w:id="4138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8180">
      <w:bodyDiv w:val="1"/>
      <w:marLeft w:val="0"/>
      <w:marRight w:val="0"/>
      <w:marTop w:val="0"/>
      <w:marBottom w:val="0"/>
      <w:divBdr>
        <w:top w:val="none" w:sz="0" w:space="0" w:color="auto"/>
        <w:left w:val="none" w:sz="0" w:space="0" w:color="auto"/>
        <w:bottom w:val="none" w:sz="0" w:space="0" w:color="auto"/>
        <w:right w:val="none" w:sz="0" w:space="0" w:color="auto"/>
      </w:divBdr>
      <w:divsChild>
        <w:div w:id="267278145">
          <w:marLeft w:val="0"/>
          <w:marRight w:val="0"/>
          <w:marTop w:val="0"/>
          <w:marBottom w:val="0"/>
          <w:divBdr>
            <w:top w:val="none" w:sz="0" w:space="0" w:color="auto"/>
            <w:left w:val="none" w:sz="0" w:space="0" w:color="auto"/>
            <w:bottom w:val="none" w:sz="0" w:space="0" w:color="auto"/>
            <w:right w:val="none" w:sz="0" w:space="0" w:color="auto"/>
          </w:divBdr>
          <w:divsChild>
            <w:div w:id="67847276">
              <w:marLeft w:val="0"/>
              <w:marRight w:val="0"/>
              <w:marTop w:val="0"/>
              <w:marBottom w:val="0"/>
              <w:divBdr>
                <w:top w:val="none" w:sz="0" w:space="0" w:color="auto"/>
                <w:left w:val="none" w:sz="0" w:space="0" w:color="auto"/>
                <w:bottom w:val="none" w:sz="0" w:space="0" w:color="auto"/>
                <w:right w:val="none" w:sz="0" w:space="0" w:color="auto"/>
              </w:divBdr>
              <w:divsChild>
                <w:div w:id="12099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9302">
      <w:bodyDiv w:val="1"/>
      <w:marLeft w:val="0"/>
      <w:marRight w:val="0"/>
      <w:marTop w:val="0"/>
      <w:marBottom w:val="0"/>
      <w:divBdr>
        <w:top w:val="none" w:sz="0" w:space="0" w:color="auto"/>
        <w:left w:val="none" w:sz="0" w:space="0" w:color="auto"/>
        <w:bottom w:val="none" w:sz="0" w:space="0" w:color="auto"/>
        <w:right w:val="none" w:sz="0" w:space="0" w:color="auto"/>
      </w:divBdr>
      <w:divsChild>
        <w:div w:id="2321545">
          <w:marLeft w:val="0"/>
          <w:marRight w:val="0"/>
          <w:marTop w:val="0"/>
          <w:marBottom w:val="0"/>
          <w:divBdr>
            <w:top w:val="none" w:sz="0" w:space="0" w:color="auto"/>
            <w:left w:val="none" w:sz="0" w:space="0" w:color="auto"/>
            <w:bottom w:val="none" w:sz="0" w:space="0" w:color="auto"/>
            <w:right w:val="none" w:sz="0" w:space="0" w:color="auto"/>
          </w:divBdr>
          <w:divsChild>
            <w:div w:id="2023780356">
              <w:marLeft w:val="0"/>
              <w:marRight w:val="0"/>
              <w:marTop w:val="0"/>
              <w:marBottom w:val="0"/>
              <w:divBdr>
                <w:top w:val="none" w:sz="0" w:space="0" w:color="auto"/>
                <w:left w:val="none" w:sz="0" w:space="0" w:color="auto"/>
                <w:bottom w:val="none" w:sz="0" w:space="0" w:color="auto"/>
                <w:right w:val="none" w:sz="0" w:space="0" w:color="auto"/>
              </w:divBdr>
              <w:divsChild>
                <w:div w:id="4436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6815">
      <w:bodyDiv w:val="1"/>
      <w:marLeft w:val="0"/>
      <w:marRight w:val="0"/>
      <w:marTop w:val="0"/>
      <w:marBottom w:val="0"/>
      <w:divBdr>
        <w:top w:val="none" w:sz="0" w:space="0" w:color="auto"/>
        <w:left w:val="none" w:sz="0" w:space="0" w:color="auto"/>
        <w:bottom w:val="none" w:sz="0" w:space="0" w:color="auto"/>
        <w:right w:val="none" w:sz="0" w:space="0" w:color="auto"/>
      </w:divBdr>
      <w:divsChild>
        <w:div w:id="1279020791">
          <w:marLeft w:val="0"/>
          <w:marRight w:val="0"/>
          <w:marTop w:val="0"/>
          <w:marBottom w:val="0"/>
          <w:divBdr>
            <w:top w:val="none" w:sz="0" w:space="0" w:color="auto"/>
            <w:left w:val="none" w:sz="0" w:space="0" w:color="auto"/>
            <w:bottom w:val="none" w:sz="0" w:space="0" w:color="auto"/>
            <w:right w:val="none" w:sz="0" w:space="0" w:color="auto"/>
          </w:divBdr>
          <w:divsChild>
            <w:div w:id="1860578559">
              <w:marLeft w:val="0"/>
              <w:marRight w:val="0"/>
              <w:marTop w:val="0"/>
              <w:marBottom w:val="0"/>
              <w:divBdr>
                <w:top w:val="none" w:sz="0" w:space="0" w:color="auto"/>
                <w:left w:val="none" w:sz="0" w:space="0" w:color="auto"/>
                <w:bottom w:val="none" w:sz="0" w:space="0" w:color="auto"/>
                <w:right w:val="none" w:sz="0" w:space="0" w:color="auto"/>
              </w:divBdr>
              <w:divsChild>
                <w:div w:id="12564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9002">
      <w:bodyDiv w:val="1"/>
      <w:marLeft w:val="0"/>
      <w:marRight w:val="0"/>
      <w:marTop w:val="0"/>
      <w:marBottom w:val="0"/>
      <w:divBdr>
        <w:top w:val="none" w:sz="0" w:space="0" w:color="auto"/>
        <w:left w:val="none" w:sz="0" w:space="0" w:color="auto"/>
        <w:bottom w:val="none" w:sz="0" w:space="0" w:color="auto"/>
        <w:right w:val="none" w:sz="0" w:space="0" w:color="auto"/>
      </w:divBdr>
      <w:divsChild>
        <w:div w:id="353533073">
          <w:marLeft w:val="0"/>
          <w:marRight w:val="0"/>
          <w:marTop w:val="0"/>
          <w:marBottom w:val="0"/>
          <w:divBdr>
            <w:top w:val="none" w:sz="0" w:space="0" w:color="auto"/>
            <w:left w:val="none" w:sz="0" w:space="0" w:color="auto"/>
            <w:bottom w:val="none" w:sz="0" w:space="0" w:color="auto"/>
            <w:right w:val="none" w:sz="0" w:space="0" w:color="auto"/>
          </w:divBdr>
          <w:divsChild>
            <w:div w:id="39330692">
              <w:marLeft w:val="0"/>
              <w:marRight w:val="0"/>
              <w:marTop w:val="0"/>
              <w:marBottom w:val="0"/>
              <w:divBdr>
                <w:top w:val="none" w:sz="0" w:space="0" w:color="auto"/>
                <w:left w:val="none" w:sz="0" w:space="0" w:color="auto"/>
                <w:bottom w:val="none" w:sz="0" w:space="0" w:color="auto"/>
                <w:right w:val="none" w:sz="0" w:space="0" w:color="auto"/>
              </w:divBdr>
              <w:divsChild>
                <w:div w:id="6716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27259">
      <w:bodyDiv w:val="1"/>
      <w:marLeft w:val="0"/>
      <w:marRight w:val="0"/>
      <w:marTop w:val="0"/>
      <w:marBottom w:val="0"/>
      <w:divBdr>
        <w:top w:val="none" w:sz="0" w:space="0" w:color="auto"/>
        <w:left w:val="none" w:sz="0" w:space="0" w:color="auto"/>
        <w:bottom w:val="none" w:sz="0" w:space="0" w:color="auto"/>
        <w:right w:val="none" w:sz="0" w:space="0" w:color="auto"/>
      </w:divBdr>
      <w:divsChild>
        <w:div w:id="1972513314">
          <w:marLeft w:val="0"/>
          <w:marRight w:val="0"/>
          <w:marTop w:val="0"/>
          <w:marBottom w:val="0"/>
          <w:divBdr>
            <w:top w:val="none" w:sz="0" w:space="0" w:color="auto"/>
            <w:left w:val="none" w:sz="0" w:space="0" w:color="auto"/>
            <w:bottom w:val="none" w:sz="0" w:space="0" w:color="auto"/>
            <w:right w:val="none" w:sz="0" w:space="0" w:color="auto"/>
          </w:divBdr>
          <w:divsChild>
            <w:div w:id="1989897787">
              <w:marLeft w:val="0"/>
              <w:marRight w:val="0"/>
              <w:marTop w:val="0"/>
              <w:marBottom w:val="0"/>
              <w:divBdr>
                <w:top w:val="none" w:sz="0" w:space="0" w:color="auto"/>
                <w:left w:val="none" w:sz="0" w:space="0" w:color="auto"/>
                <w:bottom w:val="none" w:sz="0" w:space="0" w:color="auto"/>
                <w:right w:val="none" w:sz="0" w:space="0" w:color="auto"/>
              </w:divBdr>
              <w:divsChild>
                <w:div w:id="1979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7729">
      <w:bodyDiv w:val="1"/>
      <w:marLeft w:val="0"/>
      <w:marRight w:val="0"/>
      <w:marTop w:val="0"/>
      <w:marBottom w:val="0"/>
      <w:divBdr>
        <w:top w:val="none" w:sz="0" w:space="0" w:color="auto"/>
        <w:left w:val="none" w:sz="0" w:space="0" w:color="auto"/>
        <w:bottom w:val="none" w:sz="0" w:space="0" w:color="auto"/>
        <w:right w:val="none" w:sz="0" w:space="0" w:color="auto"/>
      </w:divBdr>
      <w:divsChild>
        <w:div w:id="2145271829">
          <w:marLeft w:val="0"/>
          <w:marRight w:val="0"/>
          <w:marTop w:val="0"/>
          <w:marBottom w:val="0"/>
          <w:divBdr>
            <w:top w:val="none" w:sz="0" w:space="0" w:color="auto"/>
            <w:left w:val="none" w:sz="0" w:space="0" w:color="auto"/>
            <w:bottom w:val="none" w:sz="0" w:space="0" w:color="auto"/>
            <w:right w:val="none" w:sz="0" w:space="0" w:color="auto"/>
          </w:divBdr>
          <w:divsChild>
            <w:div w:id="1680502201">
              <w:marLeft w:val="0"/>
              <w:marRight w:val="0"/>
              <w:marTop w:val="0"/>
              <w:marBottom w:val="0"/>
              <w:divBdr>
                <w:top w:val="none" w:sz="0" w:space="0" w:color="auto"/>
                <w:left w:val="none" w:sz="0" w:space="0" w:color="auto"/>
                <w:bottom w:val="none" w:sz="0" w:space="0" w:color="auto"/>
                <w:right w:val="none" w:sz="0" w:space="0" w:color="auto"/>
              </w:divBdr>
              <w:divsChild>
                <w:div w:id="14390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0624">
      <w:bodyDiv w:val="1"/>
      <w:marLeft w:val="0"/>
      <w:marRight w:val="0"/>
      <w:marTop w:val="0"/>
      <w:marBottom w:val="0"/>
      <w:divBdr>
        <w:top w:val="none" w:sz="0" w:space="0" w:color="auto"/>
        <w:left w:val="none" w:sz="0" w:space="0" w:color="auto"/>
        <w:bottom w:val="none" w:sz="0" w:space="0" w:color="auto"/>
        <w:right w:val="none" w:sz="0" w:space="0" w:color="auto"/>
      </w:divBdr>
      <w:divsChild>
        <w:div w:id="7220881">
          <w:marLeft w:val="0"/>
          <w:marRight w:val="0"/>
          <w:marTop w:val="0"/>
          <w:marBottom w:val="0"/>
          <w:divBdr>
            <w:top w:val="none" w:sz="0" w:space="0" w:color="auto"/>
            <w:left w:val="none" w:sz="0" w:space="0" w:color="auto"/>
            <w:bottom w:val="none" w:sz="0" w:space="0" w:color="auto"/>
            <w:right w:val="none" w:sz="0" w:space="0" w:color="auto"/>
          </w:divBdr>
          <w:divsChild>
            <w:div w:id="1393500656">
              <w:marLeft w:val="0"/>
              <w:marRight w:val="0"/>
              <w:marTop w:val="0"/>
              <w:marBottom w:val="0"/>
              <w:divBdr>
                <w:top w:val="none" w:sz="0" w:space="0" w:color="auto"/>
                <w:left w:val="none" w:sz="0" w:space="0" w:color="auto"/>
                <w:bottom w:val="none" w:sz="0" w:space="0" w:color="auto"/>
                <w:right w:val="none" w:sz="0" w:space="0" w:color="auto"/>
              </w:divBdr>
              <w:divsChild>
                <w:div w:id="16405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7998">
      <w:bodyDiv w:val="1"/>
      <w:marLeft w:val="0"/>
      <w:marRight w:val="0"/>
      <w:marTop w:val="0"/>
      <w:marBottom w:val="0"/>
      <w:divBdr>
        <w:top w:val="none" w:sz="0" w:space="0" w:color="auto"/>
        <w:left w:val="none" w:sz="0" w:space="0" w:color="auto"/>
        <w:bottom w:val="none" w:sz="0" w:space="0" w:color="auto"/>
        <w:right w:val="none" w:sz="0" w:space="0" w:color="auto"/>
      </w:divBdr>
      <w:divsChild>
        <w:div w:id="459542245">
          <w:marLeft w:val="0"/>
          <w:marRight w:val="0"/>
          <w:marTop w:val="0"/>
          <w:marBottom w:val="0"/>
          <w:divBdr>
            <w:top w:val="none" w:sz="0" w:space="0" w:color="auto"/>
            <w:left w:val="none" w:sz="0" w:space="0" w:color="auto"/>
            <w:bottom w:val="none" w:sz="0" w:space="0" w:color="auto"/>
            <w:right w:val="none" w:sz="0" w:space="0" w:color="auto"/>
          </w:divBdr>
          <w:divsChild>
            <w:div w:id="1920674249">
              <w:marLeft w:val="0"/>
              <w:marRight w:val="0"/>
              <w:marTop w:val="0"/>
              <w:marBottom w:val="0"/>
              <w:divBdr>
                <w:top w:val="none" w:sz="0" w:space="0" w:color="auto"/>
                <w:left w:val="none" w:sz="0" w:space="0" w:color="auto"/>
                <w:bottom w:val="none" w:sz="0" w:space="0" w:color="auto"/>
                <w:right w:val="none" w:sz="0" w:space="0" w:color="auto"/>
              </w:divBdr>
              <w:divsChild>
                <w:div w:id="21091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3295">
      <w:bodyDiv w:val="1"/>
      <w:marLeft w:val="0"/>
      <w:marRight w:val="0"/>
      <w:marTop w:val="0"/>
      <w:marBottom w:val="0"/>
      <w:divBdr>
        <w:top w:val="none" w:sz="0" w:space="0" w:color="auto"/>
        <w:left w:val="none" w:sz="0" w:space="0" w:color="auto"/>
        <w:bottom w:val="none" w:sz="0" w:space="0" w:color="auto"/>
        <w:right w:val="none" w:sz="0" w:space="0" w:color="auto"/>
      </w:divBdr>
      <w:divsChild>
        <w:div w:id="1492868853">
          <w:marLeft w:val="0"/>
          <w:marRight w:val="0"/>
          <w:marTop w:val="0"/>
          <w:marBottom w:val="0"/>
          <w:divBdr>
            <w:top w:val="none" w:sz="0" w:space="0" w:color="auto"/>
            <w:left w:val="none" w:sz="0" w:space="0" w:color="auto"/>
            <w:bottom w:val="none" w:sz="0" w:space="0" w:color="auto"/>
            <w:right w:val="none" w:sz="0" w:space="0" w:color="auto"/>
          </w:divBdr>
          <w:divsChild>
            <w:div w:id="1513105576">
              <w:marLeft w:val="0"/>
              <w:marRight w:val="0"/>
              <w:marTop w:val="0"/>
              <w:marBottom w:val="0"/>
              <w:divBdr>
                <w:top w:val="none" w:sz="0" w:space="0" w:color="auto"/>
                <w:left w:val="none" w:sz="0" w:space="0" w:color="auto"/>
                <w:bottom w:val="none" w:sz="0" w:space="0" w:color="auto"/>
                <w:right w:val="none" w:sz="0" w:space="0" w:color="auto"/>
              </w:divBdr>
              <w:divsChild>
                <w:div w:id="14169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2979">
      <w:bodyDiv w:val="1"/>
      <w:marLeft w:val="0"/>
      <w:marRight w:val="0"/>
      <w:marTop w:val="0"/>
      <w:marBottom w:val="0"/>
      <w:divBdr>
        <w:top w:val="none" w:sz="0" w:space="0" w:color="auto"/>
        <w:left w:val="none" w:sz="0" w:space="0" w:color="auto"/>
        <w:bottom w:val="none" w:sz="0" w:space="0" w:color="auto"/>
        <w:right w:val="none" w:sz="0" w:space="0" w:color="auto"/>
      </w:divBdr>
      <w:divsChild>
        <w:div w:id="715399764">
          <w:marLeft w:val="0"/>
          <w:marRight w:val="0"/>
          <w:marTop w:val="0"/>
          <w:marBottom w:val="0"/>
          <w:divBdr>
            <w:top w:val="none" w:sz="0" w:space="0" w:color="auto"/>
            <w:left w:val="none" w:sz="0" w:space="0" w:color="auto"/>
            <w:bottom w:val="none" w:sz="0" w:space="0" w:color="auto"/>
            <w:right w:val="none" w:sz="0" w:space="0" w:color="auto"/>
          </w:divBdr>
          <w:divsChild>
            <w:div w:id="1439910842">
              <w:marLeft w:val="0"/>
              <w:marRight w:val="0"/>
              <w:marTop w:val="0"/>
              <w:marBottom w:val="0"/>
              <w:divBdr>
                <w:top w:val="none" w:sz="0" w:space="0" w:color="auto"/>
                <w:left w:val="none" w:sz="0" w:space="0" w:color="auto"/>
                <w:bottom w:val="none" w:sz="0" w:space="0" w:color="auto"/>
                <w:right w:val="none" w:sz="0" w:space="0" w:color="auto"/>
              </w:divBdr>
              <w:divsChild>
                <w:div w:id="5481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551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2">
          <w:marLeft w:val="0"/>
          <w:marRight w:val="0"/>
          <w:marTop w:val="0"/>
          <w:marBottom w:val="0"/>
          <w:divBdr>
            <w:top w:val="none" w:sz="0" w:space="0" w:color="auto"/>
            <w:left w:val="none" w:sz="0" w:space="0" w:color="auto"/>
            <w:bottom w:val="none" w:sz="0" w:space="0" w:color="auto"/>
            <w:right w:val="none" w:sz="0" w:space="0" w:color="auto"/>
          </w:divBdr>
          <w:divsChild>
            <w:div w:id="501089808">
              <w:marLeft w:val="0"/>
              <w:marRight w:val="0"/>
              <w:marTop w:val="0"/>
              <w:marBottom w:val="0"/>
              <w:divBdr>
                <w:top w:val="none" w:sz="0" w:space="0" w:color="auto"/>
                <w:left w:val="none" w:sz="0" w:space="0" w:color="auto"/>
                <w:bottom w:val="none" w:sz="0" w:space="0" w:color="auto"/>
                <w:right w:val="none" w:sz="0" w:space="0" w:color="auto"/>
              </w:divBdr>
              <w:divsChild>
                <w:div w:id="3541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5274">
      <w:bodyDiv w:val="1"/>
      <w:marLeft w:val="0"/>
      <w:marRight w:val="0"/>
      <w:marTop w:val="0"/>
      <w:marBottom w:val="0"/>
      <w:divBdr>
        <w:top w:val="none" w:sz="0" w:space="0" w:color="auto"/>
        <w:left w:val="none" w:sz="0" w:space="0" w:color="auto"/>
        <w:bottom w:val="none" w:sz="0" w:space="0" w:color="auto"/>
        <w:right w:val="none" w:sz="0" w:space="0" w:color="auto"/>
      </w:divBdr>
      <w:divsChild>
        <w:div w:id="155192924">
          <w:marLeft w:val="0"/>
          <w:marRight w:val="0"/>
          <w:marTop w:val="0"/>
          <w:marBottom w:val="0"/>
          <w:divBdr>
            <w:top w:val="none" w:sz="0" w:space="0" w:color="auto"/>
            <w:left w:val="none" w:sz="0" w:space="0" w:color="auto"/>
            <w:bottom w:val="none" w:sz="0" w:space="0" w:color="auto"/>
            <w:right w:val="none" w:sz="0" w:space="0" w:color="auto"/>
          </w:divBdr>
          <w:divsChild>
            <w:div w:id="781996491">
              <w:marLeft w:val="0"/>
              <w:marRight w:val="0"/>
              <w:marTop w:val="0"/>
              <w:marBottom w:val="0"/>
              <w:divBdr>
                <w:top w:val="none" w:sz="0" w:space="0" w:color="auto"/>
                <w:left w:val="none" w:sz="0" w:space="0" w:color="auto"/>
                <w:bottom w:val="none" w:sz="0" w:space="0" w:color="auto"/>
                <w:right w:val="none" w:sz="0" w:space="0" w:color="auto"/>
              </w:divBdr>
              <w:divsChild>
                <w:div w:id="6591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06587135">
      <w:bodyDiv w:val="1"/>
      <w:marLeft w:val="0"/>
      <w:marRight w:val="0"/>
      <w:marTop w:val="0"/>
      <w:marBottom w:val="0"/>
      <w:divBdr>
        <w:top w:val="none" w:sz="0" w:space="0" w:color="auto"/>
        <w:left w:val="none" w:sz="0" w:space="0" w:color="auto"/>
        <w:bottom w:val="none" w:sz="0" w:space="0" w:color="auto"/>
        <w:right w:val="none" w:sz="0" w:space="0" w:color="auto"/>
      </w:divBdr>
      <w:divsChild>
        <w:div w:id="943002505">
          <w:marLeft w:val="0"/>
          <w:marRight w:val="0"/>
          <w:marTop w:val="0"/>
          <w:marBottom w:val="0"/>
          <w:divBdr>
            <w:top w:val="none" w:sz="0" w:space="0" w:color="auto"/>
            <w:left w:val="none" w:sz="0" w:space="0" w:color="auto"/>
            <w:bottom w:val="none" w:sz="0" w:space="0" w:color="auto"/>
            <w:right w:val="none" w:sz="0" w:space="0" w:color="auto"/>
          </w:divBdr>
          <w:divsChild>
            <w:div w:id="869993884">
              <w:marLeft w:val="0"/>
              <w:marRight w:val="0"/>
              <w:marTop w:val="0"/>
              <w:marBottom w:val="0"/>
              <w:divBdr>
                <w:top w:val="none" w:sz="0" w:space="0" w:color="auto"/>
                <w:left w:val="none" w:sz="0" w:space="0" w:color="auto"/>
                <w:bottom w:val="none" w:sz="0" w:space="0" w:color="auto"/>
                <w:right w:val="none" w:sz="0" w:space="0" w:color="auto"/>
              </w:divBdr>
              <w:divsChild>
                <w:div w:id="2678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3449">
      <w:bodyDiv w:val="1"/>
      <w:marLeft w:val="0"/>
      <w:marRight w:val="0"/>
      <w:marTop w:val="0"/>
      <w:marBottom w:val="0"/>
      <w:divBdr>
        <w:top w:val="none" w:sz="0" w:space="0" w:color="auto"/>
        <w:left w:val="none" w:sz="0" w:space="0" w:color="auto"/>
        <w:bottom w:val="none" w:sz="0" w:space="0" w:color="auto"/>
        <w:right w:val="none" w:sz="0" w:space="0" w:color="auto"/>
      </w:divBdr>
      <w:divsChild>
        <w:div w:id="1604531981">
          <w:marLeft w:val="0"/>
          <w:marRight w:val="0"/>
          <w:marTop w:val="0"/>
          <w:marBottom w:val="0"/>
          <w:divBdr>
            <w:top w:val="none" w:sz="0" w:space="0" w:color="auto"/>
            <w:left w:val="none" w:sz="0" w:space="0" w:color="auto"/>
            <w:bottom w:val="none" w:sz="0" w:space="0" w:color="auto"/>
            <w:right w:val="none" w:sz="0" w:space="0" w:color="auto"/>
          </w:divBdr>
          <w:divsChild>
            <w:div w:id="1682858320">
              <w:marLeft w:val="0"/>
              <w:marRight w:val="0"/>
              <w:marTop w:val="0"/>
              <w:marBottom w:val="0"/>
              <w:divBdr>
                <w:top w:val="none" w:sz="0" w:space="0" w:color="auto"/>
                <w:left w:val="none" w:sz="0" w:space="0" w:color="auto"/>
                <w:bottom w:val="none" w:sz="0" w:space="0" w:color="auto"/>
                <w:right w:val="none" w:sz="0" w:space="0" w:color="auto"/>
              </w:divBdr>
              <w:divsChild>
                <w:div w:id="21257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4968">
      <w:bodyDiv w:val="1"/>
      <w:marLeft w:val="0"/>
      <w:marRight w:val="0"/>
      <w:marTop w:val="0"/>
      <w:marBottom w:val="0"/>
      <w:divBdr>
        <w:top w:val="none" w:sz="0" w:space="0" w:color="auto"/>
        <w:left w:val="none" w:sz="0" w:space="0" w:color="auto"/>
        <w:bottom w:val="none" w:sz="0" w:space="0" w:color="auto"/>
        <w:right w:val="none" w:sz="0" w:space="0" w:color="auto"/>
      </w:divBdr>
      <w:divsChild>
        <w:div w:id="966397716">
          <w:marLeft w:val="0"/>
          <w:marRight w:val="0"/>
          <w:marTop w:val="0"/>
          <w:marBottom w:val="0"/>
          <w:divBdr>
            <w:top w:val="none" w:sz="0" w:space="0" w:color="auto"/>
            <w:left w:val="none" w:sz="0" w:space="0" w:color="auto"/>
            <w:bottom w:val="none" w:sz="0" w:space="0" w:color="auto"/>
            <w:right w:val="none" w:sz="0" w:space="0" w:color="auto"/>
          </w:divBdr>
          <w:divsChild>
            <w:div w:id="1837498987">
              <w:marLeft w:val="0"/>
              <w:marRight w:val="0"/>
              <w:marTop w:val="0"/>
              <w:marBottom w:val="0"/>
              <w:divBdr>
                <w:top w:val="none" w:sz="0" w:space="0" w:color="auto"/>
                <w:left w:val="none" w:sz="0" w:space="0" w:color="auto"/>
                <w:bottom w:val="none" w:sz="0" w:space="0" w:color="auto"/>
                <w:right w:val="none" w:sz="0" w:space="0" w:color="auto"/>
              </w:divBdr>
              <w:divsChild>
                <w:div w:id="818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73425">
      <w:bodyDiv w:val="1"/>
      <w:marLeft w:val="0"/>
      <w:marRight w:val="0"/>
      <w:marTop w:val="0"/>
      <w:marBottom w:val="0"/>
      <w:divBdr>
        <w:top w:val="none" w:sz="0" w:space="0" w:color="auto"/>
        <w:left w:val="none" w:sz="0" w:space="0" w:color="auto"/>
        <w:bottom w:val="none" w:sz="0" w:space="0" w:color="auto"/>
        <w:right w:val="none" w:sz="0" w:space="0" w:color="auto"/>
      </w:divBdr>
    </w:div>
    <w:div w:id="2040012019">
      <w:bodyDiv w:val="1"/>
      <w:marLeft w:val="0"/>
      <w:marRight w:val="0"/>
      <w:marTop w:val="0"/>
      <w:marBottom w:val="0"/>
      <w:divBdr>
        <w:top w:val="none" w:sz="0" w:space="0" w:color="auto"/>
        <w:left w:val="none" w:sz="0" w:space="0" w:color="auto"/>
        <w:bottom w:val="none" w:sz="0" w:space="0" w:color="auto"/>
        <w:right w:val="none" w:sz="0" w:space="0" w:color="auto"/>
      </w:divBdr>
      <w:divsChild>
        <w:div w:id="45840075">
          <w:marLeft w:val="0"/>
          <w:marRight w:val="0"/>
          <w:marTop w:val="0"/>
          <w:marBottom w:val="0"/>
          <w:divBdr>
            <w:top w:val="none" w:sz="0" w:space="0" w:color="auto"/>
            <w:left w:val="none" w:sz="0" w:space="0" w:color="auto"/>
            <w:bottom w:val="none" w:sz="0" w:space="0" w:color="auto"/>
            <w:right w:val="none" w:sz="0" w:space="0" w:color="auto"/>
          </w:divBdr>
          <w:divsChild>
            <w:div w:id="117800325">
              <w:marLeft w:val="0"/>
              <w:marRight w:val="0"/>
              <w:marTop w:val="0"/>
              <w:marBottom w:val="0"/>
              <w:divBdr>
                <w:top w:val="none" w:sz="0" w:space="0" w:color="auto"/>
                <w:left w:val="none" w:sz="0" w:space="0" w:color="auto"/>
                <w:bottom w:val="none" w:sz="0" w:space="0" w:color="auto"/>
                <w:right w:val="none" w:sz="0" w:space="0" w:color="auto"/>
              </w:divBdr>
              <w:divsChild>
                <w:div w:id="3552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6886">
      <w:bodyDiv w:val="1"/>
      <w:marLeft w:val="0"/>
      <w:marRight w:val="0"/>
      <w:marTop w:val="0"/>
      <w:marBottom w:val="0"/>
      <w:divBdr>
        <w:top w:val="none" w:sz="0" w:space="0" w:color="auto"/>
        <w:left w:val="none" w:sz="0" w:space="0" w:color="auto"/>
        <w:bottom w:val="none" w:sz="0" w:space="0" w:color="auto"/>
        <w:right w:val="none" w:sz="0" w:space="0" w:color="auto"/>
      </w:divBdr>
    </w:div>
    <w:div w:id="2056079332">
      <w:bodyDiv w:val="1"/>
      <w:marLeft w:val="0"/>
      <w:marRight w:val="0"/>
      <w:marTop w:val="0"/>
      <w:marBottom w:val="0"/>
      <w:divBdr>
        <w:top w:val="none" w:sz="0" w:space="0" w:color="auto"/>
        <w:left w:val="none" w:sz="0" w:space="0" w:color="auto"/>
        <w:bottom w:val="none" w:sz="0" w:space="0" w:color="auto"/>
        <w:right w:val="none" w:sz="0" w:space="0" w:color="auto"/>
      </w:divBdr>
      <w:divsChild>
        <w:div w:id="1053583744">
          <w:marLeft w:val="0"/>
          <w:marRight w:val="0"/>
          <w:marTop w:val="0"/>
          <w:marBottom w:val="0"/>
          <w:divBdr>
            <w:top w:val="none" w:sz="0" w:space="0" w:color="auto"/>
            <w:left w:val="none" w:sz="0" w:space="0" w:color="auto"/>
            <w:bottom w:val="none" w:sz="0" w:space="0" w:color="auto"/>
            <w:right w:val="none" w:sz="0" w:space="0" w:color="auto"/>
          </w:divBdr>
          <w:divsChild>
            <w:div w:id="629088773">
              <w:marLeft w:val="0"/>
              <w:marRight w:val="0"/>
              <w:marTop w:val="0"/>
              <w:marBottom w:val="0"/>
              <w:divBdr>
                <w:top w:val="none" w:sz="0" w:space="0" w:color="auto"/>
                <w:left w:val="none" w:sz="0" w:space="0" w:color="auto"/>
                <w:bottom w:val="none" w:sz="0" w:space="0" w:color="auto"/>
                <w:right w:val="none" w:sz="0" w:space="0" w:color="auto"/>
              </w:divBdr>
              <w:divsChild>
                <w:div w:id="10989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305">
      <w:bodyDiv w:val="1"/>
      <w:marLeft w:val="0"/>
      <w:marRight w:val="0"/>
      <w:marTop w:val="0"/>
      <w:marBottom w:val="0"/>
      <w:divBdr>
        <w:top w:val="none" w:sz="0" w:space="0" w:color="auto"/>
        <w:left w:val="none" w:sz="0" w:space="0" w:color="auto"/>
        <w:bottom w:val="none" w:sz="0" w:space="0" w:color="auto"/>
        <w:right w:val="none" w:sz="0" w:space="0" w:color="auto"/>
      </w:divBdr>
      <w:divsChild>
        <w:div w:id="833958205">
          <w:marLeft w:val="0"/>
          <w:marRight w:val="0"/>
          <w:marTop w:val="0"/>
          <w:marBottom w:val="0"/>
          <w:divBdr>
            <w:top w:val="none" w:sz="0" w:space="0" w:color="auto"/>
            <w:left w:val="none" w:sz="0" w:space="0" w:color="auto"/>
            <w:bottom w:val="none" w:sz="0" w:space="0" w:color="auto"/>
            <w:right w:val="none" w:sz="0" w:space="0" w:color="auto"/>
          </w:divBdr>
          <w:divsChild>
            <w:div w:id="648052129">
              <w:marLeft w:val="0"/>
              <w:marRight w:val="0"/>
              <w:marTop w:val="0"/>
              <w:marBottom w:val="0"/>
              <w:divBdr>
                <w:top w:val="none" w:sz="0" w:space="0" w:color="auto"/>
                <w:left w:val="none" w:sz="0" w:space="0" w:color="auto"/>
                <w:bottom w:val="none" w:sz="0" w:space="0" w:color="auto"/>
                <w:right w:val="none" w:sz="0" w:space="0" w:color="auto"/>
              </w:divBdr>
              <w:divsChild>
                <w:div w:id="6117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5437">
      <w:bodyDiv w:val="1"/>
      <w:marLeft w:val="0"/>
      <w:marRight w:val="0"/>
      <w:marTop w:val="0"/>
      <w:marBottom w:val="0"/>
      <w:divBdr>
        <w:top w:val="none" w:sz="0" w:space="0" w:color="auto"/>
        <w:left w:val="none" w:sz="0" w:space="0" w:color="auto"/>
        <w:bottom w:val="none" w:sz="0" w:space="0" w:color="auto"/>
        <w:right w:val="none" w:sz="0" w:space="0" w:color="auto"/>
      </w:divBdr>
      <w:divsChild>
        <w:div w:id="80685869">
          <w:marLeft w:val="0"/>
          <w:marRight w:val="0"/>
          <w:marTop w:val="0"/>
          <w:marBottom w:val="0"/>
          <w:divBdr>
            <w:top w:val="none" w:sz="0" w:space="0" w:color="auto"/>
            <w:left w:val="none" w:sz="0" w:space="0" w:color="auto"/>
            <w:bottom w:val="none" w:sz="0" w:space="0" w:color="auto"/>
            <w:right w:val="none" w:sz="0" w:space="0" w:color="auto"/>
          </w:divBdr>
          <w:divsChild>
            <w:div w:id="1731533395">
              <w:marLeft w:val="0"/>
              <w:marRight w:val="0"/>
              <w:marTop w:val="0"/>
              <w:marBottom w:val="0"/>
              <w:divBdr>
                <w:top w:val="none" w:sz="0" w:space="0" w:color="auto"/>
                <w:left w:val="none" w:sz="0" w:space="0" w:color="auto"/>
                <w:bottom w:val="none" w:sz="0" w:space="0" w:color="auto"/>
                <w:right w:val="none" w:sz="0" w:space="0" w:color="auto"/>
              </w:divBdr>
              <w:divsChild>
                <w:div w:id="6360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2443">
      <w:bodyDiv w:val="1"/>
      <w:marLeft w:val="0"/>
      <w:marRight w:val="0"/>
      <w:marTop w:val="0"/>
      <w:marBottom w:val="0"/>
      <w:divBdr>
        <w:top w:val="none" w:sz="0" w:space="0" w:color="auto"/>
        <w:left w:val="none" w:sz="0" w:space="0" w:color="auto"/>
        <w:bottom w:val="none" w:sz="0" w:space="0" w:color="auto"/>
        <w:right w:val="none" w:sz="0" w:space="0" w:color="auto"/>
      </w:divBdr>
      <w:divsChild>
        <w:div w:id="501237251">
          <w:marLeft w:val="0"/>
          <w:marRight w:val="0"/>
          <w:marTop w:val="0"/>
          <w:marBottom w:val="0"/>
          <w:divBdr>
            <w:top w:val="none" w:sz="0" w:space="0" w:color="auto"/>
            <w:left w:val="none" w:sz="0" w:space="0" w:color="auto"/>
            <w:bottom w:val="none" w:sz="0" w:space="0" w:color="auto"/>
            <w:right w:val="none" w:sz="0" w:space="0" w:color="auto"/>
          </w:divBdr>
          <w:divsChild>
            <w:div w:id="888691682">
              <w:marLeft w:val="0"/>
              <w:marRight w:val="0"/>
              <w:marTop w:val="0"/>
              <w:marBottom w:val="0"/>
              <w:divBdr>
                <w:top w:val="none" w:sz="0" w:space="0" w:color="auto"/>
                <w:left w:val="none" w:sz="0" w:space="0" w:color="auto"/>
                <w:bottom w:val="none" w:sz="0" w:space="0" w:color="auto"/>
                <w:right w:val="none" w:sz="0" w:space="0" w:color="auto"/>
              </w:divBdr>
              <w:divsChild>
                <w:div w:id="15434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846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61">
          <w:marLeft w:val="0"/>
          <w:marRight w:val="0"/>
          <w:marTop w:val="0"/>
          <w:marBottom w:val="0"/>
          <w:divBdr>
            <w:top w:val="none" w:sz="0" w:space="0" w:color="auto"/>
            <w:left w:val="none" w:sz="0" w:space="0" w:color="auto"/>
            <w:bottom w:val="none" w:sz="0" w:space="0" w:color="auto"/>
            <w:right w:val="none" w:sz="0" w:space="0" w:color="auto"/>
          </w:divBdr>
          <w:divsChild>
            <w:div w:id="1423337788">
              <w:marLeft w:val="0"/>
              <w:marRight w:val="0"/>
              <w:marTop w:val="0"/>
              <w:marBottom w:val="0"/>
              <w:divBdr>
                <w:top w:val="none" w:sz="0" w:space="0" w:color="auto"/>
                <w:left w:val="none" w:sz="0" w:space="0" w:color="auto"/>
                <w:bottom w:val="none" w:sz="0" w:space="0" w:color="auto"/>
                <w:right w:val="none" w:sz="0" w:space="0" w:color="auto"/>
              </w:divBdr>
              <w:divsChild>
                <w:div w:id="10129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5649">
      <w:bodyDiv w:val="1"/>
      <w:marLeft w:val="0"/>
      <w:marRight w:val="0"/>
      <w:marTop w:val="0"/>
      <w:marBottom w:val="0"/>
      <w:divBdr>
        <w:top w:val="none" w:sz="0" w:space="0" w:color="auto"/>
        <w:left w:val="none" w:sz="0" w:space="0" w:color="auto"/>
        <w:bottom w:val="none" w:sz="0" w:space="0" w:color="auto"/>
        <w:right w:val="none" w:sz="0" w:space="0" w:color="auto"/>
      </w:divBdr>
    </w:div>
    <w:div w:id="2081517988">
      <w:bodyDiv w:val="1"/>
      <w:marLeft w:val="0"/>
      <w:marRight w:val="0"/>
      <w:marTop w:val="0"/>
      <w:marBottom w:val="0"/>
      <w:divBdr>
        <w:top w:val="none" w:sz="0" w:space="0" w:color="auto"/>
        <w:left w:val="none" w:sz="0" w:space="0" w:color="auto"/>
        <w:bottom w:val="none" w:sz="0" w:space="0" w:color="auto"/>
        <w:right w:val="none" w:sz="0" w:space="0" w:color="auto"/>
      </w:divBdr>
      <w:divsChild>
        <w:div w:id="275138061">
          <w:marLeft w:val="0"/>
          <w:marRight w:val="0"/>
          <w:marTop w:val="0"/>
          <w:marBottom w:val="0"/>
          <w:divBdr>
            <w:top w:val="none" w:sz="0" w:space="0" w:color="auto"/>
            <w:left w:val="none" w:sz="0" w:space="0" w:color="auto"/>
            <w:bottom w:val="none" w:sz="0" w:space="0" w:color="auto"/>
            <w:right w:val="none" w:sz="0" w:space="0" w:color="auto"/>
          </w:divBdr>
          <w:divsChild>
            <w:div w:id="252787176">
              <w:marLeft w:val="0"/>
              <w:marRight w:val="0"/>
              <w:marTop w:val="0"/>
              <w:marBottom w:val="0"/>
              <w:divBdr>
                <w:top w:val="none" w:sz="0" w:space="0" w:color="auto"/>
                <w:left w:val="none" w:sz="0" w:space="0" w:color="auto"/>
                <w:bottom w:val="none" w:sz="0" w:space="0" w:color="auto"/>
                <w:right w:val="none" w:sz="0" w:space="0" w:color="auto"/>
              </w:divBdr>
              <w:divsChild>
                <w:div w:id="20657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1763">
      <w:bodyDiv w:val="1"/>
      <w:marLeft w:val="0"/>
      <w:marRight w:val="0"/>
      <w:marTop w:val="0"/>
      <w:marBottom w:val="0"/>
      <w:divBdr>
        <w:top w:val="none" w:sz="0" w:space="0" w:color="auto"/>
        <w:left w:val="none" w:sz="0" w:space="0" w:color="auto"/>
        <w:bottom w:val="none" w:sz="0" w:space="0" w:color="auto"/>
        <w:right w:val="none" w:sz="0" w:space="0" w:color="auto"/>
      </w:divBdr>
      <w:divsChild>
        <w:div w:id="1300115189">
          <w:marLeft w:val="0"/>
          <w:marRight w:val="0"/>
          <w:marTop w:val="0"/>
          <w:marBottom w:val="0"/>
          <w:divBdr>
            <w:top w:val="none" w:sz="0" w:space="0" w:color="auto"/>
            <w:left w:val="none" w:sz="0" w:space="0" w:color="auto"/>
            <w:bottom w:val="none" w:sz="0" w:space="0" w:color="auto"/>
            <w:right w:val="none" w:sz="0" w:space="0" w:color="auto"/>
          </w:divBdr>
          <w:divsChild>
            <w:div w:id="1516015">
              <w:marLeft w:val="0"/>
              <w:marRight w:val="0"/>
              <w:marTop w:val="0"/>
              <w:marBottom w:val="0"/>
              <w:divBdr>
                <w:top w:val="none" w:sz="0" w:space="0" w:color="auto"/>
                <w:left w:val="none" w:sz="0" w:space="0" w:color="auto"/>
                <w:bottom w:val="none" w:sz="0" w:space="0" w:color="auto"/>
                <w:right w:val="none" w:sz="0" w:space="0" w:color="auto"/>
              </w:divBdr>
              <w:divsChild>
                <w:div w:id="6160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10539">
      <w:bodyDiv w:val="1"/>
      <w:marLeft w:val="0"/>
      <w:marRight w:val="0"/>
      <w:marTop w:val="0"/>
      <w:marBottom w:val="0"/>
      <w:divBdr>
        <w:top w:val="none" w:sz="0" w:space="0" w:color="auto"/>
        <w:left w:val="none" w:sz="0" w:space="0" w:color="auto"/>
        <w:bottom w:val="none" w:sz="0" w:space="0" w:color="auto"/>
        <w:right w:val="none" w:sz="0" w:space="0" w:color="auto"/>
      </w:divBdr>
    </w:div>
    <w:div w:id="2105609072">
      <w:bodyDiv w:val="1"/>
      <w:marLeft w:val="0"/>
      <w:marRight w:val="0"/>
      <w:marTop w:val="0"/>
      <w:marBottom w:val="0"/>
      <w:divBdr>
        <w:top w:val="none" w:sz="0" w:space="0" w:color="auto"/>
        <w:left w:val="none" w:sz="0" w:space="0" w:color="auto"/>
        <w:bottom w:val="none" w:sz="0" w:space="0" w:color="auto"/>
        <w:right w:val="none" w:sz="0" w:space="0" w:color="auto"/>
      </w:divBdr>
      <w:divsChild>
        <w:div w:id="2033409914">
          <w:marLeft w:val="0"/>
          <w:marRight w:val="0"/>
          <w:marTop w:val="0"/>
          <w:marBottom w:val="0"/>
          <w:divBdr>
            <w:top w:val="none" w:sz="0" w:space="0" w:color="auto"/>
            <w:left w:val="none" w:sz="0" w:space="0" w:color="auto"/>
            <w:bottom w:val="none" w:sz="0" w:space="0" w:color="auto"/>
            <w:right w:val="none" w:sz="0" w:space="0" w:color="auto"/>
          </w:divBdr>
          <w:divsChild>
            <w:div w:id="272128440">
              <w:marLeft w:val="0"/>
              <w:marRight w:val="0"/>
              <w:marTop w:val="0"/>
              <w:marBottom w:val="0"/>
              <w:divBdr>
                <w:top w:val="none" w:sz="0" w:space="0" w:color="auto"/>
                <w:left w:val="none" w:sz="0" w:space="0" w:color="auto"/>
                <w:bottom w:val="none" w:sz="0" w:space="0" w:color="auto"/>
                <w:right w:val="none" w:sz="0" w:space="0" w:color="auto"/>
              </w:divBdr>
              <w:divsChild>
                <w:div w:id="18605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1479">
      <w:bodyDiv w:val="1"/>
      <w:marLeft w:val="0"/>
      <w:marRight w:val="0"/>
      <w:marTop w:val="0"/>
      <w:marBottom w:val="0"/>
      <w:divBdr>
        <w:top w:val="none" w:sz="0" w:space="0" w:color="auto"/>
        <w:left w:val="none" w:sz="0" w:space="0" w:color="auto"/>
        <w:bottom w:val="none" w:sz="0" w:space="0" w:color="auto"/>
        <w:right w:val="none" w:sz="0" w:space="0" w:color="auto"/>
      </w:divBdr>
      <w:divsChild>
        <w:div w:id="450364886">
          <w:marLeft w:val="0"/>
          <w:marRight w:val="0"/>
          <w:marTop w:val="0"/>
          <w:marBottom w:val="0"/>
          <w:divBdr>
            <w:top w:val="none" w:sz="0" w:space="0" w:color="auto"/>
            <w:left w:val="none" w:sz="0" w:space="0" w:color="auto"/>
            <w:bottom w:val="none" w:sz="0" w:space="0" w:color="auto"/>
            <w:right w:val="none" w:sz="0" w:space="0" w:color="auto"/>
          </w:divBdr>
          <w:divsChild>
            <w:div w:id="551844169">
              <w:marLeft w:val="0"/>
              <w:marRight w:val="0"/>
              <w:marTop w:val="0"/>
              <w:marBottom w:val="0"/>
              <w:divBdr>
                <w:top w:val="none" w:sz="0" w:space="0" w:color="auto"/>
                <w:left w:val="none" w:sz="0" w:space="0" w:color="auto"/>
                <w:bottom w:val="none" w:sz="0" w:space="0" w:color="auto"/>
                <w:right w:val="none" w:sz="0" w:space="0" w:color="auto"/>
              </w:divBdr>
              <w:divsChild>
                <w:div w:id="14128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6245">
      <w:bodyDiv w:val="1"/>
      <w:marLeft w:val="0"/>
      <w:marRight w:val="0"/>
      <w:marTop w:val="0"/>
      <w:marBottom w:val="0"/>
      <w:divBdr>
        <w:top w:val="none" w:sz="0" w:space="0" w:color="auto"/>
        <w:left w:val="none" w:sz="0" w:space="0" w:color="auto"/>
        <w:bottom w:val="none" w:sz="0" w:space="0" w:color="auto"/>
        <w:right w:val="none" w:sz="0" w:space="0" w:color="auto"/>
      </w:divBdr>
      <w:divsChild>
        <w:div w:id="1954507383">
          <w:marLeft w:val="0"/>
          <w:marRight w:val="0"/>
          <w:marTop w:val="0"/>
          <w:marBottom w:val="0"/>
          <w:divBdr>
            <w:top w:val="none" w:sz="0" w:space="0" w:color="auto"/>
            <w:left w:val="none" w:sz="0" w:space="0" w:color="auto"/>
            <w:bottom w:val="none" w:sz="0" w:space="0" w:color="auto"/>
            <w:right w:val="none" w:sz="0" w:space="0" w:color="auto"/>
          </w:divBdr>
          <w:divsChild>
            <w:div w:id="204872829">
              <w:marLeft w:val="0"/>
              <w:marRight w:val="0"/>
              <w:marTop w:val="0"/>
              <w:marBottom w:val="0"/>
              <w:divBdr>
                <w:top w:val="none" w:sz="0" w:space="0" w:color="auto"/>
                <w:left w:val="none" w:sz="0" w:space="0" w:color="auto"/>
                <w:bottom w:val="none" w:sz="0" w:space="0" w:color="auto"/>
                <w:right w:val="none" w:sz="0" w:space="0" w:color="auto"/>
              </w:divBdr>
              <w:divsChild>
                <w:div w:id="11488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8457">
      <w:bodyDiv w:val="1"/>
      <w:marLeft w:val="0"/>
      <w:marRight w:val="0"/>
      <w:marTop w:val="0"/>
      <w:marBottom w:val="0"/>
      <w:divBdr>
        <w:top w:val="none" w:sz="0" w:space="0" w:color="auto"/>
        <w:left w:val="none" w:sz="0" w:space="0" w:color="auto"/>
        <w:bottom w:val="none" w:sz="0" w:space="0" w:color="auto"/>
        <w:right w:val="none" w:sz="0" w:space="0" w:color="auto"/>
      </w:divBdr>
      <w:divsChild>
        <w:div w:id="1975671514">
          <w:marLeft w:val="0"/>
          <w:marRight w:val="0"/>
          <w:marTop w:val="0"/>
          <w:marBottom w:val="0"/>
          <w:divBdr>
            <w:top w:val="none" w:sz="0" w:space="0" w:color="auto"/>
            <w:left w:val="none" w:sz="0" w:space="0" w:color="auto"/>
            <w:bottom w:val="none" w:sz="0" w:space="0" w:color="auto"/>
            <w:right w:val="none" w:sz="0" w:space="0" w:color="auto"/>
          </w:divBdr>
          <w:divsChild>
            <w:div w:id="884876180">
              <w:marLeft w:val="0"/>
              <w:marRight w:val="0"/>
              <w:marTop w:val="0"/>
              <w:marBottom w:val="0"/>
              <w:divBdr>
                <w:top w:val="none" w:sz="0" w:space="0" w:color="auto"/>
                <w:left w:val="none" w:sz="0" w:space="0" w:color="auto"/>
                <w:bottom w:val="none" w:sz="0" w:space="0" w:color="auto"/>
                <w:right w:val="none" w:sz="0" w:space="0" w:color="auto"/>
              </w:divBdr>
              <w:divsChild>
                <w:div w:id="6426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27269">
      <w:bodyDiv w:val="1"/>
      <w:marLeft w:val="0"/>
      <w:marRight w:val="0"/>
      <w:marTop w:val="0"/>
      <w:marBottom w:val="0"/>
      <w:divBdr>
        <w:top w:val="none" w:sz="0" w:space="0" w:color="auto"/>
        <w:left w:val="none" w:sz="0" w:space="0" w:color="auto"/>
        <w:bottom w:val="none" w:sz="0" w:space="0" w:color="auto"/>
        <w:right w:val="none" w:sz="0" w:space="0" w:color="auto"/>
      </w:divBdr>
      <w:divsChild>
        <w:div w:id="1633713060">
          <w:marLeft w:val="0"/>
          <w:marRight w:val="0"/>
          <w:marTop w:val="0"/>
          <w:marBottom w:val="0"/>
          <w:divBdr>
            <w:top w:val="none" w:sz="0" w:space="0" w:color="auto"/>
            <w:left w:val="none" w:sz="0" w:space="0" w:color="auto"/>
            <w:bottom w:val="none" w:sz="0" w:space="0" w:color="auto"/>
            <w:right w:val="none" w:sz="0" w:space="0" w:color="auto"/>
          </w:divBdr>
          <w:divsChild>
            <w:div w:id="1857226161">
              <w:marLeft w:val="0"/>
              <w:marRight w:val="0"/>
              <w:marTop w:val="0"/>
              <w:marBottom w:val="0"/>
              <w:divBdr>
                <w:top w:val="none" w:sz="0" w:space="0" w:color="auto"/>
                <w:left w:val="none" w:sz="0" w:space="0" w:color="auto"/>
                <w:bottom w:val="none" w:sz="0" w:space="0" w:color="auto"/>
                <w:right w:val="none" w:sz="0" w:space="0" w:color="auto"/>
              </w:divBdr>
              <w:divsChild>
                <w:div w:id="6624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5762">
      <w:bodyDiv w:val="1"/>
      <w:marLeft w:val="0"/>
      <w:marRight w:val="0"/>
      <w:marTop w:val="0"/>
      <w:marBottom w:val="0"/>
      <w:divBdr>
        <w:top w:val="none" w:sz="0" w:space="0" w:color="auto"/>
        <w:left w:val="none" w:sz="0" w:space="0" w:color="auto"/>
        <w:bottom w:val="none" w:sz="0" w:space="0" w:color="auto"/>
        <w:right w:val="none" w:sz="0" w:space="0" w:color="auto"/>
      </w:divBdr>
    </w:div>
    <w:div w:id="2138066987">
      <w:bodyDiv w:val="1"/>
      <w:marLeft w:val="0"/>
      <w:marRight w:val="0"/>
      <w:marTop w:val="0"/>
      <w:marBottom w:val="0"/>
      <w:divBdr>
        <w:top w:val="none" w:sz="0" w:space="0" w:color="auto"/>
        <w:left w:val="none" w:sz="0" w:space="0" w:color="auto"/>
        <w:bottom w:val="none" w:sz="0" w:space="0" w:color="auto"/>
        <w:right w:val="none" w:sz="0" w:space="0" w:color="auto"/>
      </w:divBdr>
      <w:divsChild>
        <w:div w:id="1618415984">
          <w:marLeft w:val="0"/>
          <w:marRight w:val="0"/>
          <w:marTop w:val="0"/>
          <w:marBottom w:val="0"/>
          <w:divBdr>
            <w:top w:val="none" w:sz="0" w:space="0" w:color="auto"/>
            <w:left w:val="none" w:sz="0" w:space="0" w:color="auto"/>
            <w:bottom w:val="none" w:sz="0" w:space="0" w:color="auto"/>
            <w:right w:val="none" w:sz="0" w:space="0" w:color="auto"/>
          </w:divBdr>
          <w:divsChild>
            <w:div w:id="1274632804">
              <w:marLeft w:val="0"/>
              <w:marRight w:val="0"/>
              <w:marTop w:val="0"/>
              <w:marBottom w:val="0"/>
              <w:divBdr>
                <w:top w:val="none" w:sz="0" w:space="0" w:color="auto"/>
                <w:left w:val="none" w:sz="0" w:space="0" w:color="auto"/>
                <w:bottom w:val="none" w:sz="0" w:space="0" w:color="auto"/>
                <w:right w:val="none" w:sz="0" w:space="0" w:color="auto"/>
              </w:divBdr>
              <w:divsChild>
                <w:div w:id="19042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amsar.org/sites/default/files/documents/library/paris_protocol_s.pdf" TargetMode="External"/><Relationship Id="rId4" Type="http://schemas.openxmlformats.org/officeDocument/2006/relationships/settings" Target="settings.xml"/><Relationship Id="rId9" Type="http://schemas.openxmlformats.org/officeDocument/2006/relationships/hyperlink" Target="https://cites.org/sites/default/files/document/S-Res-04-06-R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9F90-37E2-439D-9AD2-3346F652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29709</Words>
  <Characters>169347</Characters>
  <Application>Microsoft Office Word</Application>
  <DocSecurity>0</DocSecurity>
  <Lines>1411</Lines>
  <Paragraphs>397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198659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Ed Jennings</cp:lastModifiedBy>
  <cp:revision>3</cp:revision>
  <cp:lastPrinted>2016-10-06T13:08:00Z</cp:lastPrinted>
  <dcterms:created xsi:type="dcterms:W3CDTF">2021-05-25T17:26:00Z</dcterms:created>
  <dcterms:modified xsi:type="dcterms:W3CDTF">2021-05-25T18:45:00Z</dcterms:modified>
  <cp:category/>
</cp:coreProperties>
</file>