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72B8" w14:textId="77777777" w:rsidR="002F0256" w:rsidRPr="00B16B31" w:rsidRDefault="002F0256" w:rsidP="002F0256">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after="0" w:line="240" w:lineRule="auto"/>
        <w:ind w:right="2325"/>
        <w:rPr>
          <w:sz w:val="24"/>
        </w:rPr>
      </w:pPr>
      <w:r>
        <w:rPr>
          <w:sz w:val="24"/>
        </w:rPr>
        <w:t xml:space="preserve">CONVENTION SUR LES ZONES HUMIDES </w:t>
      </w:r>
    </w:p>
    <w:p w14:paraId="1F8EC97F" w14:textId="77777777" w:rsidR="002F0256" w:rsidRPr="00B16B31" w:rsidRDefault="002F0256" w:rsidP="002F0256">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after="0" w:line="240" w:lineRule="auto"/>
        <w:ind w:right="2325"/>
        <w:rPr>
          <w:sz w:val="24"/>
        </w:rPr>
      </w:pPr>
      <w:r>
        <w:rPr>
          <w:sz w:val="24"/>
        </w:rPr>
        <w:t>59</w:t>
      </w:r>
      <w:r w:rsidRPr="00B16B31">
        <w:rPr>
          <w:sz w:val="24"/>
        </w:rPr>
        <w:t xml:space="preserve">e </w:t>
      </w:r>
      <w:r>
        <w:rPr>
          <w:sz w:val="24"/>
        </w:rPr>
        <w:t>Réunion du Comité permanent</w:t>
      </w:r>
      <w:r>
        <w:rPr>
          <w:sz w:val="24"/>
        </w:rPr>
        <w:tab/>
      </w:r>
    </w:p>
    <w:p w14:paraId="43D4E002" w14:textId="77777777" w:rsidR="002F0256" w:rsidRPr="00B16B31" w:rsidRDefault="002F0256" w:rsidP="002F0256">
      <w:pPr>
        <w:suppressLineNumbers/>
        <w:pBdr>
          <w:top w:val="single" w:sz="12" w:space="0" w:color="00000A" w:shadow="1"/>
          <w:left w:val="single" w:sz="12" w:space="4" w:color="00000A" w:shadow="1"/>
          <w:bottom w:val="single" w:sz="12" w:space="1" w:color="00000A" w:shadow="1"/>
          <w:right w:val="single" w:sz="12" w:space="16" w:color="00000A" w:shadow="1"/>
        </w:pBdr>
        <w:tabs>
          <w:tab w:val="left" w:pos="4563"/>
        </w:tabs>
        <w:suppressAutoHyphens/>
        <w:spacing w:after="0" w:line="240" w:lineRule="auto"/>
        <w:ind w:right="2325"/>
        <w:rPr>
          <w:sz w:val="24"/>
        </w:rPr>
      </w:pPr>
      <w:r>
        <w:rPr>
          <w:sz w:val="24"/>
        </w:rPr>
        <w:t>Gland, Suisse, 21 au 25 juin 2021</w:t>
      </w:r>
    </w:p>
    <w:p w14:paraId="77DAC7FE" w14:textId="77777777" w:rsidR="00FA385D" w:rsidRPr="00F20C6A" w:rsidRDefault="00FA385D" w:rsidP="00FA385D">
      <w:pPr>
        <w:spacing w:after="0" w:line="240" w:lineRule="auto"/>
        <w:jc w:val="center"/>
        <w:rPr>
          <w:b/>
        </w:rPr>
      </w:pPr>
    </w:p>
    <w:p w14:paraId="1F3752DC" w14:textId="77777777" w:rsidR="00FA385D" w:rsidRPr="00FA385D" w:rsidRDefault="00FA385D" w:rsidP="00FA385D">
      <w:pPr>
        <w:suppressLineNumbers/>
        <w:suppressAutoHyphens/>
        <w:spacing w:after="0" w:line="240" w:lineRule="auto"/>
        <w:jc w:val="right"/>
        <w:rPr>
          <w:b/>
          <w:kern w:val="32"/>
          <w:sz w:val="28"/>
          <w:szCs w:val="28"/>
          <w:lang w:eastAsia="zh-CN"/>
        </w:rPr>
      </w:pPr>
      <w:r w:rsidRPr="00FA385D">
        <w:rPr>
          <w:b/>
          <w:kern w:val="32"/>
          <w:sz w:val="28"/>
          <w:szCs w:val="28"/>
          <w:lang w:eastAsia="zh-CN"/>
        </w:rPr>
        <w:t>SC59 Doc. 24.3</w:t>
      </w:r>
    </w:p>
    <w:p w14:paraId="287297DE" w14:textId="77777777" w:rsidR="00FA385D" w:rsidRPr="00FA385D" w:rsidRDefault="00FA385D" w:rsidP="00FA385D">
      <w:pPr>
        <w:suppressLineNumbers/>
        <w:suppressAutoHyphens/>
        <w:spacing w:after="0" w:line="240" w:lineRule="auto"/>
        <w:jc w:val="center"/>
        <w:rPr>
          <w:b/>
          <w:kern w:val="32"/>
          <w:sz w:val="28"/>
          <w:szCs w:val="28"/>
          <w:lang w:eastAsia="zh-CN"/>
        </w:rPr>
      </w:pPr>
    </w:p>
    <w:p w14:paraId="693CE297" w14:textId="5E7CAE1C" w:rsidR="0067586A" w:rsidRPr="002F0256" w:rsidRDefault="00575D38" w:rsidP="002F0256">
      <w:pPr>
        <w:suppressLineNumbers/>
        <w:suppressAutoHyphens/>
        <w:spacing w:after="0" w:line="240" w:lineRule="auto"/>
        <w:jc w:val="center"/>
        <w:rPr>
          <w:rFonts w:cs="Times New Roman"/>
          <w:b/>
          <w:sz w:val="28"/>
        </w:rPr>
      </w:pPr>
      <w:r w:rsidRPr="002F0256">
        <w:rPr>
          <w:rFonts w:cs="Times New Roman"/>
          <w:b/>
          <w:sz w:val="28"/>
        </w:rPr>
        <w:t xml:space="preserve">Projet de </w:t>
      </w:r>
      <w:r w:rsidR="009C11E1" w:rsidRPr="002F0256">
        <w:rPr>
          <w:rFonts w:cs="Times New Roman"/>
          <w:b/>
          <w:sz w:val="28"/>
        </w:rPr>
        <w:t>Résolution sur</w:t>
      </w:r>
      <w:r w:rsidR="00F40561" w:rsidRPr="002F0256">
        <w:rPr>
          <w:rFonts w:cs="Times New Roman"/>
          <w:b/>
          <w:sz w:val="28"/>
        </w:rPr>
        <w:t> :</w:t>
      </w:r>
      <w:r w:rsidR="009C11E1" w:rsidRPr="002F0256">
        <w:rPr>
          <w:rFonts w:cs="Times New Roman"/>
          <w:b/>
          <w:sz w:val="28"/>
        </w:rPr>
        <w:t>« Créer</w:t>
      </w:r>
      <w:r w:rsidR="006B7E64" w:rsidRPr="002F0256">
        <w:rPr>
          <w:rFonts w:cs="Times New Roman"/>
          <w:b/>
          <w:sz w:val="28"/>
        </w:rPr>
        <w:t xml:space="preserve"> des indicateurs juridiques </w:t>
      </w:r>
      <w:r w:rsidR="00FE02AF" w:rsidRPr="002F0256">
        <w:rPr>
          <w:rFonts w:cs="Times New Roman"/>
          <w:b/>
          <w:sz w:val="28"/>
        </w:rPr>
        <w:t>pour mesurer</w:t>
      </w:r>
      <w:r w:rsidR="009C11E1" w:rsidRPr="002F0256">
        <w:rPr>
          <w:rFonts w:cs="Times New Roman"/>
          <w:b/>
          <w:sz w:val="28"/>
        </w:rPr>
        <w:t xml:space="preserve"> l’effectivité</w:t>
      </w:r>
      <w:r w:rsidR="0067586A" w:rsidRPr="002F0256">
        <w:rPr>
          <w:rFonts w:cs="Times New Roman"/>
          <w:b/>
          <w:sz w:val="28"/>
        </w:rPr>
        <w:t xml:space="preserve"> de la Convention de Ramsar</w:t>
      </w:r>
      <w:r w:rsidR="009C11E1" w:rsidRPr="002F0256">
        <w:rPr>
          <w:rFonts w:cs="Times New Roman"/>
          <w:b/>
          <w:sz w:val="28"/>
        </w:rPr>
        <w:t> »</w:t>
      </w:r>
    </w:p>
    <w:p w14:paraId="4AB6AE6D" w14:textId="4A028770" w:rsidR="00C5627A" w:rsidRDefault="00C5627A" w:rsidP="002F0256">
      <w:pPr>
        <w:spacing w:after="0" w:line="240" w:lineRule="auto"/>
      </w:pPr>
    </w:p>
    <w:p w14:paraId="1060C5A5" w14:textId="250A1E75" w:rsidR="002F0256" w:rsidRDefault="002F0256" w:rsidP="002F0256">
      <w:pPr>
        <w:autoSpaceDE w:val="0"/>
        <w:autoSpaceDN w:val="0"/>
        <w:adjustRightInd w:val="0"/>
        <w:spacing w:after="0" w:line="240" w:lineRule="auto"/>
        <w:jc w:val="both"/>
        <w:rPr>
          <w:i/>
        </w:rPr>
      </w:pPr>
      <w:r>
        <w:rPr>
          <w:i/>
        </w:rPr>
        <w:t>Présenté par l</w:t>
      </w:r>
      <w:r w:rsidRPr="002F0256">
        <w:rPr>
          <w:i/>
        </w:rPr>
        <w:t>e Burkina Faso</w:t>
      </w:r>
    </w:p>
    <w:p w14:paraId="103F43C7" w14:textId="17B81051" w:rsidR="00F20C6A" w:rsidRDefault="00F20C6A" w:rsidP="002F0256">
      <w:pPr>
        <w:autoSpaceDE w:val="0"/>
        <w:autoSpaceDN w:val="0"/>
        <w:adjustRightInd w:val="0"/>
        <w:spacing w:after="0" w:line="240" w:lineRule="auto"/>
        <w:jc w:val="both"/>
        <w:rPr>
          <w:i/>
        </w:rPr>
      </w:pPr>
    </w:p>
    <w:p w14:paraId="0B56C21B" w14:textId="3F837B37" w:rsidR="00F20C6A" w:rsidRDefault="00F20C6A" w:rsidP="002F0256">
      <w:pPr>
        <w:autoSpaceDE w:val="0"/>
        <w:autoSpaceDN w:val="0"/>
        <w:adjustRightInd w:val="0"/>
        <w:spacing w:after="0" w:line="240" w:lineRule="auto"/>
        <w:jc w:val="both"/>
        <w:rPr>
          <w:i/>
        </w:rPr>
      </w:pPr>
    </w:p>
    <w:p w14:paraId="5519F2A1" w14:textId="77777777" w:rsidR="00F20C6A" w:rsidRPr="00BE2AC7" w:rsidRDefault="00F20C6A" w:rsidP="00F20C6A">
      <w:pPr>
        <w:spacing w:after="0"/>
        <w:rPr>
          <w:i/>
          <w:lang w:val="fr-CH"/>
        </w:rPr>
      </w:pPr>
      <w:r>
        <w:rPr>
          <w:i/>
          <w:lang w:val="fr-CH"/>
        </w:rPr>
        <w:t>Note de couverture du Secrétariat :</w:t>
      </w:r>
    </w:p>
    <w:p w14:paraId="5F7DFC61" w14:textId="77777777" w:rsidR="00F20C6A" w:rsidRPr="00BE2AC7" w:rsidRDefault="00F20C6A" w:rsidP="00F20C6A">
      <w:pPr>
        <w:spacing w:after="0"/>
        <w:rPr>
          <w:lang w:val="fr-CH"/>
        </w:rPr>
      </w:pPr>
      <w:r>
        <w:rPr>
          <w:lang w:val="fr-CH"/>
        </w:rPr>
        <w:t xml:space="preserve">Le projet de résolution fait référence aux Résolutions </w:t>
      </w:r>
      <w:r w:rsidRPr="00BE2AC7">
        <w:rPr>
          <w:lang w:val="fr-CH"/>
        </w:rPr>
        <w:t>VII.7, VIII.26, IX.1 Annex</w:t>
      </w:r>
      <w:r>
        <w:rPr>
          <w:lang w:val="fr-CH"/>
        </w:rPr>
        <w:t>e </w:t>
      </w:r>
      <w:r w:rsidRPr="00BE2AC7">
        <w:rPr>
          <w:lang w:val="fr-CH"/>
        </w:rPr>
        <w:t xml:space="preserve">D, XII.2 </w:t>
      </w:r>
      <w:r>
        <w:rPr>
          <w:lang w:val="fr-CH"/>
        </w:rPr>
        <w:t>et</w:t>
      </w:r>
      <w:r w:rsidRPr="00BE2AC7">
        <w:rPr>
          <w:lang w:val="fr-CH"/>
        </w:rPr>
        <w:t xml:space="preserve"> XIII.19. </w:t>
      </w:r>
      <w:r>
        <w:rPr>
          <w:lang w:val="fr-CH"/>
        </w:rPr>
        <w:t>Le projet de résolution ne traite pas de questions de nature scientifique ou technique nécessitant une révision du GEST</w:t>
      </w:r>
      <w:r w:rsidRPr="00BE2AC7">
        <w:rPr>
          <w:rFonts w:eastAsia="Times New Roman"/>
          <w:lang w:val="fr-CH"/>
        </w:rPr>
        <w:t>.</w:t>
      </w:r>
    </w:p>
    <w:p w14:paraId="321AC3E6" w14:textId="77777777" w:rsidR="00F20C6A" w:rsidRPr="00F20C6A" w:rsidRDefault="00F20C6A" w:rsidP="002F0256">
      <w:pPr>
        <w:autoSpaceDE w:val="0"/>
        <w:autoSpaceDN w:val="0"/>
        <w:adjustRightInd w:val="0"/>
        <w:spacing w:after="0" w:line="240" w:lineRule="auto"/>
        <w:jc w:val="both"/>
        <w:rPr>
          <w:i/>
          <w:lang w:val="fr-CH"/>
        </w:rPr>
      </w:pPr>
    </w:p>
    <w:p w14:paraId="5A024C84" w14:textId="081D8189" w:rsidR="00F20C6A" w:rsidRDefault="00F20C6A">
      <w:pPr>
        <w:rPr>
          <w:i/>
        </w:rPr>
      </w:pPr>
      <w:r>
        <w:rPr>
          <w:i/>
        </w:rPr>
        <w:br w:type="page"/>
      </w:r>
    </w:p>
    <w:p w14:paraId="6F5EF3A2" w14:textId="6AFE3C62" w:rsidR="00F20C6A" w:rsidRPr="00F20C6A" w:rsidRDefault="00F20C6A" w:rsidP="00F20C6A">
      <w:pPr>
        <w:suppressLineNumbers/>
        <w:suppressAutoHyphens/>
        <w:spacing w:after="0" w:line="240" w:lineRule="auto"/>
        <w:jc w:val="center"/>
        <w:rPr>
          <w:rFonts w:cs="Times New Roman"/>
          <w:b/>
          <w:sz w:val="24"/>
          <w:szCs w:val="24"/>
        </w:rPr>
      </w:pPr>
      <w:r w:rsidRPr="00F20C6A">
        <w:rPr>
          <w:rFonts w:cs="Times New Roman"/>
          <w:b/>
          <w:sz w:val="24"/>
          <w:szCs w:val="24"/>
        </w:rPr>
        <w:lastRenderedPageBreak/>
        <w:t xml:space="preserve">Projet de Résolution sur :« Créer des indicateurs juridiques pour mesurer l’effectivité </w:t>
      </w:r>
      <w:r>
        <w:rPr>
          <w:rFonts w:cs="Times New Roman"/>
          <w:b/>
          <w:sz w:val="24"/>
          <w:szCs w:val="24"/>
        </w:rPr>
        <w:br/>
      </w:r>
      <w:r w:rsidRPr="00F20C6A">
        <w:rPr>
          <w:rFonts w:cs="Times New Roman"/>
          <w:b/>
          <w:sz w:val="24"/>
          <w:szCs w:val="24"/>
        </w:rPr>
        <w:t>de la Convention de Ramsar »</w:t>
      </w:r>
    </w:p>
    <w:p w14:paraId="6EFF1B51" w14:textId="77777777" w:rsidR="002F0256" w:rsidRDefault="002F0256" w:rsidP="002F0256">
      <w:pPr>
        <w:autoSpaceDE w:val="0"/>
        <w:autoSpaceDN w:val="0"/>
        <w:adjustRightInd w:val="0"/>
        <w:spacing w:after="0" w:line="240" w:lineRule="auto"/>
        <w:jc w:val="both"/>
        <w:rPr>
          <w:i/>
        </w:rPr>
      </w:pPr>
    </w:p>
    <w:p w14:paraId="603A01E4" w14:textId="48C1885E" w:rsidR="002F0256" w:rsidRDefault="002F0256" w:rsidP="002F0256">
      <w:pPr>
        <w:autoSpaceDE w:val="0"/>
        <w:autoSpaceDN w:val="0"/>
        <w:adjustRightInd w:val="0"/>
        <w:spacing w:after="0" w:line="240" w:lineRule="auto"/>
        <w:jc w:val="both"/>
        <w:rPr>
          <w:i/>
        </w:rPr>
      </w:pPr>
      <w:r>
        <w:rPr>
          <w:noProof/>
          <w:lang w:val="en-GB" w:eastAsia="en-GB"/>
        </w:rPr>
        <mc:AlternateContent>
          <mc:Choice Requires="wps">
            <w:drawing>
              <wp:inline distT="0" distB="0" distL="0" distR="0" wp14:anchorId="43995404" wp14:editId="22BA1938">
                <wp:extent cx="5676840" cy="1099457"/>
                <wp:effectExtent l="0" t="0" r="19685" b="24765"/>
                <wp:docPr id="1" name="Rectangle 1"/>
                <wp:cNvGraphicFramePr/>
                <a:graphic xmlns:a="http://schemas.openxmlformats.org/drawingml/2006/main">
                  <a:graphicData uri="http://schemas.microsoft.com/office/word/2010/wordprocessingShape">
                    <wps:wsp>
                      <wps:cNvSpPr/>
                      <wps:spPr>
                        <a:xfrm>
                          <a:off x="0" y="0"/>
                          <a:ext cx="5676840" cy="1099457"/>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6AFFAA" w14:textId="77777777" w:rsidR="002F0256" w:rsidRDefault="002F0256" w:rsidP="002F0256">
                            <w:pPr>
                              <w:pStyle w:val="FrameContents"/>
                              <w:rPr>
                                <w:b/>
                                <w:bCs/>
                              </w:rPr>
                            </w:pPr>
                            <w:r>
                              <w:rPr>
                                <w:b/>
                              </w:rPr>
                              <w:t xml:space="preserve">Mesure requise : </w:t>
                            </w:r>
                          </w:p>
                          <w:p w14:paraId="21DEE058" w14:textId="77777777" w:rsidR="002F0256" w:rsidRDefault="002F0256" w:rsidP="002F0256">
                            <w:pPr>
                              <w:pStyle w:val="ColorfulList-Accent11"/>
                              <w:ind w:left="0" w:firstLine="0"/>
                            </w:pPr>
                          </w:p>
                          <w:p w14:paraId="7E5163A9" w14:textId="3AEFC9F8" w:rsidR="002F0256" w:rsidRPr="002F0256" w:rsidRDefault="002F0256" w:rsidP="002F0256">
                            <w:pPr>
                              <w:pStyle w:val="ListParagraph"/>
                              <w:widowControl w:val="0"/>
                              <w:numPr>
                                <w:ilvl w:val="0"/>
                                <w:numId w:val="8"/>
                              </w:numPr>
                              <w:spacing w:after="0" w:line="240" w:lineRule="auto"/>
                              <w:ind w:left="426"/>
                              <w:rPr>
                                <w:rFonts w:cs="Times New Roman"/>
                              </w:rPr>
                            </w:pPr>
                            <w:r w:rsidRPr="002F0256">
                              <w:rPr>
                                <w:rFonts w:cs="Times New Roman"/>
                              </w:rPr>
                              <w:t xml:space="preserve">Le Comité permanent est invité à examiner et à approuver le projet de résolution </w:t>
                            </w:r>
                            <w:r w:rsidRPr="002F0256">
                              <w:rPr>
                                <w:rFonts w:cs="Times New Roman"/>
                              </w:rPr>
                              <w:br/>
                              <w:t>ci-joint pour examen à la 14° session de la Conférence des Parties contractantes de la Convention de Ramsar - Wuhan, Chine, novembre 2021</w:t>
                            </w:r>
                          </w:p>
                        </w:txbxContent>
                      </wps:txbx>
                      <wps:bodyPr>
                        <a:noAutofit/>
                      </wps:bodyPr>
                    </wps:wsp>
                  </a:graphicData>
                </a:graphic>
              </wp:inline>
            </w:drawing>
          </mc:Choice>
          <mc:Fallback>
            <w:pict>
              <v:rect w14:anchorId="43995404" id="Rectangle 1" o:spid="_x0000_s1026" style="width:447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" strokeweight=".26mm">
                <v:textbox>
                  <w:txbxContent>
                    <w:p w14:paraId="166AFFAA" w14:textId="77777777" w:rsidR="002F0256" w:rsidRDefault="002F0256" w:rsidP="002F0256">
                      <w:pPr>
                        <w:pStyle w:val="FrameContents"/>
                        <w:rPr>
                          <w:b/>
                          <w:bCs/>
                        </w:rPr>
                      </w:pPr>
                      <w:r>
                        <w:rPr>
                          <w:b/>
                        </w:rPr>
                        <w:t xml:space="preserve">Mesure requise : </w:t>
                      </w:r>
                    </w:p>
                    <w:p w14:paraId="21DEE058" w14:textId="77777777" w:rsidR="002F0256" w:rsidRDefault="002F0256" w:rsidP="002F0256">
                      <w:pPr>
                        <w:pStyle w:val="ColorfulList-Accent11"/>
                        <w:ind w:left="0" w:firstLine="0"/>
                      </w:pPr>
                    </w:p>
                    <w:p w14:paraId="7E5163A9" w14:textId="3AEFC9F8" w:rsidR="002F0256" w:rsidRPr="002F0256" w:rsidRDefault="002F0256" w:rsidP="002F0256">
                      <w:pPr>
                        <w:pStyle w:val="ListParagraph"/>
                        <w:widowControl w:val="0"/>
                        <w:numPr>
                          <w:ilvl w:val="0"/>
                          <w:numId w:val="8"/>
                        </w:numPr>
                        <w:spacing w:after="0" w:line="240" w:lineRule="auto"/>
                        <w:ind w:left="426"/>
                        <w:rPr>
                          <w:rFonts w:cs="Times New Roman"/>
                        </w:rPr>
                      </w:pPr>
                      <w:r w:rsidRPr="002F0256">
                        <w:rPr>
                          <w:rFonts w:cs="Times New Roman"/>
                        </w:rPr>
                        <w:t xml:space="preserve">Le Comité permanent est invité à examiner et à approuver le projet de résolution </w:t>
                      </w:r>
                      <w:r w:rsidRPr="002F0256">
                        <w:rPr>
                          <w:rFonts w:cs="Times New Roman"/>
                        </w:rPr>
                        <w:br/>
                      </w:r>
                      <w:r w:rsidRPr="002F0256">
                        <w:rPr>
                          <w:rFonts w:cs="Times New Roman"/>
                        </w:rPr>
                        <w:t>ci-joint pour examen à la 14° session de la Conférence des Parties contractantes de la Convention de Ramsar - Wuhan, Chine, novembre 2021</w:t>
                      </w:r>
                    </w:p>
                  </w:txbxContent>
                </v:textbox>
                <w10:anchorlock/>
              </v:rect>
            </w:pict>
          </mc:Fallback>
        </mc:AlternateContent>
      </w:r>
    </w:p>
    <w:p w14:paraId="5E12C01B" w14:textId="475D7F76" w:rsidR="002F0256" w:rsidRDefault="002F0256" w:rsidP="002F0256">
      <w:pPr>
        <w:spacing w:after="0" w:line="240" w:lineRule="auto"/>
      </w:pPr>
    </w:p>
    <w:p w14:paraId="68EFBC0A" w14:textId="77777777" w:rsidR="00027D61" w:rsidRDefault="00027D61" w:rsidP="002F0256">
      <w:pPr>
        <w:spacing w:after="0" w:line="240" w:lineRule="auto"/>
      </w:pPr>
    </w:p>
    <w:p w14:paraId="41D50B84" w14:textId="605D434D" w:rsidR="009C11E1" w:rsidRDefault="009C11E1" w:rsidP="002F0256">
      <w:pPr>
        <w:pStyle w:val="ListParagraph"/>
        <w:spacing w:after="0" w:line="240" w:lineRule="auto"/>
        <w:ind w:left="0"/>
        <w:contextualSpacing w:val="0"/>
        <w:rPr>
          <w:b/>
          <w:bCs/>
        </w:rPr>
      </w:pPr>
      <w:r>
        <w:rPr>
          <w:b/>
          <w:bCs/>
        </w:rPr>
        <w:t>Introduction</w:t>
      </w:r>
    </w:p>
    <w:p w14:paraId="74EBC97F" w14:textId="77777777" w:rsidR="00FE02AF" w:rsidRPr="00FE02AF" w:rsidRDefault="00FE02AF" w:rsidP="002F0256">
      <w:pPr>
        <w:pStyle w:val="ListParagraph"/>
        <w:spacing w:after="0" w:line="240" w:lineRule="auto"/>
        <w:ind w:left="0"/>
        <w:contextualSpacing w:val="0"/>
        <w:rPr>
          <w:b/>
          <w:bCs/>
        </w:rPr>
      </w:pPr>
    </w:p>
    <w:p w14:paraId="2A4CD6E5" w14:textId="568D7E20" w:rsidR="0005649A" w:rsidRPr="0005649A" w:rsidRDefault="0005649A" w:rsidP="002F0256">
      <w:pPr>
        <w:pStyle w:val="ListParagraph"/>
        <w:spacing w:after="0" w:line="240" w:lineRule="auto"/>
        <w:ind w:left="0"/>
        <w:contextualSpacing w:val="0"/>
        <w:rPr>
          <w:i/>
          <w:iCs/>
        </w:rPr>
      </w:pPr>
      <w:r>
        <w:rPr>
          <w:i/>
          <w:iCs/>
        </w:rPr>
        <w:t>Information de base</w:t>
      </w:r>
    </w:p>
    <w:p w14:paraId="173684B0" w14:textId="35E31C4F" w:rsidR="003E2FC0" w:rsidRDefault="00185497" w:rsidP="002F0256">
      <w:pPr>
        <w:pStyle w:val="ListParagraph"/>
        <w:spacing w:after="0" w:line="240" w:lineRule="auto"/>
        <w:ind w:left="0"/>
        <w:contextualSpacing w:val="0"/>
      </w:pPr>
      <w:r>
        <w:t>Le projet de résolution a pour but</w:t>
      </w:r>
      <w:r w:rsidR="009C11E1">
        <w:t xml:space="preserve"> de mettre en place un outil nouveau</w:t>
      </w:r>
      <w:r w:rsidR="0005649A">
        <w:t xml:space="preserve"> permettant d’évaluer scientifiquement l’application effective de la Convention de Ramsar dans chaque partie contractante au moyen d’instruments juridiques appropriés. C’est une réponse opérationnelle aux demandes répétées des Etats et de la société civile d’une plus grande effectivité dans la protection et la gestion des zones humides.</w:t>
      </w:r>
    </w:p>
    <w:p w14:paraId="64C1DEDC" w14:textId="77777777" w:rsidR="00185497" w:rsidRDefault="00185497" w:rsidP="002F0256">
      <w:pPr>
        <w:pStyle w:val="ListParagraph"/>
        <w:spacing w:after="0" w:line="240" w:lineRule="auto"/>
        <w:ind w:left="0"/>
        <w:contextualSpacing w:val="0"/>
      </w:pPr>
    </w:p>
    <w:p w14:paraId="53202670" w14:textId="657E5A9D" w:rsidR="0005649A" w:rsidRDefault="0005649A" w:rsidP="002F0256">
      <w:pPr>
        <w:pStyle w:val="ListParagraph"/>
        <w:spacing w:after="0" w:line="240" w:lineRule="auto"/>
        <w:ind w:left="0"/>
        <w:contextualSpacing w:val="0"/>
      </w:pPr>
      <w:r>
        <w:rPr>
          <w:i/>
          <w:iCs/>
        </w:rPr>
        <w:t>Incidences financières de l’application</w:t>
      </w:r>
    </w:p>
    <w:tbl>
      <w:tblPr>
        <w:tblStyle w:val="TableGrid"/>
        <w:tblW w:w="9072" w:type="dxa"/>
        <w:tblInd w:w="108" w:type="dxa"/>
        <w:tblLook w:val="04A0" w:firstRow="1" w:lastRow="0" w:firstColumn="1" w:lastColumn="0" w:noHBand="0" w:noVBand="1"/>
      </w:tblPr>
      <w:tblGrid>
        <w:gridCol w:w="2890"/>
        <w:gridCol w:w="4295"/>
        <w:gridCol w:w="1887"/>
      </w:tblGrid>
      <w:tr w:rsidR="00F37760" w14:paraId="026EBB47" w14:textId="77777777" w:rsidTr="00C27C7B">
        <w:tc>
          <w:tcPr>
            <w:tcW w:w="2890" w:type="dxa"/>
          </w:tcPr>
          <w:p w14:paraId="5AE43F24" w14:textId="5CABB129" w:rsidR="00F37760" w:rsidRPr="00F37760" w:rsidRDefault="00F37760" w:rsidP="002F0256">
            <w:pPr>
              <w:pStyle w:val="ListParagraph"/>
              <w:ind w:left="0"/>
              <w:contextualSpacing w:val="0"/>
              <w:rPr>
                <w:iCs/>
              </w:rPr>
            </w:pPr>
            <w:r w:rsidRPr="00F37760">
              <w:rPr>
                <w:iCs/>
              </w:rPr>
              <w:t>Paragraphe</w:t>
            </w:r>
          </w:p>
        </w:tc>
        <w:tc>
          <w:tcPr>
            <w:tcW w:w="4295" w:type="dxa"/>
          </w:tcPr>
          <w:p w14:paraId="0157394D" w14:textId="198DDBFE" w:rsidR="00F37760" w:rsidRPr="00F37760" w:rsidRDefault="00F37760" w:rsidP="002F0256">
            <w:pPr>
              <w:pStyle w:val="ListParagraph"/>
              <w:ind w:left="0" w:right="-436"/>
              <w:contextualSpacing w:val="0"/>
              <w:rPr>
                <w:iCs/>
              </w:rPr>
            </w:pPr>
            <w:r w:rsidRPr="00F37760">
              <w:rPr>
                <w:iCs/>
              </w:rPr>
              <w:t>Action</w:t>
            </w:r>
          </w:p>
        </w:tc>
        <w:tc>
          <w:tcPr>
            <w:tcW w:w="1887" w:type="dxa"/>
          </w:tcPr>
          <w:p w14:paraId="0A3DDDB2" w14:textId="6BB23D41" w:rsidR="00F37760" w:rsidRPr="00F37760" w:rsidRDefault="00F37760" w:rsidP="002F0256">
            <w:pPr>
              <w:pStyle w:val="ListParagraph"/>
              <w:ind w:left="0" w:right="-862"/>
              <w:contextualSpacing w:val="0"/>
              <w:rPr>
                <w:iCs/>
              </w:rPr>
            </w:pPr>
            <w:r w:rsidRPr="00F37760">
              <w:rPr>
                <w:iCs/>
              </w:rPr>
              <w:t>Coût (CHF)</w:t>
            </w:r>
          </w:p>
        </w:tc>
      </w:tr>
      <w:tr w:rsidR="00F37760" w14:paraId="3AFB77BE" w14:textId="77777777" w:rsidTr="00C27C7B">
        <w:tc>
          <w:tcPr>
            <w:tcW w:w="2890" w:type="dxa"/>
          </w:tcPr>
          <w:p w14:paraId="6D1347F4" w14:textId="047137C4" w:rsidR="00F37760" w:rsidRDefault="00C27C7B" w:rsidP="002F0256">
            <w:pPr>
              <w:pStyle w:val="ListParagraph"/>
              <w:ind w:left="0"/>
              <w:contextualSpacing w:val="0"/>
              <w:rPr>
                <w:i/>
                <w:iCs/>
              </w:rPr>
            </w:pPr>
            <w:r>
              <w:t>14.  Élaboration</w:t>
            </w:r>
            <w:r w:rsidRPr="006F07D4">
              <w:t xml:space="preserve"> des indicateurs juridiques</w:t>
            </w:r>
          </w:p>
        </w:tc>
        <w:tc>
          <w:tcPr>
            <w:tcW w:w="4295" w:type="dxa"/>
          </w:tcPr>
          <w:p w14:paraId="17BC43D5" w14:textId="6F069C26" w:rsidR="00F37760" w:rsidRPr="00EC76DD" w:rsidRDefault="00C27C7B" w:rsidP="002F0256">
            <w:r>
              <w:t xml:space="preserve">Recrutement par </w:t>
            </w:r>
            <w:r w:rsidRPr="006F07D4">
              <w:t xml:space="preserve">le Secrétariat d’un consultant </w:t>
            </w:r>
            <w:r>
              <w:t>pour l’assister dans la formulation</w:t>
            </w:r>
            <w:r w:rsidRPr="006F07D4">
              <w:t xml:space="preserve"> des indicateurs juridiques</w:t>
            </w:r>
          </w:p>
        </w:tc>
        <w:tc>
          <w:tcPr>
            <w:tcW w:w="1887" w:type="dxa"/>
          </w:tcPr>
          <w:p w14:paraId="2C830FA2" w14:textId="14AF04E2" w:rsidR="00F37760" w:rsidRPr="00ED6381" w:rsidRDefault="00ED6381" w:rsidP="002F0256">
            <w:pPr>
              <w:pStyle w:val="ListParagraph"/>
              <w:ind w:left="0"/>
              <w:contextualSpacing w:val="0"/>
              <w:rPr>
                <w:iCs/>
              </w:rPr>
            </w:pPr>
            <w:r>
              <w:rPr>
                <w:iCs/>
              </w:rPr>
              <w:t>18 000</w:t>
            </w:r>
          </w:p>
        </w:tc>
      </w:tr>
      <w:tr w:rsidR="00F37760" w14:paraId="130E2C27" w14:textId="77777777" w:rsidTr="00C27C7B">
        <w:tc>
          <w:tcPr>
            <w:tcW w:w="2890" w:type="dxa"/>
          </w:tcPr>
          <w:p w14:paraId="0F082FC5" w14:textId="055BC66B" w:rsidR="00F37760" w:rsidRDefault="00F37760" w:rsidP="002F0256">
            <w:pPr>
              <w:pStyle w:val="ListParagraph"/>
              <w:ind w:left="0"/>
              <w:contextualSpacing w:val="0"/>
              <w:rPr>
                <w:i/>
                <w:iCs/>
              </w:rPr>
            </w:pPr>
            <w:r>
              <w:t xml:space="preserve">18. </w:t>
            </w:r>
            <w:r w:rsidR="00C27C7B">
              <w:t xml:space="preserve">Suivi de l’action </w:t>
            </w:r>
          </w:p>
        </w:tc>
        <w:tc>
          <w:tcPr>
            <w:tcW w:w="4295" w:type="dxa"/>
          </w:tcPr>
          <w:p w14:paraId="481D4AEB" w14:textId="31ADA035" w:rsidR="00F37760" w:rsidRPr="00EC76DD" w:rsidRDefault="00FC0930" w:rsidP="002F0256">
            <w:r>
              <w:t xml:space="preserve">Accompagnement </w:t>
            </w:r>
            <w:r w:rsidR="00C27C7B">
              <w:t>de</w:t>
            </w:r>
            <w:r w:rsidR="00C27C7B" w:rsidRPr="006F07D4">
              <w:t xml:space="preserve"> </w:t>
            </w:r>
            <w:r>
              <w:t xml:space="preserve">la conception des </w:t>
            </w:r>
            <w:r w:rsidR="00C27C7B" w:rsidRPr="006F07D4">
              <w:t xml:space="preserve">indicateurs </w:t>
            </w:r>
            <w:r w:rsidR="00B81EC5">
              <w:t xml:space="preserve">juridiques </w:t>
            </w:r>
            <w:r w:rsidR="00C27C7B">
              <w:t xml:space="preserve">par </w:t>
            </w:r>
            <w:r>
              <w:t>le G</w:t>
            </w:r>
            <w:r w:rsidRPr="006F07D4">
              <w:t>roupe de travail sur l’efficacité</w:t>
            </w:r>
            <w:r>
              <w:t xml:space="preserve"> et le</w:t>
            </w:r>
            <w:r w:rsidR="00C27C7B" w:rsidRPr="006F07D4">
              <w:t xml:space="preserve"> </w:t>
            </w:r>
            <w:r w:rsidR="00C27C7B">
              <w:t>Comité permanent</w:t>
            </w:r>
            <w:r w:rsidR="00C27C7B" w:rsidRPr="006F07D4">
              <w:t xml:space="preserve"> </w:t>
            </w:r>
          </w:p>
        </w:tc>
        <w:tc>
          <w:tcPr>
            <w:tcW w:w="1887" w:type="dxa"/>
          </w:tcPr>
          <w:p w14:paraId="26CFF59C" w14:textId="0E40F8D7" w:rsidR="00F37760" w:rsidRPr="00FC0930" w:rsidRDefault="00FC0930" w:rsidP="002F0256">
            <w:pPr>
              <w:pStyle w:val="ListParagraph"/>
              <w:ind w:left="0"/>
              <w:contextualSpacing w:val="0"/>
              <w:rPr>
                <w:iCs/>
              </w:rPr>
            </w:pPr>
            <w:r>
              <w:rPr>
                <w:iCs/>
              </w:rPr>
              <w:t>Pour mémoire</w:t>
            </w:r>
          </w:p>
        </w:tc>
      </w:tr>
    </w:tbl>
    <w:p w14:paraId="770C81A2" w14:textId="75C8A1EC" w:rsidR="00FE02AF" w:rsidRDefault="00FE02AF" w:rsidP="00C5627A">
      <w:pPr>
        <w:pStyle w:val="ListParagraph"/>
        <w:spacing w:after="0"/>
        <w:ind w:left="0"/>
        <w:contextualSpacing w:val="0"/>
      </w:pPr>
    </w:p>
    <w:p w14:paraId="2CF8CB47" w14:textId="77777777" w:rsidR="002F0256" w:rsidRDefault="002F0256" w:rsidP="00C5627A">
      <w:pPr>
        <w:pStyle w:val="ListParagraph"/>
        <w:spacing w:after="0"/>
        <w:ind w:left="0"/>
        <w:contextualSpacing w:val="0"/>
      </w:pPr>
    </w:p>
    <w:p w14:paraId="70B99B48" w14:textId="3B671439" w:rsidR="00FE02AF" w:rsidRDefault="00FE02AF" w:rsidP="00027D61">
      <w:pPr>
        <w:pStyle w:val="ListParagraph"/>
        <w:spacing w:after="0" w:line="240" w:lineRule="auto"/>
        <w:ind w:left="0"/>
        <w:contextualSpacing w:val="0"/>
        <w:rPr>
          <w:b/>
          <w:bCs/>
        </w:rPr>
      </w:pPr>
      <w:r>
        <w:rPr>
          <w:b/>
          <w:bCs/>
        </w:rPr>
        <w:t>Projet de résolution XIV</w:t>
      </w:r>
      <w:r w:rsidR="004A7FED">
        <w:rPr>
          <w:b/>
          <w:bCs/>
        </w:rPr>
        <w:t>-</w:t>
      </w:r>
      <w:r>
        <w:rPr>
          <w:b/>
          <w:bCs/>
        </w:rPr>
        <w:t>xx</w:t>
      </w:r>
    </w:p>
    <w:p w14:paraId="0B051C59" w14:textId="6895C86E" w:rsidR="00FE02AF" w:rsidRPr="00FE02AF" w:rsidRDefault="00FE02AF" w:rsidP="00027D61">
      <w:pPr>
        <w:pStyle w:val="ListParagraph"/>
        <w:spacing w:after="0" w:line="240" w:lineRule="auto"/>
        <w:ind w:left="0"/>
        <w:contextualSpacing w:val="0"/>
        <w:rPr>
          <w:b/>
          <w:bCs/>
        </w:rPr>
      </w:pPr>
      <w:r>
        <w:rPr>
          <w:b/>
          <w:bCs/>
        </w:rPr>
        <w:t>Créer des indicateurs juridiques pour mesurer l’effectivité de la Convention de Ramsar</w:t>
      </w:r>
    </w:p>
    <w:p w14:paraId="01D440FC" w14:textId="77777777" w:rsidR="00D15DA3" w:rsidRPr="006F07D4" w:rsidRDefault="00D15DA3" w:rsidP="00027D61">
      <w:pPr>
        <w:pStyle w:val="ListParagraph"/>
        <w:spacing w:after="0" w:line="240" w:lineRule="auto"/>
        <w:ind w:left="0"/>
        <w:contextualSpacing w:val="0"/>
      </w:pPr>
    </w:p>
    <w:p w14:paraId="4D737B10" w14:textId="20DDD8B6" w:rsidR="00961F33" w:rsidRDefault="00027D61" w:rsidP="00027D61">
      <w:pPr>
        <w:spacing w:after="0" w:line="240" w:lineRule="auto"/>
        <w:ind w:left="425" w:hanging="425"/>
      </w:pPr>
      <w:r>
        <w:t>1.</w:t>
      </w:r>
      <w:r>
        <w:tab/>
      </w:r>
      <w:r w:rsidR="00B03FDD" w:rsidRPr="006F07D4">
        <w:t xml:space="preserve">RAPPELANT </w:t>
      </w:r>
      <w:r w:rsidR="00EE57FB" w:rsidRPr="006F07D4">
        <w:t>que</w:t>
      </w:r>
      <w:r w:rsidR="005A1919" w:rsidRPr="006F07D4">
        <w:t> :</w:t>
      </w:r>
    </w:p>
    <w:p w14:paraId="02560A91" w14:textId="77777777" w:rsidR="00027D61" w:rsidRDefault="00027D61" w:rsidP="00027D61">
      <w:pPr>
        <w:spacing w:after="0" w:line="240" w:lineRule="auto"/>
        <w:ind w:left="850" w:hanging="425"/>
      </w:pPr>
    </w:p>
    <w:p w14:paraId="25BF9F94" w14:textId="40426845" w:rsidR="00421D43" w:rsidRPr="006F07D4" w:rsidRDefault="00027D61" w:rsidP="00027D61">
      <w:pPr>
        <w:spacing w:after="0" w:line="240" w:lineRule="auto"/>
        <w:ind w:left="850" w:hanging="425"/>
      </w:pPr>
      <w:r>
        <w:t>i)</w:t>
      </w:r>
      <w:r>
        <w:tab/>
      </w:r>
      <w:r w:rsidR="00421D43" w:rsidRPr="006F07D4">
        <w:t>l</w:t>
      </w:r>
      <w:r w:rsidR="005F68A0" w:rsidRPr="006F07D4">
        <w:t>a Résolution VII-7, arrêtant des lignes directrices pour l’étude des lois et des institutions en vue de promouvoir la conservation et l’utilisation rationnelle des zones humides, demande de s’appuyer sur les critères proposés pour évaluer l’efficacité des mesures juridiques et institutionnelles existantes recueillies par les Parties en application de cette même Résolution, et de mettre à jour et de compléter ces critères</w:t>
      </w:r>
      <w:r w:rsidR="00421D43" w:rsidRPr="006F07D4">
        <w:t> ;</w:t>
      </w:r>
    </w:p>
    <w:p w14:paraId="79A325D3" w14:textId="77777777" w:rsidR="00027D61" w:rsidRDefault="00027D61" w:rsidP="00027D61">
      <w:pPr>
        <w:spacing w:after="0" w:line="240" w:lineRule="auto"/>
        <w:ind w:left="850" w:hanging="425"/>
      </w:pPr>
    </w:p>
    <w:p w14:paraId="13F9922E" w14:textId="16D7CA15" w:rsidR="00421D43" w:rsidRPr="006F07D4" w:rsidRDefault="00027D61" w:rsidP="00027D61">
      <w:pPr>
        <w:spacing w:after="0" w:line="240" w:lineRule="auto"/>
        <w:ind w:left="850" w:hanging="425"/>
      </w:pPr>
      <w:r>
        <w:t>ii)</w:t>
      </w:r>
      <w:r>
        <w:tab/>
      </w:r>
      <w:r w:rsidR="00421D43" w:rsidRPr="006F07D4">
        <w:t>d</w:t>
      </w:r>
      <w:r w:rsidR="00EE57FB" w:rsidRPr="006F07D4">
        <w:t>ès la Résolution VIII-26, para.</w:t>
      </w:r>
      <w:r w:rsidR="00421D43" w:rsidRPr="006F07D4">
        <w:t xml:space="preserve"> </w:t>
      </w:r>
      <w:r w:rsidR="00EE57FB" w:rsidRPr="006F07D4">
        <w:t>14</w:t>
      </w:r>
      <w:r w:rsidR="00421D43" w:rsidRPr="006F07D4">
        <w:t>,</w:t>
      </w:r>
      <w:r w:rsidR="00EE57FB" w:rsidRPr="006F07D4">
        <w:t xml:space="preserve"> les Parties contractantes réclamaient des indicateurs précis de l’état et des progrès de l’application de la Convention de Ramsar</w:t>
      </w:r>
      <w:r w:rsidR="00421D43" w:rsidRPr="006F07D4">
        <w:t> ;</w:t>
      </w:r>
    </w:p>
    <w:p w14:paraId="31D2F78B" w14:textId="77777777" w:rsidR="00027D61" w:rsidRDefault="00027D61" w:rsidP="00027D61">
      <w:pPr>
        <w:spacing w:after="0" w:line="240" w:lineRule="auto"/>
        <w:ind w:left="850" w:hanging="425"/>
      </w:pPr>
    </w:p>
    <w:p w14:paraId="7E881899" w14:textId="72F70EEB" w:rsidR="00421D43" w:rsidRPr="006F07D4" w:rsidRDefault="00027D61" w:rsidP="00027D61">
      <w:pPr>
        <w:spacing w:after="0" w:line="240" w:lineRule="auto"/>
        <w:ind w:left="850" w:hanging="425"/>
      </w:pPr>
      <w:r>
        <w:t>iii)</w:t>
      </w:r>
      <w:r>
        <w:tab/>
      </w:r>
      <w:r w:rsidR="00421D43" w:rsidRPr="006F07D4">
        <w:t>l</w:t>
      </w:r>
      <w:r w:rsidR="00E62674" w:rsidRPr="006F07D4">
        <w:t>a Résolution IX-1</w:t>
      </w:r>
      <w:r w:rsidR="00421D43" w:rsidRPr="006F07D4">
        <w:t>,</w:t>
      </w:r>
      <w:r w:rsidR="00E62674" w:rsidRPr="006F07D4">
        <w:t xml:space="preserve"> Annexe D</w:t>
      </w:r>
      <w:r w:rsidR="00421D43" w:rsidRPr="006F07D4">
        <w:t>,</w:t>
      </w:r>
      <w:r w:rsidR="00E62674" w:rsidRPr="006F07D4">
        <w:t xml:space="preserve"> sur les indicateurs écologiques prend en compte les résultats pour évaluer l’efficacité de l’application de la Convention de </w:t>
      </w:r>
      <w:r w:rsidR="005A1919" w:rsidRPr="006F07D4">
        <w:t>Ramsa</w:t>
      </w:r>
      <w:r w:rsidR="00421D43" w:rsidRPr="006F07D4">
        <w:t>r ;</w:t>
      </w:r>
    </w:p>
    <w:p w14:paraId="15343503" w14:textId="77777777" w:rsidR="00027D61" w:rsidRDefault="00027D61" w:rsidP="00027D61">
      <w:pPr>
        <w:spacing w:after="0" w:line="240" w:lineRule="auto"/>
        <w:ind w:left="850" w:hanging="425"/>
      </w:pPr>
    </w:p>
    <w:p w14:paraId="4624997F" w14:textId="1871ECAA" w:rsidR="00421D43" w:rsidRPr="006F07D4" w:rsidRDefault="00027D61" w:rsidP="00027D61">
      <w:pPr>
        <w:spacing w:after="0" w:line="240" w:lineRule="auto"/>
        <w:ind w:left="850" w:hanging="425"/>
      </w:pPr>
      <w:r>
        <w:t>iv)</w:t>
      </w:r>
      <w:r>
        <w:tab/>
      </w:r>
      <w:r w:rsidR="00421D43" w:rsidRPr="006F07D4">
        <w:t>l</w:t>
      </w:r>
      <w:r w:rsidR="00EE57FB" w:rsidRPr="006F07D4">
        <w:t>e para.</w:t>
      </w:r>
      <w:r w:rsidR="00421D43" w:rsidRPr="006F07D4">
        <w:t xml:space="preserve"> </w:t>
      </w:r>
      <w:r w:rsidR="00EE57FB" w:rsidRPr="006F07D4">
        <w:t>10 de la Résolution X-1 demand</w:t>
      </w:r>
      <w:r w:rsidR="00185497" w:rsidRPr="006F07D4">
        <w:t>e</w:t>
      </w:r>
      <w:r w:rsidR="00EE57FB" w:rsidRPr="006F07D4">
        <w:t xml:space="preserve"> au Comité permanent d’évaluer les progrès et toute difficulté d’application du Plan stratégique</w:t>
      </w:r>
      <w:r w:rsidR="00421D43" w:rsidRPr="006F07D4">
        <w:t> ;</w:t>
      </w:r>
    </w:p>
    <w:p w14:paraId="6A9B04C7" w14:textId="77777777" w:rsidR="00027D61" w:rsidRDefault="00027D61" w:rsidP="00027D61">
      <w:pPr>
        <w:spacing w:after="0" w:line="240" w:lineRule="auto"/>
        <w:ind w:left="850" w:hanging="425"/>
      </w:pPr>
    </w:p>
    <w:p w14:paraId="052176FB" w14:textId="6DECDA9C" w:rsidR="00421D43" w:rsidRPr="00B96D85" w:rsidRDefault="00027D61" w:rsidP="00027D61">
      <w:pPr>
        <w:spacing w:after="0" w:line="240" w:lineRule="auto"/>
        <w:ind w:left="850" w:hanging="425"/>
      </w:pPr>
      <w:r>
        <w:lastRenderedPageBreak/>
        <w:t>v)</w:t>
      </w:r>
      <w:r>
        <w:tab/>
      </w:r>
      <w:r w:rsidR="00421D43" w:rsidRPr="006F07D4">
        <w:t>l</w:t>
      </w:r>
      <w:r w:rsidR="00EE57FB" w:rsidRPr="006F07D4">
        <w:t>e para.</w:t>
      </w:r>
      <w:r w:rsidR="00421D43" w:rsidRPr="006F07D4">
        <w:t xml:space="preserve"> </w:t>
      </w:r>
      <w:r w:rsidR="00784822">
        <w:t>18</w:t>
      </w:r>
      <w:r w:rsidR="00EE57FB" w:rsidRPr="006F07D4">
        <w:t xml:space="preserve"> de la Résolution XII-2 s</w:t>
      </w:r>
      <w:r w:rsidR="00421D43" w:rsidRPr="006F07D4">
        <w:t>ur le quatrième P</w:t>
      </w:r>
      <w:r w:rsidR="00EE57FB" w:rsidRPr="006F07D4">
        <w:t xml:space="preserve">lan stratégique Ramsar 2016-2024 a </w:t>
      </w:r>
      <w:r w:rsidR="00EE57FB" w:rsidRPr="00B96D85">
        <w:t>réitéré ce</w:t>
      </w:r>
      <w:r w:rsidR="001549DE">
        <w:t>tte</w:t>
      </w:r>
      <w:r w:rsidR="00CF6C80" w:rsidRPr="00B96D85">
        <w:t xml:space="preserve"> requête</w:t>
      </w:r>
      <w:r w:rsidR="00421D43" w:rsidRPr="00B96D85">
        <w:t> ;</w:t>
      </w:r>
    </w:p>
    <w:p w14:paraId="52C097E6" w14:textId="77777777" w:rsidR="00027D61" w:rsidRDefault="00027D61" w:rsidP="00027D61">
      <w:pPr>
        <w:spacing w:after="0" w:line="240" w:lineRule="auto"/>
        <w:ind w:left="850" w:hanging="425"/>
      </w:pPr>
    </w:p>
    <w:p w14:paraId="6FDE267D" w14:textId="36205BA9" w:rsidR="00421D43" w:rsidRPr="006F07D4" w:rsidRDefault="00027D61" w:rsidP="00027D61">
      <w:pPr>
        <w:spacing w:after="0" w:line="240" w:lineRule="auto"/>
        <w:ind w:left="850" w:hanging="425"/>
      </w:pPr>
      <w:r>
        <w:t>vi)</w:t>
      </w:r>
      <w:r>
        <w:tab/>
      </w:r>
      <w:r w:rsidR="00421D43" w:rsidRPr="006F07D4">
        <w:t>l</w:t>
      </w:r>
      <w:r w:rsidR="00EE57FB" w:rsidRPr="006F07D4">
        <w:t>e para.</w:t>
      </w:r>
      <w:r w:rsidR="00421D43" w:rsidRPr="006F07D4">
        <w:t xml:space="preserve"> 13 de la R</w:t>
      </w:r>
      <w:r w:rsidR="006F07D4">
        <w:t>ésolution XIII-</w:t>
      </w:r>
      <w:r w:rsidR="00784822">
        <w:t>5</w:t>
      </w:r>
      <w:r w:rsidR="00EE57FB" w:rsidRPr="006F07D4">
        <w:t xml:space="preserve"> prie instamment les Parties d’exercer un suivi continu des progrès d’application du Plan stratégique et de communiquer les progrès ainsi que toute difficulté d’application dans leurs rapport nationaux et demand</w:t>
      </w:r>
      <w:r w:rsidR="00185497" w:rsidRPr="006F07D4">
        <w:t>e</w:t>
      </w:r>
      <w:r w:rsidR="00EE57FB" w:rsidRPr="006F07D4">
        <w:t xml:space="preserve"> au Comité permanent d’évaluer les progrès ainsi que toute difficulté d’application</w:t>
      </w:r>
      <w:r w:rsidR="00421D43" w:rsidRPr="006F07D4">
        <w:t> ;</w:t>
      </w:r>
    </w:p>
    <w:p w14:paraId="060BC430" w14:textId="77777777" w:rsidR="00027D61" w:rsidRDefault="00027D61" w:rsidP="00027D61">
      <w:pPr>
        <w:spacing w:after="0" w:line="240" w:lineRule="auto"/>
        <w:ind w:left="850" w:hanging="425"/>
      </w:pPr>
    </w:p>
    <w:p w14:paraId="3877892A" w14:textId="112CFB79" w:rsidR="00421D43" w:rsidRPr="006F07D4" w:rsidRDefault="00027D61" w:rsidP="00027D61">
      <w:pPr>
        <w:spacing w:after="0" w:line="240" w:lineRule="auto"/>
        <w:ind w:left="850" w:hanging="425"/>
      </w:pPr>
      <w:r>
        <w:t>vii)</w:t>
      </w:r>
      <w:r>
        <w:tab/>
      </w:r>
      <w:r w:rsidR="00421D43" w:rsidRPr="006F07D4">
        <w:t>l</w:t>
      </w:r>
      <w:r w:rsidR="00E62674" w:rsidRPr="006F07D4">
        <w:t>e para.</w:t>
      </w:r>
      <w:r w:rsidR="006F07D4">
        <w:t xml:space="preserve"> 17 de la Résolution XIII-</w:t>
      </w:r>
      <w:r w:rsidR="00421D43" w:rsidRPr="006F07D4">
        <w:t>5</w:t>
      </w:r>
      <w:r w:rsidR="00E62674" w:rsidRPr="006F07D4">
        <w:t xml:space="preserve"> encourage les Parties contractantes et</w:t>
      </w:r>
      <w:r w:rsidR="00421D43" w:rsidRPr="006F07D4">
        <w:t xml:space="preserve"> leurs correspondants nationaux</w:t>
      </w:r>
      <w:r w:rsidR="00E62674" w:rsidRPr="006F07D4">
        <w:t xml:space="preserve"> à faire en sorte que les indicateurs du Plan stratégique 2016-2024 soient pris en compte dans le processus </w:t>
      </w:r>
      <w:r w:rsidR="005A1919" w:rsidRPr="006F07D4">
        <w:t>des objectifs de développement durable (</w:t>
      </w:r>
      <w:r w:rsidR="00E62674" w:rsidRPr="006F07D4">
        <w:t>ODD</w:t>
      </w:r>
      <w:r w:rsidR="00421D43" w:rsidRPr="006F07D4">
        <w:t>) ;</w:t>
      </w:r>
    </w:p>
    <w:p w14:paraId="0CCDDC11" w14:textId="77777777" w:rsidR="00027D61" w:rsidRDefault="00027D61" w:rsidP="00027D61">
      <w:pPr>
        <w:spacing w:after="0" w:line="240" w:lineRule="auto"/>
        <w:ind w:left="850" w:hanging="425"/>
      </w:pPr>
    </w:p>
    <w:p w14:paraId="61768CF2" w14:textId="3091A887" w:rsidR="0034738A" w:rsidRPr="006F07D4" w:rsidRDefault="00027D61" w:rsidP="00027D61">
      <w:pPr>
        <w:spacing w:after="0" w:line="240" w:lineRule="auto"/>
        <w:ind w:left="850" w:hanging="425"/>
      </w:pPr>
      <w:r>
        <w:t>viii)</w:t>
      </w:r>
      <w:r>
        <w:tab/>
      </w:r>
      <w:r w:rsidR="00421D43" w:rsidRPr="006F07D4">
        <w:t>l</w:t>
      </w:r>
      <w:r w:rsidR="00EE57FB" w:rsidRPr="006F07D4">
        <w:t>e para.</w:t>
      </w:r>
      <w:r w:rsidR="00421D43" w:rsidRPr="006F07D4">
        <w:t xml:space="preserve"> </w:t>
      </w:r>
      <w:r w:rsidR="00EE57FB" w:rsidRPr="006F07D4">
        <w:t>27 de la Ré</w:t>
      </w:r>
      <w:r w:rsidR="006F07D4">
        <w:t>solution XIII-</w:t>
      </w:r>
      <w:r w:rsidR="00421D43" w:rsidRPr="006F07D4">
        <w:t>19 encourage les P</w:t>
      </w:r>
      <w:r w:rsidR="00EE57FB" w:rsidRPr="006F07D4">
        <w:t>arties, dans leurs rapports nationaux, à évaluer l’efficacité et l’exhaustivité de leurs cadres législatifs et réglementaires et de leurs politiques de protection des zones humides, afin de s’assurer que les zones humides situées dans des zones de production agricole intensive bénéficient d’une protection suffisante et appropriée</w:t>
      </w:r>
      <w:r w:rsidR="00421D43" w:rsidRPr="006F07D4">
        <w:t> ;</w:t>
      </w:r>
    </w:p>
    <w:p w14:paraId="1D288806" w14:textId="77777777" w:rsidR="00F02706" w:rsidRPr="006F07D4" w:rsidRDefault="00F02706" w:rsidP="00027D61">
      <w:pPr>
        <w:pStyle w:val="ListParagraph"/>
        <w:spacing w:after="0" w:line="240" w:lineRule="auto"/>
        <w:ind w:left="0"/>
        <w:contextualSpacing w:val="0"/>
      </w:pPr>
    </w:p>
    <w:p w14:paraId="262D99BE" w14:textId="182B49C1" w:rsidR="00EE57FB" w:rsidRPr="006F07D4" w:rsidRDefault="00027D61" w:rsidP="00027D61">
      <w:pPr>
        <w:spacing w:after="0" w:line="240" w:lineRule="auto"/>
        <w:ind w:left="425" w:hanging="425"/>
      </w:pPr>
      <w:r>
        <w:t>2.</w:t>
      </w:r>
      <w:r>
        <w:tab/>
      </w:r>
      <w:r w:rsidR="00F02706" w:rsidRPr="006F07D4">
        <w:t xml:space="preserve">CONSTATANT </w:t>
      </w:r>
      <w:r w:rsidR="00EE57FB" w:rsidRPr="006F07D4">
        <w:t xml:space="preserve">que chaque Partie contractante à la Convention de Ramsar fournit régulièrement des rapports nationaux et </w:t>
      </w:r>
      <w:r w:rsidR="006F07D4">
        <w:t>RÉ</w:t>
      </w:r>
      <w:r w:rsidR="00F02706" w:rsidRPr="006F07D4">
        <w:t xml:space="preserve">AFFIRMANT </w:t>
      </w:r>
      <w:r w:rsidR="00EE57FB" w:rsidRPr="006F07D4">
        <w:t>le rôle important de ces rapports pour la connaissance des modalités d’application effective de la Convention</w:t>
      </w:r>
      <w:r w:rsidR="00F02706" w:rsidRPr="006F07D4">
        <w:t> ;</w:t>
      </w:r>
    </w:p>
    <w:p w14:paraId="5607B9EB" w14:textId="77777777" w:rsidR="00F02706" w:rsidRPr="006F07D4" w:rsidRDefault="00F02706" w:rsidP="00027D61">
      <w:pPr>
        <w:spacing w:after="0" w:line="240" w:lineRule="auto"/>
        <w:ind w:left="425" w:hanging="425"/>
      </w:pPr>
    </w:p>
    <w:p w14:paraId="5B104894" w14:textId="2D299CDB" w:rsidR="006B7E64" w:rsidRPr="006F07D4" w:rsidRDefault="00027D61" w:rsidP="00027D61">
      <w:pPr>
        <w:spacing w:after="0" w:line="240" w:lineRule="auto"/>
        <w:ind w:left="425" w:hanging="425"/>
      </w:pPr>
      <w:r>
        <w:t>3.</w:t>
      </w:r>
      <w:r>
        <w:tab/>
      </w:r>
      <w:r w:rsidR="00F02706" w:rsidRPr="006F07D4">
        <w:t xml:space="preserve">SOUCIEUCE </w:t>
      </w:r>
      <w:r w:rsidR="006B7E64" w:rsidRPr="006F07D4">
        <w:t>de renforcer l’application effective de la Convention de Ramsar en vue de la conservation et de l’utilisation rationnelle des zones humides</w:t>
      </w:r>
      <w:r w:rsidR="00F02706" w:rsidRPr="006F07D4">
        <w:t> ;</w:t>
      </w:r>
    </w:p>
    <w:p w14:paraId="4AB84D74" w14:textId="77777777" w:rsidR="00F02706" w:rsidRPr="006F07D4" w:rsidRDefault="00F02706" w:rsidP="00027D61">
      <w:pPr>
        <w:spacing w:after="0" w:line="240" w:lineRule="auto"/>
        <w:ind w:left="425" w:hanging="425"/>
      </w:pPr>
    </w:p>
    <w:p w14:paraId="1ABD47F5" w14:textId="498CB930" w:rsidR="006B7E64" w:rsidRPr="006F07D4" w:rsidRDefault="00027D61" w:rsidP="00027D61">
      <w:pPr>
        <w:spacing w:after="0" w:line="240" w:lineRule="auto"/>
        <w:ind w:left="425" w:hanging="425"/>
      </w:pPr>
      <w:r>
        <w:t>4.</w:t>
      </w:r>
      <w:r>
        <w:tab/>
      </w:r>
      <w:r w:rsidR="00F02706" w:rsidRPr="006F07D4">
        <w:t xml:space="preserve">RECONNAISSANT </w:t>
      </w:r>
      <w:r w:rsidR="006B7E64" w:rsidRPr="006F07D4">
        <w:t xml:space="preserve">les efforts des Parties contractantes </w:t>
      </w:r>
      <w:r w:rsidR="006F161E" w:rsidRPr="006F07D4">
        <w:t>pour mettre</w:t>
      </w:r>
      <w:r w:rsidR="00C85E02" w:rsidRPr="006F07D4">
        <w:t xml:space="preserve"> en œuvre la Convention</w:t>
      </w:r>
      <w:r w:rsidR="006F161E" w:rsidRPr="006F07D4">
        <w:t xml:space="preserve"> et</w:t>
      </w:r>
      <w:r w:rsidR="00C85E02" w:rsidRPr="006F07D4">
        <w:t xml:space="preserve"> </w:t>
      </w:r>
      <w:r w:rsidR="006B7E64" w:rsidRPr="006F07D4">
        <w:t>se conformer au modèle de rapport national</w:t>
      </w:r>
      <w:r w:rsidR="00F02706" w:rsidRPr="006F07D4">
        <w:t> ;</w:t>
      </w:r>
    </w:p>
    <w:p w14:paraId="5B40A45F" w14:textId="77777777" w:rsidR="00F02706" w:rsidRPr="006F07D4" w:rsidRDefault="00F02706" w:rsidP="00027D61">
      <w:pPr>
        <w:spacing w:after="0" w:line="240" w:lineRule="auto"/>
        <w:ind w:left="425" w:hanging="425"/>
      </w:pPr>
    </w:p>
    <w:p w14:paraId="6A7E54F2" w14:textId="2BE30D56" w:rsidR="00575D38" w:rsidRPr="006F07D4" w:rsidRDefault="00027D61" w:rsidP="00027D61">
      <w:pPr>
        <w:spacing w:after="0" w:line="240" w:lineRule="auto"/>
        <w:ind w:left="425" w:hanging="425"/>
      </w:pPr>
      <w:r>
        <w:t>5.</w:t>
      </w:r>
      <w:r>
        <w:tab/>
      </w:r>
      <w:r w:rsidR="00F02706" w:rsidRPr="006F07D4">
        <w:t>DESIREU</w:t>
      </w:r>
      <w:r w:rsidR="003E4A29" w:rsidRPr="006F07D4">
        <w:t>SE</w:t>
      </w:r>
      <w:r w:rsidR="00F02706" w:rsidRPr="006F07D4">
        <w:t xml:space="preserve"> </w:t>
      </w:r>
      <w:r w:rsidR="006B7E64" w:rsidRPr="006F07D4">
        <w:t>de rendre plus facile pou</w:t>
      </w:r>
      <w:r w:rsidR="00416BF7" w:rsidRPr="006F07D4">
        <w:t>r chaque Partie contractante l’</w:t>
      </w:r>
      <w:r w:rsidR="006B7E64" w:rsidRPr="006F07D4">
        <w:t xml:space="preserve">appréciation de </w:t>
      </w:r>
      <w:r w:rsidR="002F2464" w:rsidRPr="006F07D4">
        <w:t>se</w:t>
      </w:r>
      <w:r w:rsidR="006B7E64" w:rsidRPr="006F07D4">
        <w:t xml:space="preserve">s </w:t>
      </w:r>
      <w:r w:rsidR="006B7E64" w:rsidRPr="00615129">
        <w:t xml:space="preserve">réussites et </w:t>
      </w:r>
      <w:r w:rsidR="006F161E" w:rsidRPr="00615129">
        <w:t xml:space="preserve">aussi </w:t>
      </w:r>
      <w:r w:rsidR="002F2464" w:rsidRPr="00615129">
        <w:t>d</w:t>
      </w:r>
      <w:r w:rsidR="006F161E" w:rsidRPr="00615129">
        <w:t>es obstacles rencontrés</w:t>
      </w:r>
      <w:r w:rsidR="00185497" w:rsidRPr="00615129">
        <w:t xml:space="preserve"> et </w:t>
      </w:r>
      <w:r w:rsidR="00981DB3" w:rsidRPr="00615129">
        <w:t>d</w:t>
      </w:r>
      <w:r w:rsidR="00185497" w:rsidRPr="00615129">
        <w:t>es régressions</w:t>
      </w:r>
      <w:r w:rsidR="00A8774F" w:rsidRPr="00615129">
        <w:t xml:space="preserve"> éventuelles</w:t>
      </w:r>
      <w:r w:rsidR="006B7E64" w:rsidRPr="00615129">
        <w:t xml:space="preserve"> en disposant d’une</w:t>
      </w:r>
      <w:r w:rsidR="006B7E64" w:rsidRPr="006F07D4">
        <w:t xml:space="preserve"> méthodologie appropriée pour analyser les conditions d’application de la Convention</w:t>
      </w:r>
      <w:r w:rsidR="0081477F" w:rsidRPr="006F07D4">
        <w:t> ;</w:t>
      </w:r>
    </w:p>
    <w:p w14:paraId="4CEE60BD" w14:textId="77777777" w:rsidR="0081477F" w:rsidRPr="006F07D4" w:rsidRDefault="0081477F" w:rsidP="00027D61">
      <w:pPr>
        <w:spacing w:after="0" w:line="240" w:lineRule="auto"/>
        <w:ind w:left="425" w:hanging="425"/>
      </w:pPr>
    </w:p>
    <w:p w14:paraId="4600F42A" w14:textId="75462421" w:rsidR="002E13B8" w:rsidRPr="006F07D4" w:rsidRDefault="00027D61" w:rsidP="00027D61">
      <w:pPr>
        <w:spacing w:after="0" w:line="240" w:lineRule="auto"/>
        <w:ind w:left="425" w:hanging="425"/>
      </w:pPr>
      <w:r>
        <w:t>6.</w:t>
      </w:r>
      <w:r>
        <w:tab/>
      </w:r>
      <w:r w:rsidR="0081477F" w:rsidRPr="006F07D4">
        <w:t xml:space="preserve">CONSIDERANT </w:t>
      </w:r>
      <w:r w:rsidR="00DB2533" w:rsidRPr="006F07D4">
        <w:t>que l’application effective du</w:t>
      </w:r>
      <w:r w:rsidR="002E13B8" w:rsidRPr="006F07D4">
        <w:t xml:space="preserve"> Plan </w:t>
      </w:r>
      <w:r w:rsidR="006F161E" w:rsidRPr="006F07D4">
        <w:t>stratégique</w:t>
      </w:r>
      <w:r w:rsidR="00DB2533" w:rsidRPr="006F07D4">
        <w:t xml:space="preserve"> 2016-</w:t>
      </w:r>
      <w:r w:rsidR="006F161E" w:rsidRPr="006F07D4">
        <w:t>2024</w:t>
      </w:r>
      <w:r w:rsidR="002A744F" w:rsidRPr="006F07D4">
        <w:t xml:space="preserve"> </w:t>
      </w:r>
      <w:r w:rsidR="00F3779D" w:rsidRPr="006F07D4">
        <w:t xml:space="preserve">et </w:t>
      </w:r>
      <w:r w:rsidR="005A1919" w:rsidRPr="006F07D4">
        <w:t xml:space="preserve">des ODD </w:t>
      </w:r>
      <w:r w:rsidR="002A744F" w:rsidRPr="006F07D4">
        <w:t>pour lesquels le secrétariat de la Convention a été mandaté en tant que co-dépositaire</w:t>
      </w:r>
      <w:r w:rsidR="006F161E" w:rsidRPr="006F07D4">
        <w:t xml:space="preserve"> </w:t>
      </w:r>
      <w:r w:rsidR="0081477F" w:rsidRPr="006F07D4">
        <w:t>e</w:t>
      </w:r>
      <w:r w:rsidR="002A43A5" w:rsidRPr="006F07D4">
        <w:t>st</w:t>
      </w:r>
      <w:r w:rsidR="00DB2533" w:rsidRPr="006F07D4">
        <w:t xml:space="preserve"> étroitement liée aux modalités juridiques et institutionnelles de mise en œuvre effective de la Convention de Ramsar</w:t>
      </w:r>
      <w:r w:rsidR="001974AF" w:rsidRPr="006F07D4">
        <w:t> ;</w:t>
      </w:r>
    </w:p>
    <w:p w14:paraId="721741AA" w14:textId="77777777" w:rsidR="001974AF" w:rsidRPr="006F07D4" w:rsidRDefault="001974AF" w:rsidP="00027D61">
      <w:pPr>
        <w:spacing w:after="0" w:line="240" w:lineRule="auto"/>
        <w:ind w:left="425" w:hanging="425"/>
      </w:pPr>
    </w:p>
    <w:p w14:paraId="2DA3CC18" w14:textId="1C944FD6" w:rsidR="00DB2533" w:rsidRPr="006F07D4" w:rsidRDefault="00027D61" w:rsidP="00027D61">
      <w:pPr>
        <w:spacing w:after="0" w:line="240" w:lineRule="auto"/>
        <w:ind w:left="425" w:hanging="425"/>
      </w:pPr>
      <w:r>
        <w:t>7.</w:t>
      </w:r>
      <w:r>
        <w:tab/>
      </w:r>
      <w:r w:rsidR="001974AF" w:rsidRPr="006F07D4">
        <w:t xml:space="preserve">RAPPELANT </w:t>
      </w:r>
      <w:r w:rsidR="00416BF7" w:rsidRPr="006F07D4">
        <w:t xml:space="preserve">que les Buts stratégiques et le But opérationnel </w:t>
      </w:r>
      <w:r w:rsidR="00DB2533" w:rsidRPr="006F07D4">
        <w:t xml:space="preserve">inscrits au Plan stratégique </w:t>
      </w:r>
      <w:r w:rsidR="00416BF7" w:rsidRPr="006F07D4">
        <w:t>constituent les domaines prioritaires de la C</w:t>
      </w:r>
      <w:r w:rsidR="001974AF" w:rsidRPr="006F07D4">
        <w:t>onvention de Ramsar pour 2016-</w:t>
      </w:r>
      <w:r w:rsidR="00416BF7" w:rsidRPr="006F07D4">
        <w:t xml:space="preserve">2024, ainsi que le tableau figurant en </w:t>
      </w:r>
      <w:r w:rsidR="00A40EF2" w:rsidRPr="006F07D4">
        <w:t>A</w:t>
      </w:r>
      <w:r w:rsidR="00416BF7" w:rsidRPr="006F07D4">
        <w:t>ppendice 1</w:t>
      </w:r>
      <w:r w:rsidR="008054D8" w:rsidRPr="006F07D4">
        <w:t xml:space="preserve"> qui précise</w:t>
      </w:r>
      <w:r w:rsidR="00416BF7" w:rsidRPr="006F07D4">
        <w:t xml:space="preserve"> les outils, les principaux acteurs, les références et indicateurs des</w:t>
      </w:r>
      <w:r w:rsidR="008054D8" w:rsidRPr="006F07D4">
        <w:t>dits</w:t>
      </w:r>
      <w:r w:rsidR="00416BF7" w:rsidRPr="006F07D4">
        <w:t xml:space="preserve"> But</w:t>
      </w:r>
      <w:r w:rsidR="001974AF" w:rsidRPr="006F07D4">
        <w:t>s ;</w:t>
      </w:r>
    </w:p>
    <w:p w14:paraId="2AA9E074" w14:textId="77777777" w:rsidR="001974AF" w:rsidRPr="006F07D4" w:rsidRDefault="001974AF" w:rsidP="00027D61">
      <w:pPr>
        <w:spacing w:after="0" w:line="240" w:lineRule="auto"/>
        <w:ind w:left="425" w:hanging="425"/>
      </w:pPr>
    </w:p>
    <w:p w14:paraId="717AD226" w14:textId="254F6128" w:rsidR="004B5B64" w:rsidRPr="006F07D4" w:rsidRDefault="00027D61" w:rsidP="00027D61">
      <w:pPr>
        <w:spacing w:after="0" w:line="240" w:lineRule="auto"/>
        <w:ind w:left="425" w:hanging="425"/>
      </w:pPr>
      <w:r>
        <w:t>8.</w:t>
      </w:r>
      <w:r>
        <w:tab/>
      </w:r>
      <w:r w:rsidR="001974AF" w:rsidRPr="006F07D4">
        <w:t xml:space="preserve">RAPPELANT EN OUTRE </w:t>
      </w:r>
      <w:r w:rsidR="00DB2533" w:rsidRPr="006F07D4">
        <w:t>que le para.</w:t>
      </w:r>
      <w:r w:rsidR="001974AF" w:rsidRPr="006F07D4">
        <w:t xml:space="preserve"> </w:t>
      </w:r>
      <w:r w:rsidR="00DB2533" w:rsidRPr="006F07D4">
        <w:t>1, le para.</w:t>
      </w:r>
      <w:r w:rsidR="001974AF" w:rsidRPr="006F07D4">
        <w:t xml:space="preserve"> </w:t>
      </w:r>
      <w:r w:rsidR="00DB2533" w:rsidRPr="006F07D4">
        <w:t>2 et le para.</w:t>
      </w:r>
      <w:r w:rsidR="001974AF" w:rsidRPr="006F07D4">
        <w:t xml:space="preserve"> 4 </w:t>
      </w:r>
      <w:r w:rsidR="00DB2533" w:rsidRPr="006F07D4">
        <w:t>de l’</w:t>
      </w:r>
      <w:r w:rsidR="00694DB0" w:rsidRPr="006F07D4">
        <w:t>o</w:t>
      </w:r>
      <w:r w:rsidR="00DB2533" w:rsidRPr="006F07D4">
        <w:t xml:space="preserve">bjectif </w:t>
      </w:r>
      <w:r w:rsidR="00A40EF2" w:rsidRPr="006F07D4">
        <w:t>« </w:t>
      </w:r>
      <w:r w:rsidR="00DB2533" w:rsidRPr="006F07D4">
        <w:t>Suivi et évaluation</w:t>
      </w:r>
      <w:r w:rsidR="006F34C3">
        <w:t> »</w:t>
      </w:r>
      <w:r w:rsidR="00DB2533" w:rsidRPr="006F07D4">
        <w:t xml:space="preserve"> </w:t>
      </w:r>
      <w:r w:rsidR="00694DB0" w:rsidRPr="006F07D4">
        <w:t>du Plan</w:t>
      </w:r>
      <w:r w:rsidR="00DB2533" w:rsidRPr="006F07D4">
        <w:t xml:space="preserve"> st</w:t>
      </w:r>
      <w:r w:rsidR="00694DB0" w:rsidRPr="006F07D4">
        <w:t>r</w:t>
      </w:r>
      <w:r w:rsidR="00DB2533" w:rsidRPr="006F07D4">
        <w:t xml:space="preserve">atégique </w:t>
      </w:r>
      <w:r w:rsidR="001974AF" w:rsidRPr="006F07D4">
        <w:t>ont</w:t>
      </w:r>
      <w:r w:rsidR="00694DB0" w:rsidRPr="006F07D4">
        <w:t xml:space="preserve"> prévu la mise en place pour chacun des objectif identifiés d’</w:t>
      </w:r>
      <w:r w:rsidR="008054D8" w:rsidRPr="006F07D4">
        <w:t>indicateurs précis surveillés par les Parties</w:t>
      </w:r>
      <w:r w:rsidR="00694DB0" w:rsidRPr="006F07D4">
        <w:t xml:space="preserve"> selon qu’il conviendra</w:t>
      </w:r>
      <w:r w:rsidR="008054D8" w:rsidRPr="006F07D4">
        <w:t>, un suivi de leur mise en œuvre par le Comité permanent ainsi que la mise au point d’indicateurs mondiaux tenant compte, en particulier</w:t>
      </w:r>
      <w:r w:rsidR="005A1919" w:rsidRPr="006F07D4">
        <w:t>,</w:t>
      </w:r>
      <w:r w:rsidR="008054D8" w:rsidRPr="006F07D4">
        <w:t xml:space="preserve"> de la nécessité pour les indicateurs de traiter les résultats et l’efficacité et de pouvoir être appliqués en pratique</w:t>
      </w:r>
      <w:r w:rsidR="001974AF" w:rsidRPr="006F07D4">
        <w:t> ;</w:t>
      </w:r>
    </w:p>
    <w:p w14:paraId="6E5D80AF" w14:textId="77777777" w:rsidR="004120FB" w:rsidRDefault="004120FB" w:rsidP="00027D61">
      <w:pPr>
        <w:spacing w:after="0" w:line="240" w:lineRule="auto"/>
        <w:ind w:left="425" w:hanging="425"/>
      </w:pPr>
    </w:p>
    <w:p w14:paraId="11CC70F1" w14:textId="3AB29C7B" w:rsidR="00E62674" w:rsidRPr="006F07D4" w:rsidRDefault="00027D61" w:rsidP="00027D61">
      <w:pPr>
        <w:spacing w:after="0" w:line="240" w:lineRule="auto"/>
        <w:ind w:left="425" w:hanging="425"/>
      </w:pPr>
      <w:r>
        <w:lastRenderedPageBreak/>
        <w:t>9.</w:t>
      </w:r>
      <w:r>
        <w:tab/>
      </w:r>
      <w:r w:rsidR="00F862D8">
        <w:t>ESTIMANT qu’il importe</w:t>
      </w:r>
      <w:r w:rsidR="00E62674" w:rsidRPr="006F07D4">
        <w:t xml:space="preserve"> de compléter les indicateurs de suivi et d’évaluation servant de base à la mise en œuvre du Plan stratégique et de la Convention</w:t>
      </w:r>
      <w:r w:rsidR="00F862D8">
        <w:t>,</w:t>
      </w:r>
      <w:r w:rsidR="00E62674" w:rsidRPr="006F07D4">
        <w:t xml:space="preserve"> tels qu’ils figurent dans le but 4 du Plan stratégique 2016-2024 ainsi qu’au tableau de l’Appendice 1 « Buts et objectifs Ramsar ainsi qu’outils, acteurs, références et indicateurs pertinents », par des indicateurs juridiques mesurant l’effectivité de la Convention de Ramsar</w:t>
      </w:r>
      <w:r w:rsidR="004120FB">
        <w:t> ;</w:t>
      </w:r>
    </w:p>
    <w:p w14:paraId="6203538A" w14:textId="77777777" w:rsidR="004120FB" w:rsidRDefault="004120FB" w:rsidP="00027D61">
      <w:pPr>
        <w:spacing w:after="0" w:line="240" w:lineRule="auto"/>
        <w:ind w:left="425" w:hanging="425"/>
      </w:pPr>
    </w:p>
    <w:p w14:paraId="77FC3C1D" w14:textId="65F574F8" w:rsidR="006F161E" w:rsidRPr="006F07D4" w:rsidRDefault="00027D61" w:rsidP="00027D61">
      <w:pPr>
        <w:spacing w:after="0" w:line="240" w:lineRule="auto"/>
        <w:ind w:left="425" w:hanging="425"/>
      </w:pPr>
      <w:r>
        <w:t>10.</w:t>
      </w:r>
      <w:r>
        <w:tab/>
      </w:r>
      <w:r w:rsidR="004120FB" w:rsidRPr="006F07D4">
        <w:t>DESIREU</w:t>
      </w:r>
      <w:r w:rsidR="0075719E">
        <w:t>SE</w:t>
      </w:r>
      <w:r w:rsidR="004120FB" w:rsidRPr="006F07D4">
        <w:t xml:space="preserve"> </w:t>
      </w:r>
      <w:r w:rsidR="001B6821" w:rsidRPr="006F07D4">
        <w:t xml:space="preserve">de se doter de données juridiques et institutionnelles fiables et plus systématiques pour pouvoir </w:t>
      </w:r>
      <w:r w:rsidR="006F161E" w:rsidRPr="006F07D4">
        <w:t xml:space="preserve">évaluer à la fois </w:t>
      </w:r>
      <w:r w:rsidR="001B6821" w:rsidRPr="006F07D4">
        <w:t>dans leurs rapports nationaux</w:t>
      </w:r>
      <w:r w:rsidR="006F161E" w:rsidRPr="006F07D4">
        <w:t xml:space="preserve"> et dans l’application nationale de la Convention,</w:t>
      </w:r>
      <w:r w:rsidR="001B6821" w:rsidRPr="006F07D4">
        <w:t xml:space="preserve"> la mise en œuvre juridique</w:t>
      </w:r>
      <w:r w:rsidR="006E3BC6" w:rsidRPr="006F07D4">
        <w:t xml:space="preserve"> effective</w:t>
      </w:r>
      <w:r w:rsidR="001B6821" w:rsidRPr="006F07D4">
        <w:t xml:space="preserve"> de </w:t>
      </w:r>
      <w:r w:rsidR="006F161E" w:rsidRPr="006F07D4">
        <w:t>ladite Convention,</w:t>
      </w:r>
      <w:r w:rsidR="001B6821" w:rsidRPr="006F07D4">
        <w:t xml:space="preserve"> depuis l’adoption des textes nationaux nécessaires au respect des obligations résultant de la Convention jusqu’à l’exécution effective des décisions de justice </w:t>
      </w:r>
      <w:r w:rsidR="006F161E" w:rsidRPr="006F07D4">
        <w:t>qui portent</w:t>
      </w:r>
      <w:r w:rsidR="001B6821" w:rsidRPr="006F07D4">
        <w:t xml:space="preserve"> sur des zones humides</w:t>
      </w:r>
      <w:r w:rsidR="00961F33">
        <w:t> ;</w:t>
      </w:r>
    </w:p>
    <w:p w14:paraId="66DB3F8B" w14:textId="77777777" w:rsidR="004120FB" w:rsidRDefault="004120FB" w:rsidP="00027D61">
      <w:pPr>
        <w:spacing w:after="0" w:line="240" w:lineRule="auto"/>
        <w:ind w:left="425" w:hanging="425"/>
      </w:pPr>
    </w:p>
    <w:p w14:paraId="59B911BD" w14:textId="07E5142E" w:rsidR="001B6821" w:rsidRPr="006F07D4" w:rsidRDefault="00027D61" w:rsidP="00027D61">
      <w:pPr>
        <w:spacing w:after="0" w:line="240" w:lineRule="auto"/>
        <w:ind w:left="425" w:hanging="425"/>
      </w:pPr>
      <w:r>
        <w:t>11.</w:t>
      </w:r>
      <w:r>
        <w:tab/>
      </w:r>
      <w:r w:rsidR="004120FB" w:rsidRPr="006F07D4">
        <w:t>SOUHAITANT</w:t>
      </w:r>
      <w:r w:rsidR="00DE70E2" w:rsidRPr="006F07D4">
        <w:t>, à l’occasion du 50°</w:t>
      </w:r>
      <w:r w:rsidR="004120FB">
        <w:t xml:space="preserve"> </w:t>
      </w:r>
      <w:r w:rsidR="00DE70E2" w:rsidRPr="006F07D4">
        <w:t>anniversaire de la Convention de Ramsar,</w:t>
      </w:r>
      <w:r w:rsidR="00A5193C" w:rsidRPr="006F07D4">
        <w:t xml:space="preserve"> pouvoir être en mesur</w:t>
      </w:r>
      <w:r w:rsidR="003D1689" w:rsidRPr="006F07D4">
        <w:t>e</w:t>
      </w:r>
      <w:r w:rsidR="00A5193C" w:rsidRPr="006F07D4">
        <w:t xml:space="preserve"> de mieux </w:t>
      </w:r>
      <w:r w:rsidR="006F161E" w:rsidRPr="006F07D4">
        <w:t>apprécier les</w:t>
      </w:r>
      <w:r w:rsidR="00A5193C" w:rsidRPr="006F07D4">
        <w:t xml:space="preserve"> progrès à accomplir pour appliquer de façon satisfaisante la Convention de Ramsar grâce à un instrument d’évaluation</w:t>
      </w:r>
      <w:r w:rsidR="00DE70E2" w:rsidRPr="006F07D4">
        <w:t xml:space="preserve"> moderne et</w:t>
      </w:r>
      <w:r w:rsidR="00A5193C" w:rsidRPr="006F07D4">
        <w:t xml:space="preserve"> pertinent</w:t>
      </w:r>
      <w:r w:rsidR="00961F33">
        <w:t> ;</w:t>
      </w:r>
    </w:p>
    <w:p w14:paraId="1EA5B3E7" w14:textId="77777777" w:rsidR="004120FB" w:rsidRDefault="004120FB" w:rsidP="00027D61">
      <w:pPr>
        <w:spacing w:after="0" w:line="240" w:lineRule="auto"/>
        <w:ind w:left="425" w:hanging="425"/>
      </w:pPr>
    </w:p>
    <w:p w14:paraId="37BC835B" w14:textId="4F11A167" w:rsidR="004C2852" w:rsidRDefault="00027D61" w:rsidP="00027D61">
      <w:pPr>
        <w:spacing w:after="0" w:line="240" w:lineRule="auto"/>
        <w:ind w:left="425" w:hanging="425"/>
      </w:pPr>
      <w:r>
        <w:t>12.</w:t>
      </w:r>
      <w:r>
        <w:tab/>
      </w:r>
      <w:r w:rsidR="00961F33">
        <w:t>CONSIDÉ</w:t>
      </w:r>
      <w:r w:rsidR="004120FB" w:rsidRPr="006F07D4">
        <w:t xml:space="preserve">RANT </w:t>
      </w:r>
      <w:r w:rsidR="004C2852" w:rsidRPr="006F07D4">
        <w:t xml:space="preserve">qu’en complémentarité avec les indicateurs existants, les indicateurs juridiques pourront contribuer à renforcer le cadre d’un processus dynamique et permanent, constamment révisé et ajusté pour tenir compte des résultats des processus de suivi, des priorités changeantes et des questions émergentes en matière de planification et de gestion des zones humides, y compris </w:t>
      </w:r>
      <w:r w:rsidR="002F562B">
        <w:t xml:space="preserve">dans </w:t>
      </w:r>
      <w:r w:rsidR="004C2852" w:rsidRPr="006F07D4">
        <w:t>les petites zones humides et les zones humides urbaines et périurbaines</w:t>
      </w:r>
      <w:r w:rsidR="004120FB">
        <w:t> ;</w:t>
      </w:r>
    </w:p>
    <w:p w14:paraId="112CD641" w14:textId="77777777" w:rsidR="004A7FED" w:rsidRPr="006F07D4" w:rsidRDefault="004A7FED" w:rsidP="00027D61">
      <w:pPr>
        <w:spacing w:after="0" w:line="240" w:lineRule="auto"/>
        <w:ind w:left="425" w:hanging="425"/>
      </w:pPr>
    </w:p>
    <w:p w14:paraId="6B32E27C" w14:textId="6A10127F" w:rsidR="004A7FED" w:rsidRPr="006F07D4" w:rsidRDefault="00027D61" w:rsidP="00027D61">
      <w:pPr>
        <w:spacing w:after="0" w:line="240" w:lineRule="auto"/>
        <w:ind w:left="425" w:hanging="425"/>
      </w:pPr>
      <w:r>
        <w:t>13.</w:t>
      </w:r>
      <w:r>
        <w:tab/>
      </w:r>
      <w:r w:rsidR="004A7FED">
        <w:t>PRENANT EN CONSIDÉ</w:t>
      </w:r>
      <w:r w:rsidR="004A7FED" w:rsidRPr="006F07D4">
        <w:t>RATION la demande du Congrès mondial de la nature 202</w:t>
      </w:r>
      <w:r w:rsidR="004A7FED">
        <w:t>1</w:t>
      </w:r>
      <w:r w:rsidR="004A7FED" w:rsidRPr="006F07D4">
        <w:t xml:space="preserve"> de l’UICN adressée aux Parties aux conventions universelles sur l’environnement d’introduire des indicateurs juridiques pour faciliter l’évaluation des rapports des Etats, résultant de l’adoption de la motion 060 « Mesurer l’effectivité du droit de l’environnement grâce à des indicateurs juridiques » ;</w:t>
      </w:r>
    </w:p>
    <w:p w14:paraId="58BD5211" w14:textId="77777777" w:rsidR="00BF0379" w:rsidRPr="006F07D4" w:rsidRDefault="00BF0379" w:rsidP="00027D61">
      <w:pPr>
        <w:pStyle w:val="ListParagraph"/>
        <w:spacing w:after="0" w:line="240" w:lineRule="auto"/>
        <w:ind w:left="0"/>
        <w:contextualSpacing w:val="0"/>
      </w:pPr>
    </w:p>
    <w:p w14:paraId="72023FBF" w14:textId="0F8F2C15" w:rsidR="00BF0379" w:rsidRPr="006F07D4" w:rsidRDefault="00961F33" w:rsidP="00027D61">
      <w:pPr>
        <w:pStyle w:val="ListParagraph"/>
        <w:spacing w:after="0" w:line="240" w:lineRule="auto"/>
        <w:ind w:left="0"/>
        <w:contextualSpacing w:val="0"/>
        <w:jc w:val="center"/>
      </w:pPr>
      <w:r>
        <w:t>LA CONFÉ</w:t>
      </w:r>
      <w:r w:rsidR="006B4032" w:rsidRPr="006F07D4">
        <w:t>RENCE DES PARTI</w:t>
      </w:r>
      <w:r w:rsidR="005F68A0" w:rsidRPr="006F07D4">
        <w:t>E</w:t>
      </w:r>
      <w:r w:rsidR="006B4032" w:rsidRPr="006F07D4">
        <w:t>S CONTRACTANTES</w:t>
      </w:r>
    </w:p>
    <w:p w14:paraId="5B547FF7" w14:textId="77777777" w:rsidR="00BF0379" w:rsidRPr="006F07D4" w:rsidRDefault="00BF0379" w:rsidP="00027D61">
      <w:pPr>
        <w:pStyle w:val="ListParagraph"/>
        <w:spacing w:after="0" w:line="240" w:lineRule="auto"/>
        <w:ind w:left="0"/>
        <w:contextualSpacing w:val="0"/>
      </w:pPr>
    </w:p>
    <w:p w14:paraId="67DFC973" w14:textId="46A78A80" w:rsidR="00D15DA3" w:rsidRPr="006F07D4" w:rsidRDefault="00027D61" w:rsidP="00027D61">
      <w:pPr>
        <w:spacing w:after="0" w:line="240" w:lineRule="auto"/>
        <w:ind w:left="425" w:hanging="425"/>
      </w:pPr>
      <w:r>
        <w:t>14.</w:t>
      </w:r>
      <w:r>
        <w:tab/>
      </w:r>
      <w:r w:rsidR="004120FB" w:rsidRPr="006F07D4">
        <w:t xml:space="preserve">CHARGE </w:t>
      </w:r>
      <w:r w:rsidR="006B4032" w:rsidRPr="006F07D4">
        <w:t>le</w:t>
      </w:r>
      <w:r w:rsidR="00A5193C" w:rsidRPr="006F07D4">
        <w:t xml:space="preserve"> Secrétariat d’entreprendre</w:t>
      </w:r>
      <w:r w:rsidR="00BF0379" w:rsidRPr="006F07D4">
        <w:t xml:space="preserve"> dans les meilleurs délais</w:t>
      </w:r>
      <w:r w:rsidR="00E62674" w:rsidRPr="006F07D4">
        <w:t>, avec l’assistance d’un consultant indépendant,</w:t>
      </w:r>
      <w:r w:rsidR="00A5193C" w:rsidRPr="006F07D4">
        <w:t xml:space="preserve"> les travaux nécessaires pour pouvoir formuler des indicateurs juridiques de l’effectivité de l’application nationale</w:t>
      </w:r>
      <w:r w:rsidR="00694DB0" w:rsidRPr="006F07D4">
        <w:t xml:space="preserve"> de la Convention de Ramsar </w:t>
      </w:r>
      <w:r w:rsidR="00E46ED5" w:rsidRPr="006F07D4">
        <w:t>afin de</w:t>
      </w:r>
      <w:r w:rsidR="00694DB0" w:rsidRPr="006F07D4">
        <w:t xml:space="preserve"> </w:t>
      </w:r>
      <w:r w:rsidR="00A5193C" w:rsidRPr="006F07D4">
        <w:t xml:space="preserve">disposer </w:t>
      </w:r>
      <w:r w:rsidR="00BF0379" w:rsidRPr="006F07D4">
        <w:t>d’une méthode appropriée du</w:t>
      </w:r>
      <w:r w:rsidR="00A5193C" w:rsidRPr="006F07D4">
        <w:t xml:space="preserve"> mesurage</w:t>
      </w:r>
      <w:r w:rsidR="00BF0379" w:rsidRPr="006F07D4">
        <w:t xml:space="preserve"> de cette effectivité</w:t>
      </w:r>
      <w:r w:rsidR="00A5193C" w:rsidRPr="006F07D4">
        <w:t xml:space="preserve"> </w:t>
      </w:r>
      <w:r w:rsidR="00E46ED5" w:rsidRPr="006F07D4">
        <w:t>en vue</w:t>
      </w:r>
      <w:r w:rsidR="00A5193C" w:rsidRPr="006F07D4">
        <w:t xml:space="preserve"> de l</w:t>
      </w:r>
      <w:r w:rsidR="00E46ED5" w:rsidRPr="006F07D4">
        <w:t>a</w:t>
      </w:r>
      <w:r w:rsidR="00A5193C" w:rsidRPr="006F07D4">
        <w:t xml:space="preserve"> mettre à la disposition de chacune des Parties contractantes</w:t>
      </w:r>
      <w:r w:rsidR="004120FB">
        <w:t> ;</w:t>
      </w:r>
    </w:p>
    <w:p w14:paraId="0A897E98" w14:textId="77777777" w:rsidR="004120FB" w:rsidRDefault="004120FB" w:rsidP="00027D61">
      <w:pPr>
        <w:spacing w:after="0" w:line="240" w:lineRule="auto"/>
        <w:ind w:left="425" w:hanging="425"/>
      </w:pPr>
    </w:p>
    <w:p w14:paraId="19CB3397" w14:textId="11395C88" w:rsidR="00255892" w:rsidRPr="006F07D4" w:rsidRDefault="00027D61" w:rsidP="00027D61">
      <w:pPr>
        <w:spacing w:after="0" w:line="240" w:lineRule="auto"/>
        <w:ind w:left="425" w:hanging="425"/>
      </w:pPr>
      <w:r>
        <w:t>15.</w:t>
      </w:r>
      <w:r>
        <w:tab/>
      </w:r>
      <w:r w:rsidR="004120FB" w:rsidRPr="006F07D4">
        <w:t xml:space="preserve">DEMANDE </w:t>
      </w:r>
      <w:r w:rsidR="005E0120" w:rsidRPr="006F07D4">
        <w:t>de prendre en compte pour l’élaboration de ces indicateurs juridiques d’effectivité</w:t>
      </w:r>
      <w:r w:rsidR="002F562B">
        <w:t> :</w:t>
      </w:r>
      <w:r w:rsidR="005E0120" w:rsidRPr="006F07D4">
        <w:t xml:space="preserve"> </w:t>
      </w:r>
      <w:r w:rsidR="00A67F87" w:rsidRPr="006F07D4">
        <w:t>les questions</w:t>
      </w:r>
      <w:r w:rsidR="005E0120" w:rsidRPr="006F07D4">
        <w:t xml:space="preserve"> soulevées par </w:t>
      </w:r>
      <w:r w:rsidR="00A67F87" w:rsidRPr="006F07D4">
        <w:t>les rapports</w:t>
      </w:r>
      <w:r w:rsidR="005E0120" w:rsidRPr="006F07D4">
        <w:t xml:space="preserve"> nationaux et analysées par le secrétariat et débouchant sur des rapports statistiques sur l’application de la Convention</w:t>
      </w:r>
      <w:r w:rsidR="00A67F87" w:rsidRPr="006F07D4">
        <w:t>,</w:t>
      </w:r>
      <w:r w:rsidR="00AF379C" w:rsidRPr="006F07D4">
        <w:t xml:space="preserve"> </w:t>
      </w:r>
      <w:r w:rsidR="008C06F2" w:rsidRPr="006F07D4">
        <w:t>ainsi que</w:t>
      </w:r>
      <w:r w:rsidR="00A67F87" w:rsidRPr="006F07D4">
        <w:t xml:space="preserve"> les données produites</w:t>
      </w:r>
      <w:r w:rsidR="008C06F2" w:rsidRPr="006F07D4">
        <w:t xml:space="preserve"> </w:t>
      </w:r>
      <w:r w:rsidR="00A67F87" w:rsidRPr="006F07D4">
        <w:t>par les</w:t>
      </w:r>
      <w:r w:rsidR="008C06F2" w:rsidRPr="006F07D4">
        <w:t xml:space="preserve"> Initiatives Régionales</w:t>
      </w:r>
      <w:r w:rsidR="001D2601" w:rsidRPr="006F07D4">
        <w:t xml:space="preserve"> Ramsar</w:t>
      </w:r>
      <w:r w:rsidR="004120FB">
        <w:t> ;</w:t>
      </w:r>
    </w:p>
    <w:p w14:paraId="2D0AC75C" w14:textId="77777777" w:rsidR="004120FB" w:rsidRDefault="004120FB" w:rsidP="00027D61">
      <w:pPr>
        <w:spacing w:after="0" w:line="240" w:lineRule="auto"/>
        <w:ind w:left="425" w:hanging="425"/>
      </w:pPr>
    </w:p>
    <w:p w14:paraId="7C342025" w14:textId="4F7A37A9" w:rsidR="00BB4127" w:rsidRPr="006F07D4" w:rsidRDefault="00027D61" w:rsidP="00027D61">
      <w:pPr>
        <w:spacing w:after="0" w:line="240" w:lineRule="auto"/>
        <w:ind w:left="425" w:hanging="425"/>
      </w:pPr>
      <w:r>
        <w:t>16.</w:t>
      </w:r>
      <w:r>
        <w:tab/>
      </w:r>
      <w:r w:rsidR="004B627B" w:rsidRPr="006F07D4">
        <w:t>DEMANDE</w:t>
      </w:r>
      <w:r w:rsidR="004B627B" w:rsidRPr="006F07D4" w:rsidDel="004B627B">
        <w:t xml:space="preserve"> </w:t>
      </w:r>
      <w:r w:rsidR="004B627B">
        <w:t>AUSSI</w:t>
      </w:r>
      <w:r w:rsidR="004120FB" w:rsidRPr="006F07D4">
        <w:t xml:space="preserve"> </w:t>
      </w:r>
      <w:r w:rsidR="007F0E76" w:rsidRPr="006F07D4">
        <w:t>que</w:t>
      </w:r>
      <w:r w:rsidR="00EE2312" w:rsidRPr="006F07D4">
        <w:t xml:space="preserve"> le</w:t>
      </w:r>
      <w:r w:rsidR="00BF0379" w:rsidRPr="006F07D4">
        <w:t>s indicateurs</w:t>
      </w:r>
      <w:r w:rsidR="00480D08" w:rsidRPr="006F07D4">
        <w:t xml:space="preserve"> juridiques prennent</w:t>
      </w:r>
      <w:r w:rsidR="001D2601" w:rsidRPr="006F07D4">
        <w:t xml:space="preserve"> en </w:t>
      </w:r>
      <w:r w:rsidR="00480D08" w:rsidRPr="006F07D4">
        <w:t>compte</w:t>
      </w:r>
      <w:r w:rsidR="00BB4127" w:rsidRPr="006F07D4">
        <w:t xml:space="preserve"> à la fois</w:t>
      </w:r>
      <w:r w:rsidR="005E0120" w:rsidRPr="006F07D4">
        <w:t xml:space="preserve"> </w:t>
      </w:r>
      <w:r w:rsidR="00BB4127" w:rsidRPr="006F07D4">
        <w:t xml:space="preserve">l’application de la Convention et de ses </w:t>
      </w:r>
      <w:r w:rsidR="00783A6D" w:rsidRPr="006F07D4">
        <w:t>R</w:t>
      </w:r>
      <w:r w:rsidR="00BB4127" w:rsidRPr="006F07D4">
        <w:t xml:space="preserve">ésolutions, </w:t>
      </w:r>
      <w:r w:rsidR="005E0120" w:rsidRPr="006F07D4">
        <w:t xml:space="preserve">du </w:t>
      </w:r>
      <w:r w:rsidR="00694DB0" w:rsidRPr="006F07D4">
        <w:t>quatrième</w:t>
      </w:r>
      <w:r w:rsidR="00480D08" w:rsidRPr="006F07D4">
        <w:t xml:space="preserve"> </w:t>
      </w:r>
      <w:r w:rsidR="00694DB0" w:rsidRPr="006F07D4">
        <w:t>P</w:t>
      </w:r>
      <w:r w:rsidR="005E0120" w:rsidRPr="006F07D4">
        <w:t>lan stratégique</w:t>
      </w:r>
      <w:r w:rsidR="00BB4127" w:rsidRPr="006F07D4">
        <w:t xml:space="preserve"> et des Initiatives</w:t>
      </w:r>
      <w:r w:rsidR="008C06F2" w:rsidRPr="006F07D4">
        <w:t xml:space="preserve"> Régionales</w:t>
      </w:r>
      <w:r w:rsidR="001D2601" w:rsidRPr="006F07D4">
        <w:t xml:space="preserve"> Ramsar</w:t>
      </w:r>
      <w:r w:rsidR="004120FB">
        <w:t> ;</w:t>
      </w:r>
    </w:p>
    <w:p w14:paraId="373A240B" w14:textId="77777777" w:rsidR="004120FB" w:rsidRDefault="004120FB" w:rsidP="00027D61">
      <w:pPr>
        <w:spacing w:after="0" w:line="240" w:lineRule="auto"/>
        <w:ind w:left="425" w:hanging="425"/>
      </w:pPr>
    </w:p>
    <w:p w14:paraId="63444A3D" w14:textId="0A6C295B" w:rsidR="00445A35" w:rsidRPr="006F07D4" w:rsidRDefault="00027D61" w:rsidP="00027D61">
      <w:pPr>
        <w:spacing w:after="0" w:line="240" w:lineRule="auto"/>
        <w:ind w:left="425" w:hanging="425"/>
      </w:pPr>
      <w:r>
        <w:t>17.</w:t>
      </w:r>
      <w:r>
        <w:tab/>
      </w:r>
      <w:r w:rsidR="004120FB" w:rsidRPr="006F07D4">
        <w:t>INVITE INSTAMMENT</w:t>
      </w:r>
      <w:r w:rsidR="00445A35" w:rsidRPr="006F07D4">
        <w:t xml:space="preserve"> les Parties contractantes et leurs correspondants nationaux </w:t>
      </w:r>
      <w:r w:rsidR="003D1689" w:rsidRPr="006F07D4">
        <w:t>à</w:t>
      </w:r>
      <w:r w:rsidR="00445A35" w:rsidRPr="006F07D4">
        <w:t xml:space="preserve"> collaborer à la mise en place d’indicateurs juridiques appropriés</w:t>
      </w:r>
      <w:r w:rsidR="004120FB">
        <w:t> ;</w:t>
      </w:r>
    </w:p>
    <w:p w14:paraId="1A5A6931" w14:textId="77777777" w:rsidR="004120FB" w:rsidRDefault="004120FB" w:rsidP="00027D61">
      <w:pPr>
        <w:spacing w:after="0" w:line="240" w:lineRule="auto"/>
        <w:ind w:left="425" w:hanging="425"/>
      </w:pPr>
    </w:p>
    <w:p w14:paraId="6FCC25B9" w14:textId="07285E97" w:rsidR="00A22178" w:rsidRPr="008347D7" w:rsidRDefault="00027D61" w:rsidP="00F20C6A">
      <w:pPr>
        <w:spacing w:after="0" w:line="240" w:lineRule="auto"/>
        <w:ind w:left="425" w:hanging="425"/>
        <w:rPr>
          <w:b/>
        </w:rPr>
      </w:pPr>
      <w:r>
        <w:t>18.</w:t>
      </w:r>
      <w:r>
        <w:tab/>
      </w:r>
      <w:r w:rsidR="004B627B">
        <w:t>PRIE</w:t>
      </w:r>
      <w:r w:rsidR="004120FB">
        <w:t xml:space="preserve"> </w:t>
      </w:r>
      <w:r w:rsidR="004B627B">
        <w:t xml:space="preserve">le </w:t>
      </w:r>
      <w:r w:rsidR="004120FB">
        <w:t>G</w:t>
      </w:r>
      <w:r w:rsidR="003E2FC0" w:rsidRPr="006F07D4">
        <w:t xml:space="preserve">roupe de travail sur l’efficacité et </w:t>
      </w:r>
      <w:r w:rsidR="004B627B">
        <w:t>le</w:t>
      </w:r>
      <w:r w:rsidR="003E2FC0" w:rsidRPr="006F07D4">
        <w:t xml:space="preserve"> </w:t>
      </w:r>
      <w:r w:rsidR="00445A35" w:rsidRPr="006F07D4">
        <w:t>Comité permanent de suivre et d’évaluer les travaux relatifs à la formulation d’indicateurs juridiques</w:t>
      </w:r>
      <w:r w:rsidR="005A1919" w:rsidRPr="006F07D4">
        <w:t>.</w:t>
      </w:r>
      <w:bookmarkStart w:id="0" w:name="_GoBack"/>
      <w:bookmarkEnd w:id="0"/>
    </w:p>
    <w:sectPr w:rsidR="00A22178" w:rsidRPr="008347D7" w:rsidSect="00027D61">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F18" w14:textId="77777777" w:rsidR="00853158" w:rsidRDefault="00853158" w:rsidP="000B4C6C">
      <w:pPr>
        <w:spacing w:after="0" w:line="240" w:lineRule="auto"/>
      </w:pPr>
      <w:r>
        <w:separator/>
      </w:r>
    </w:p>
  </w:endnote>
  <w:endnote w:type="continuationSeparator" w:id="0">
    <w:p w14:paraId="4B737CDF" w14:textId="77777777" w:rsidR="00853158" w:rsidRDefault="00853158" w:rsidP="000B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AB8C" w14:textId="26478EA2" w:rsidR="006F34C3" w:rsidRPr="00FA385D" w:rsidRDefault="00FA385D" w:rsidP="00FA385D">
    <w:pPr>
      <w:pStyle w:val="Footer"/>
      <w:tabs>
        <w:tab w:val="clear" w:pos="4536"/>
      </w:tabs>
      <w:jc w:val="center"/>
      <w:rPr>
        <w:sz w:val="20"/>
        <w:szCs w:val="20"/>
      </w:rPr>
    </w:pPr>
    <w:r>
      <w:rPr>
        <w:sz w:val="20"/>
        <w:szCs w:val="20"/>
      </w:rPr>
      <w:t>SC59 Doc.24.3</w:t>
    </w:r>
    <w:r w:rsidRPr="00027D61">
      <w:rPr>
        <w:sz w:val="20"/>
        <w:szCs w:val="20"/>
      </w:rPr>
      <w:tab/>
    </w:r>
    <w:r w:rsidRPr="00027D61">
      <w:rPr>
        <w:sz w:val="20"/>
        <w:szCs w:val="20"/>
      </w:rPr>
      <w:fldChar w:fldCharType="begin"/>
    </w:r>
    <w:r w:rsidRPr="00027D61">
      <w:rPr>
        <w:sz w:val="20"/>
        <w:szCs w:val="20"/>
      </w:rPr>
      <w:instrText xml:space="preserve"> PAGE   \* MERGEFORMAT </w:instrText>
    </w:r>
    <w:r w:rsidRPr="00027D61">
      <w:rPr>
        <w:sz w:val="20"/>
        <w:szCs w:val="20"/>
      </w:rPr>
      <w:fldChar w:fldCharType="separate"/>
    </w:r>
    <w:r w:rsidR="00F20C6A">
      <w:rPr>
        <w:noProof/>
        <w:sz w:val="20"/>
        <w:szCs w:val="20"/>
      </w:rPr>
      <w:t>2</w:t>
    </w:r>
    <w:r w:rsidRPr="00027D6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5B45" w14:textId="77777777" w:rsidR="00853158" w:rsidRDefault="00853158" w:rsidP="000B4C6C">
      <w:pPr>
        <w:spacing w:after="0" w:line="240" w:lineRule="auto"/>
      </w:pPr>
      <w:r>
        <w:separator/>
      </w:r>
    </w:p>
  </w:footnote>
  <w:footnote w:type="continuationSeparator" w:id="0">
    <w:p w14:paraId="31548974" w14:textId="77777777" w:rsidR="00853158" w:rsidRDefault="00853158" w:rsidP="000B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DE3"/>
    <w:multiLevelType w:val="hybridMultilevel"/>
    <w:tmpl w:val="1A7EB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87233"/>
    <w:multiLevelType w:val="hybridMultilevel"/>
    <w:tmpl w:val="DBB8AB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70706"/>
    <w:multiLevelType w:val="hybridMultilevel"/>
    <w:tmpl w:val="2AA8E078"/>
    <w:lvl w:ilvl="0" w:tplc="42C27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B23B8"/>
    <w:multiLevelType w:val="hybridMultilevel"/>
    <w:tmpl w:val="1038AF24"/>
    <w:lvl w:ilvl="0" w:tplc="78B403F2">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4FFF1E70"/>
    <w:multiLevelType w:val="hybridMultilevel"/>
    <w:tmpl w:val="A8AC514A"/>
    <w:lvl w:ilvl="0" w:tplc="40989B6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abstractNum w:abstractNumId="6" w15:restartNumberingAfterBreak="0">
    <w:nsid w:val="5A72208D"/>
    <w:multiLevelType w:val="hybridMultilevel"/>
    <w:tmpl w:val="46CA228E"/>
    <w:lvl w:ilvl="0" w:tplc="A3D6E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B171E4"/>
    <w:multiLevelType w:val="hybridMultilevel"/>
    <w:tmpl w:val="D8BA1970"/>
    <w:lvl w:ilvl="0" w:tplc="5BD21C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zczMzOwMDc0NjFQ0lEKTi0uzszPAykwrAUAVkkCsiwAAAA="/>
  </w:docVars>
  <w:rsids>
    <w:rsidRoot w:val="006B7E64"/>
    <w:rsid w:val="00011B5B"/>
    <w:rsid w:val="00026F35"/>
    <w:rsid w:val="00027D61"/>
    <w:rsid w:val="00033950"/>
    <w:rsid w:val="00055951"/>
    <w:rsid w:val="0005649A"/>
    <w:rsid w:val="000A52AA"/>
    <w:rsid w:val="000B4C6C"/>
    <w:rsid w:val="000B741A"/>
    <w:rsid w:val="000C2596"/>
    <w:rsid w:val="00104DA1"/>
    <w:rsid w:val="00153C64"/>
    <w:rsid w:val="001549DE"/>
    <w:rsid w:val="00185497"/>
    <w:rsid w:val="001974AF"/>
    <w:rsid w:val="001A4AC1"/>
    <w:rsid w:val="001A7682"/>
    <w:rsid w:val="001B6821"/>
    <w:rsid w:val="001C4B9D"/>
    <w:rsid w:val="001C6B0D"/>
    <w:rsid w:val="001D12EB"/>
    <w:rsid w:val="001D2601"/>
    <w:rsid w:val="001D78D8"/>
    <w:rsid w:val="00204BA8"/>
    <w:rsid w:val="00255892"/>
    <w:rsid w:val="002A43A5"/>
    <w:rsid w:val="002A744F"/>
    <w:rsid w:val="002E13B8"/>
    <w:rsid w:val="002F0256"/>
    <w:rsid w:val="002F23AD"/>
    <w:rsid w:val="002F2464"/>
    <w:rsid w:val="002F562B"/>
    <w:rsid w:val="00302AF8"/>
    <w:rsid w:val="0034738A"/>
    <w:rsid w:val="003D1689"/>
    <w:rsid w:val="003E1858"/>
    <w:rsid w:val="003E2FC0"/>
    <w:rsid w:val="003E4A29"/>
    <w:rsid w:val="003F482B"/>
    <w:rsid w:val="004120FB"/>
    <w:rsid w:val="00416BF7"/>
    <w:rsid w:val="00421D43"/>
    <w:rsid w:val="00440F7A"/>
    <w:rsid w:val="00445A35"/>
    <w:rsid w:val="00465244"/>
    <w:rsid w:val="00480D08"/>
    <w:rsid w:val="004851C1"/>
    <w:rsid w:val="004A7FED"/>
    <w:rsid w:val="004B5B64"/>
    <w:rsid w:val="004B627B"/>
    <w:rsid w:val="004C2852"/>
    <w:rsid w:val="005345B7"/>
    <w:rsid w:val="00575D38"/>
    <w:rsid w:val="005944D5"/>
    <w:rsid w:val="005A1919"/>
    <w:rsid w:val="005D503B"/>
    <w:rsid w:val="005E0120"/>
    <w:rsid w:val="005F68A0"/>
    <w:rsid w:val="00603EE3"/>
    <w:rsid w:val="00615129"/>
    <w:rsid w:val="006175B3"/>
    <w:rsid w:val="0067586A"/>
    <w:rsid w:val="00676815"/>
    <w:rsid w:val="00694DB0"/>
    <w:rsid w:val="006B4032"/>
    <w:rsid w:val="006B7E64"/>
    <w:rsid w:val="006D2ED1"/>
    <w:rsid w:val="006E3BC6"/>
    <w:rsid w:val="006F07D4"/>
    <w:rsid w:val="006F161E"/>
    <w:rsid w:val="006F34C3"/>
    <w:rsid w:val="00711C88"/>
    <w:rsid w:val="00740654"/>
    <w:rsid w:val="00752121"/>
    <w:rsid w:val="0075719E"/>
    <w:rsid w:val="00783A6D"/>
    <w:rsid w:val="00784822"/>
    <w:rsid w:val="007A3240"/>
    <w:rsid w:val="007B47FD"/>
    <w:rsid w:val="007F0E76"/>
    <w:rsid w:val="008054D8"/>
    <w:rsid w:val="0081477F"/>
    <w:rsid w:val="008347D7"/>
    <w:rsid w:val="00853158"/>
    <w:rsid w:val="00866650"/>
    <w:rsid w:val="00887B98"/>
    <w:rsid w:val="00896132"/>
    <w:rsid w:val="008A059D"/>
    <w:rsid w:val="008A4B17"/>
    <w:rsid w:val="008C06F2"/>
    <w:rsid w:val="008C44BE"/>
    <w:rsid w:val="008F5393"/>
    <w:rsid w:val="009042F6"/>
    <w:rsid w:val="00961F33"/>
    <w:rsid w:val="00981DB3"/>
    <w:rsid w:val="009C11E1"/>
    <w:rsid w:val="009C7C4A"/>
    <w:rsid w:val="009F1E1A"/>
    <w:rsid w:val="00A015A8"/>
    <w:rsid w:val="00A22178"/>
    <w:rsid w:val="00A40EF2"/>
    <w:rsid w:val="00A5193C"/>
    <w:rsid w:val="00A67F87"/>
    <w:rsid w:val="00A84A9A"/>
    <w:rsid w:val="00A8774F"/>
    <w:rsid w:val="00AC48DB"/>
    <w:rsid w:val="00AF379C"/>
    <w:rsid w:val="00B0314A"/>
    <w:rsid w:val="00B03FDD"/>
    <w:rsid w:val="00B52EBF"/>
    <w:rsid w:val="00B81EC5"/>
    <w:rsid w:val="00B83141"/>
    <w:rsid w:val="00B86D85"/>
    <w:rsid w:val="00B96D85"/>
    <w:rsid w:val="00BB060C"/>
    <w:rsid w:val="00BB4127"/>
    <w:rsid w:val="00BB4378"/>
    <w:rsid w:val="00BF0379"/>
    <w:rsid w:val="00C27C7B"/>
    <w:rsid w:val="00C411E5"/>
    <w:rsid w:val="00C5627A"/>
    <w:rsid w:val="00C85E02"/>
    <w:rsid w:val="00C92523"/>
    <w:rsid w:val="00CC7C83"/>
    <w:rsid w:val="00CE39CD"/>
    <w:rsid w:val="00CF6C80"/>
    <w:rsid w:val="00D03EDD"/>
    <w:rsid w:val="00D0608F"/>
    <w:rsid w:val="00D12DE8"/>
    <w:rsid w:val="00D15DA3"/>
    <w:rsid w:val="00D436FB"/>
    <w:rsid w:val="00D72EAA"/>
    <w:rsid w:val="00D82441"/>
    <w:rsid w:val="00DB2533"/>
    <w:rsid w:val="00DE70E2"/>
    <w:rsid w:val="00DF16D3"/>
    <w:rsid w:val="00E25B44"/>
    <w:rsid w:val="00E46ED5"/>
    <w:rsid w:val="00E53B81"/>
    <w:rsid w:val="00E62674"/>
    <w:rsid w:val="00EA7999"/>
    <w:rsid w:val="00EC447F"/>
    <w:rsid w:val="00EC76DD"/>
    <w:rsid w:val="00ED6381"/>
    <w:rsid w:val="00EE2312"/>
    <w:rsid w:val="00EE44E2"/>
    <w:rsid w:val="00EE57FB"/>
    <w:rsid w:val="00F02706"/>
    <w:rsid w:val="00F20C6A"/>
    <w:rsid w:val="00F25127"/>
    <w:rsid w:val="00F37760"/>
    <w:rsid w:val="00F3779D"/>
    <w:rsid w:val="00F40561"/>
    <w:rsid w:val="00F862D8"/>
    <w:rsid w:val="00F87090"/>
    <w:rsid w:val="00FA385D"/>
    <w:rsid w:val="00FC0930"/>
    <w:rsid w:val="00FE02AF"/>
    <w:rsid w:val="00FE5E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87DA68"/>
  <w15:docId w15:val="{27ECE6C7-F0A2-4AFA-B012-3CD7B50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64"/>
    <w:pPr>
      <w:ind w:left="720"/>
      <w:contextualSpacing/>
    </w:pPr>
  </w:style>
  <w:style w:type="paragraph" w:styleId="Header">
    <w:name w:val="header"/>
    <w:basedOn w:val="Normal"/>
    <w:link w:val="HeaderChar"/>
    <w:uiPriority w:val="99"/>
    <w:unhideWhenUsed/>
    <w:rsid w:val="000B4C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4C6C"/>
  </w:style>
  <w:style w:type="paragraph" w:styleId="Footer">
    <w:name w:val="footer"/>
    <w:basedOn w:val="Normal"/>
    <w:link w:val="FooterChar"/>
    <w:uiPriority w:val="99"/>
    <w:unhideWhenUsed/>
    <w:rsid w:val="000B4C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4C6C"/>
  </w:style>
  <w:style w:type="paragraph" w:styleId="BalloonText">
    <w:name w:val="Balloon Text"/>
    <w:basedOn w:val="Normal"/>
    <w:link w:val="BalloonTextChar"/>
    <w:uiPriority w:val="99"/>
    <w:semiHidden/>
    <w:unhideWhenUsed/>
    <w:rsid w:val="00F377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760"/>
    <w:rPr>
      <w:rFonts w:ascii="Lucida Grande" w:hAnsi="Lucida Grande"/>
      <w:sz w:val="18"/>
      <w:szCs w:val="18"/>
    </w:rPr>
  </w:style>
  <w:style w:type="table" w:styleId="TableGrid">
    <w:name w:val="Table Grid"/>
    <w:basedOn w:val="TableNormal"/>
    <w:uiPriority w:val="59"/>
    <w:rsid w:val="00F3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F0256"/>
    <w:pPr>
      <w:spacing w:after="0" w:line="240" w:lineRule="auto"/>
      <w:ind w:left="720" w:hanging="432"/>
      <w:contextualSpacing/>
    </w:pPr>
    <w:rPr>
      <w:rFonts w:cs="Times New Roman"/>
    </w:rPr>
  </w:style>
  <w:style w:type="paragraph" w:customStyle="1" w:styleId="FrameContents">
    <w:name w:val="Frame Contents"/>
    <w:basedOn w:val="Normal"/>
    <w:qFormat/>
    <w:rsid w:val="002F0256"/>
    <w:pPr>
      <w:spacing w:after="0" w:line="240" w:lineRule="auto"/>
      <w:ind w:left="432" w:hanging="432"/>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Prieur</dc:creator>
  <cp:lastModifiedBy>Ed Jennings</cp:lastModifiedBy>
  <cp:revision>2</cp:revision>
  <dcterms:created xsi:type="dcterms:W3CDTF">2021-06-17T07:55:00Z</dcterms:created>
  <dcterms:modified xsi:type="dcterms:W3CDTF">2021-06-17T07:55:00Z</dcterms:modified>
</cp:coreProperties>
</file>