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0928" w14:textId="5C8545EA" w:rsidR="007B352F" w:rsidRPr="000F43E7" w:rsidRDefault="001406E0" w:rsidP="007B352F">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noProof/>
          <w:lang w:val="es-ES"/>
        </w:rPr>
      </w:pPr>
      <w:r w:rsidRPr="000F43E7">
        <w:rPr>
          <w:rFonts w:asciiTheme="minorHAnsi" w:hAnsiTheme="minorHAnsi" w:cstheme="minorHAnsi"/>
          <w:bCs/>
          <w:noProof/>
          <w:lang w:val="es-ES"/>
        </w:rPr>
        <w:t>LA CONVENCIÓN SOBRE LOS HUMEDALES</w:t>
      </w:r>
    </w:p>
    <w:p w14:paraId="1CEDF99C" w14:textId="7DFEEB2B" w:rsidR="001406E0" w:rsidRPr="000F43E7" w:rsidRDefault="001406E0" w:rsidP="007B352F">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noProof/>
          <w:lang w:val="es-ES"/>
        </w:rPr>
      </w:pPr>
      <w:r w:rsidRPr="000F43E7">
        <w:rPr>
          <w:rFonts w:asciiTheme="minorHAnsi" w:hAnsiTheme="minorHAnsi" w:cstheme="minorHAnsi"/>
          <w:bCs/>
          <w:noProof/>
          <w:lang w:val="es-ES"/>
        </w:rPr>
        <w:t>59</w:t>
      </w:r>
      <w:r w:rsidR="00662C25">
        <w:rPr>
          <w:rFonts w:asciiTheme="minorHAnsi" w:eastAsiaTheme="minorEastAsia" w:hAnsiTheme="minorHAnsi" w:cstheme="minorHAnsi"/>
          <w:noProof/>
          <w:lang w:val="es-ES"/>
        </w:rPr>
        <w:t>ª</w:t>
      </w:r>
      <w:r w:rsidRPr="000F43E7">
        <w:rPr>
          <w:rFonts w:asciiTheme="minorHAnsi" w:hAnsiTheme="minorHAnsi" w:cstheme="minorHAnsi"/>
          <w:bCs/>
          <w:noProof/>
          <w:lang w:val="es-ES"/>
        </w:rPr>
        <w:t xml:space="preserve"> Reunión del Comité Permanente</w:t>
      </w:r>
    </w:p>
    <w:p w14:paraId="2785ECAB" w14:textId="579EE86E" w:rsidR="007B352F" w:rsidRPr="000F43E7" w:rsidRDefault="001406E0" w:rsidP="007B352F">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noProof/>
          <w:lang w:val="es-ES"/>
        </w:rPr>
      </w:pPr>
      <w:r w:rsidRPr="000F43E7">
        <w:rPr>
          <w:rFonts w:asciiTheme="minorHAnsi" w:hAnsiTheme="minorHAnsi" w:cstheme="minorHAnsi"/>
          <w:bCs/>
          <w:noProof/>
          <w:lang w:val="es-ES"/>
        </w:rPr>
        <w:t>Grand, Suiza, 21 a 25 de junio de 2021</w:t>
      </w:r>
    </w:p>
    <w:p w14:paraId="27E8E289" w14:textId="77777777" w:rsidR="007B352F" w:rsidRPr="000F43E7" w:rsidRDefault="007B352F" w:rsidP="007B352F">
      <w:pPr>
        <w:tabs>
          <w:tab w:val="left" w:pos="10650"/>
          <w:tab w:val="right" w:pos="13958"/>
        </w:tabs>
        <w:jc w:val="right"/>
        <w:rPr>
          <w:rFonts w:asciiTheme="minorHAnsi" w:hAnsiTheme="minorHAnsi" w:cstheme="minorHAnsi"/>
          <w:b/>
          <w:noProof/>
          <w:sz w:val="28"/>
          <w:szCs w:val="28"/>
          <w:lang w:val="es-ES"/>
        </w:rPr>
      </w:pPr>
    </w:p>
    <w:p w14:paraId="2C4762A9" w14:textId="13FCE96D" w:rsidR="007B352F" w:rsidRPr="000F43E7" w:rsidRDefault="007B352F" w:rsidP="007B352F">
      <w:pPr>
        <w:tabs>
          <w:tab w:val="left" w:pos="10650"/>
          <w:tab w:val="right" w:pos="13958"/>
        </w:tabs>
        <w:jc w:val="right"/>
        <w:rPr>
          <w:rFonts w:asciiTheme="minorHAnsi" w:hAnsiTheme="minorHAnsi" w:cstheme="minorHAnsi"/>
          <w:noProof/>
          <w:sz w:val="28"/>
          <w:szCs w:val="28"/>
          <w:lang w:val="es-ES"/>
        </w:rPr>
      </w:pPr>
      <w:bookmarkStart w:id="0" w:name="_GoBack"/>
      <w:r w:rsidRPr="000F43E7">
        <w:rPr>
          <w:rFonts w:asciiTheme="minorHAnsi" w:hAnsiTheme="minorHAnsi" w:cstheme="minorHAnsi"/>
          <w:b/>
          <w:noProof/>
          <w:sz w:val="28"/>
          <w:szCs w:val="28"/>
          <w:lang w:val="es-ES"/>
        </w:rPr>
        <w:t>SC59 Doc.</w:t>
      </w:r>
      <w:r w:rsidR="00993862" w:rsidRPr="000F43E7">
        <w:rPr>
          <w:rFonts w:asciiTheme="minorHAnsi" w:hAnsiTheme="minorHAnsi" w:cstheme="minorHAnsi"/>
          <w:b/>
          <w:noProof/>
          <w:sz w:val="28"/>
          <w:szCs w:val="28"/>
          <w:lang w:val="es-ES"/>
        </w:rPr>
        <w:t>7</w:t>
      </w:r>
    </w:p>
    <w:p w14:paraId="49A0AC69" w14:textId="77777777" w:rsidR="007B352F" w:rsidRPr="000F43E7" w:rsidRDefault="007B352F" w:rsidP="007B352F">
      <w:pPr>
        <w:rPr>
          <w:rFonts w:asciiTheme="minorHAnsi" w:hAnsiTheme="minorHAnsi" w:cstheme="minorHAnsi"/>
          <w:b/>
          <w:noProof/>
          <w:sz w:val="28"/>
          <w:szCs w:val="28"/>
          <w:lang w:val="es-ES"/>
        </w:rPr>
      </w:pPr>
    </w:p>
    <w:p w14:paraId="78186CC5" w14:textId="77777777" w:rsidR="00355D1B" w:rsidRDefault="000F43E7" w:rsidP="3366C5A6">
      <w:pPr>
        <w:jc w:val="center"/>
        <w:rPr>
          <w:rFonts w:asciiTheme="minorHAnsi" w:hAnsiTheme="minorHAnsi" w:cstheme="minorHAnsi"/>
          <w:b/>
          <w:noProof/>
          <w:sz w:val="28"/>
          <w:szCs w:val="28"/>
          <w:lang w:val="es-ES"/>
        </w:rPr>
      </w:pPr>
      <w:r>
        <w:rPr>
          <w:rFonts w:asciiTheme="minorHAnsi" w:hAnsiTheme="minorHAnsi" w:cstheme="minorHAnsi"/>
          <w:b/>
          <w:noProof/>
          <w:sz w:val="28"/>
          <w:szCs w:val="28"/>
          <w:lang w:val="es-ES"/>
        </w:rPr>
        <w:t>Informe de la reunión del Grupo de Trabajo Administrativo</w:t>
      </w:r>
      <w:r w:rsidR="00355D1B">
        <w:rPr>
          <w:rFonts w:asciiTheme="minorHAnsi" w:hAnsiTheme="minorHAnsi" w:cstheme="minorHAnsi"/>
          <w:b/>
          <w:noProof/>
          <w:sz w:val="28"/>
          <w:szCs w:val="28"/>
          <w:lang w:val="es-ES"/>
        </w:rPr>
        <w:t xml:space="preserve"> </w:t>
      </w:r>
    </w:p>
    <w:p w14:paraId="38B6C692" w14:textId="1AAE06A4" w:rsidR="000F43E7" w:rsidRDefault="00355D1B" w:rsidP="3366C5A6">
      <w:pPr>
        <w:jc w:val="center"/>
        <w:rPr>
          <w:rFonts w:asciiTheme="minorHAnsi" w:hAnsiTheme="minorHAnsi" w:cstheme="minorHAnsi"/>
          <w:b/>
          <w:noProof/>
          <w:sz w:val="28"/>
          <w:szCs w:val="28"/>
          <w:lang w:val="es-ES"/>
        </w:rPr>
      </w:pPr>
      <w:r>
        <w:rPr>
          <w:rFonts w:asciiTheme="minorHAnsi" w:hAnsiTheme="minorHAnsi" w:cstheme="minorHAnsi"/>
          <w:b/>
          <w:noProof/>
          <w:sz w:val="28"/>
          <w:szCs w:val="28"/>
          <w:lang w:val="es-ES"/>
        </w:rPr>
        <w:t>celebrada el 14 de junio de 2021</w:t>
      </w:r>
    </w:p>
    <w:bookmarkEnd w:id="0"/>
    <w:p w14:paraId="38DE0149" w14:textId="37A40342" w:rsidR="00160371" w:rsidRPr="000F43E7" w:rsidRDefault="00160371" w:rsidP="00993862">
      <w:pPr>
        <w:rPr>
          <w:rFonts w:asciiTheme="minorHAnsi" w:eastAsiaTheme="minorEastAsia" w:hAnsiTheme="minorHAnsi" w:cstheme="minorBidi"/>
          <w:noProof/>
          <w:lang w:val="es-ES"/>
        </w:rPr>
      </w:pPr>
    </w:p>
    <w:p w14:paraId="4C6B9861" w14:textId="77777777" w:rsidR="00911A45" w:rsidRPr="000F43E7" w:rsidRDefault="00911A45" w:rsidP="00993862">
      <w:pPr>
        <w:contextualSpacing/>
        <w:rPr>
          <w:rFonts w:asciiTheme="minorHAnsi" w:eastAsiaTheme="minorEastAsia" w:hAnsiTheme="minorHAnsi" w:cstheme="minorHAnsi"/>
          <w:b/>
          <w:bCs/>
          <w:noProof/>
          <w:lang w:val="es-ES"/>
        </w:rPr>
      </w:pPr>
    </w:p>
    <w:p w14:paraId="2D0887E6" w14:textId="1F47395E" w:rsidR="00E319A5" w:rsidRPr="000F43E7" w:rsidRDefault="3366C5A6" w:rsidP="00993862">
      <w:pPr>
        <w:contextualSpacing/>
        <w:rPr>
          <w:rFonts w:asciiTheme="minorHAnsi" w:eastAsiaTheme="minorEastAsia" w:hAnsiTheme="minorHAnsi" w:cstheme="minorHAnsi"/>
          <w:b/>
          <w:bCs/>
          <w:noProof/>
          <w:lang w:val="es-ES"/>
        </w:rPr>
      </w:pPr>
      <w:r w:rsidRPr="000F43E7">
        <w:rPr>
          <w:rFonts w:asciiTheme="minorHAnsi" w:eastAsiaTheme="minorEastAsia" w:hAnsiTheme="minorHAnsi" w:cstheme="minorHAnsi"/>
          <w:b/>
          <w:bCs/>
          <w:noProof/>
          <w:lang w:val="es-ES"/>
        </w:rPr>
        <w:t>Participant</w:t>
      </w:r>
      <w:r w:rsidR="00355D1B">
        <w:rPr>
          <w:rFonts w:asciiTheme="minorHAnsi" w:eastAsiaTheme="minorEastAsia" w:hAnsiTheme="minorHAnsi" w:cstheme="minorHAnsi"/>
          <w:b/>
          <w:bCs/>
          <w:noProof/>
          <w:lang w:val="es-ES"/>
        </w:rPr>
        <w:t>e</w:t>
      </w:r>
      <w:r w:rsidRPr="000F43E7">
        <w:rPr>
          <w:rFonts w:asciiTheme="minorHAnsi" w:eastAsiaTheme="minorEastAsia" w:hAnsiTheme="minorHAnsi" w:cstheme="minorHAnsi"/>
          <w:b/>
          <w:bCs/>
          <w:noProof/>
          <w:lang w:val="es-ES"/>
        </w:rPr>
        <w:t xml:space="preserve">s </w:t>
      </w:r>
    </w:p>
    <w:p w14:paraId="2EC62E19" w14:textId="77777777" w:rsidR="00993862" w:rsidRPr="000F43E7" w:rsidRDefault="00993862" w:rsidP="00993862">
      <w:pPr>
        <w:contextualSpacing/>
        <w:rPr>
          <w:rFonts w:asciiTheme="minorHAnsi" w:eastAsiaTheme="minorEastAsia" w:hAnsiTheme="minorHAnsi" w:cstheme="minorHAnsi"/>
          <w:b/>
          <w:bCs/>
          <w:noProof/>
          <w:lang w:val="es-ES"/>
        </w:rPr>
      </w:pPr>
    </w:p>
    <w:p w14:paraId="733BA248" w14:textId="570FB8C4" w:rsidR="00E319A5" w:rsidRPr="000F43E7" w:rsidRDefault="00355D1B" w:rsidP="00993862">
      <w:pPr>
        <w:contextualSpacing/>
        <w:rPr>
          <w:rFonts w:asciiTheme="minorHAnsi" w:eastAsiaTheme="minorEastAsia" w:hAnsiTheme="minorHAnsi" w:cstheme="minorHAnsi"/>
          <w:i/>
          <w:iCs/>
          <w:noProof/>
          <w:lang w:val="es-ES"/>
        </w:rPr>
      </w:pPr>
      <w:r>
        <w:rPr>
          <w:rFonts w:asciiTheme="minorHAnsi" w:eastAsiaTheme="minorEastAsia" w:hAnsiTheme="minorHAnsi" w:cstheme="minorHAnsi"/>
          <w:i/>
          <w:iCs/>
          <w:noProof/>
          <w:lang w:val="es-ES"/>
        </w:rPr>
        <w:t xml:space="preserve">Miembros del </w:t>
      </w:r>
      <w:r w:rsidRPr="00355D1B">
        <w:rPr>
          <w:rFonts w:asciiTheme="minorHAnsi" w:eastAsiaTheme="minorEastAsia" w:hAnsiTheme="minorHAnsi" w:cstheme="minorHAnsi"/>
          <w:i/>
          <w:iCs/>
          <w:noProof/>
          <w:sz w:val="22"/>
          <w:szCs w:val="22"/>
          <w:lang w:val="es-ES"/>
        </w:rPr>
        <w:t>Grupo de Trabajo Administrativo</w:t>
      </w:r>
    </w:p>
    <w:p w14:paraId="004624D0" w14:textId="496D9341" w:rsidR="00E319A5" w:rsidRDefault="3366C5A6" w:rsidP="00993862">
      <w:pPr>
        <w:pStyle w:val="ListParagraph"/>
        <w:numPr>
          <w:ilvl w:val="0"/>
          <w:numId w:val="3"/>
        </w:numPr>
        <w:spacing w:after="0" w:line="240" w:lineRule="auto"/>
        <w:rPr>
          <w:rFonts w:asciiTheme="minorHAnsi" w:eastAsiaTheme="minorEastAsia" w:hAnsiTheme="minorHAnsi" w:cstheme="minorHAnsi"/>
          <w:noProof/>
          <w:lang w:val="es-ES"/>
        </w:rPr>
      </w:pPr>
      <w:r w:rsidRPr="000F43E7">
        <w:rPr>
          <w:rFonts w:asciiTheme="minorHAnsi" w:eastAsiaTheme="minorEastAsia" w:hAnsiTheme="minorHAnsi" w:cstheme="minorHAnsi"/>
          <w:noProof/>
          <w:lang w:val="es-ES"/>
        </w:rPr>
        <w:t xml:space="preserve">Australia </w:t>
      </w:r>
    </w:p>
    <w:p w14:paraId="075D8D88" w14:textId="777D29B7" w:rsidR="00355D1B" w:rsidRPr="000F43E7" w:rsidRDefault="00355D1B" w:rsidP="00355D1B">
      <w:pPr>
        <w:pStyle w:val="ListParagraph"/>
        <w:numPr>
          <w:ilvl w:val="0"/>
          <w:numId w:val="3"/>
        </w:numPr>
        <w:spacing w:after="0" w:line="240" w:lineRule="auto"/>
        <w:rPr>
          <w:rFonts w:asciiTheme="minorHAnsi" w:eastAsiaTheme="minorEastAsia" w:hAnsiTheme="minorHAnsi" w:cstheme="minorHAnsi"/>
          <w:noProof/>
          <w:lang w:val="es-ES"/>
        </w:rPr>
      </w:pPr>
      <w:r>
        <w:rPr>
          <w:rFonts w:asciiTheme="minorHAnsi" w:eastAsiaTheme="minorEastAsia" w:hAnsiTheme="minorHAnsi" w:cstheme="minorHAnsi"/>
          <w:noProof/>
          <w:lang w:val="es-ES"/>
        </w:rPr>
        <w:t>Emiratos Árabes Unidos</w:t>
      </w:r>
      <w:r w:rsidRPr="000F43E7">
        <w:rPr>
          <w:rFonts w:asciiTheme="minorHAnsi" w:eastAsiaTheme="minorEastAsia" w:hAnsiTheme="minorHAnsi" w:cstheme="minorHAnsi"/>
          <w:noProof/>
          <w:lang w:val="es-ES"/>
        </w:rPr>
        <w:t xml:space="preserve"> (</w:t>
      </w:r>
      <w:r>
        <w:rPr>
          <w:rFonts w:asciiTheme="minorHAnsi" w:eastAsiaTheme="minorEastAsia" w:hAnsiTheme="minorHAnsi" w:cstheme="minorHAnsi"/>
          <w:noProof/>
          <w:lang w:val="es-ES"/>
        </w:rPr>
        <w:t>Presidencia</w:t>
      </w:r>
      <w:r w:rsidRPr="000F43E7">
        <w:rPr>
          <w:rFonts w:asciiTheme="minorHAnsi" w:eastAsiaTheme="minorEastAsia" w:hAnsiTheme="minorHAnsi" w:cstheme="minorHAnsi"/>
          <w:noProof/>
          <w:lang w:val="es-ES"/>
        </w:rPr>
        <w:t xml:space="preserve">) </w:t>
      </w:r>
    </w:p>
    <w:p w14:paraId="0BB70593" w14:textId="32EA1B30" w:rsidR="00355D1B" w:rsidRPr="00355D1B" w:rsidRDefault="00355D1B" w:rsidP="00355D1B">
      <w:pPr>
        <w:pStyle w:val="ListParagraph"/>
        <w:numPr>
          <w:ilvl w:val="0"/>
          <w:numId w:val="3"/>
        </w:numPr>
        <w:spacing w:after="0" w:line="240" w:lineRule="auto"/>
        <w:rPr>
          <w:rFonts w:asciiTheme="minorHAnsi" w:eastAsiaTheme="minorEastAsia" w:hAnsiTheme="minorHAnsi" w:cstheme="minorHAnsi"/>
          <w:noProof/>
          <w:lang w:val="es-ES"/>
        </w:rPr>
      </w:pPr>
      <w:r>
        <w:rPr>
          <w:rFonts w:asciiTheme="minorHAnsi" w:eastAsiaTheme="minorEastAsia" w:hAnsiTheme="minorHAnsi" w:cstheme="minorHAnsi"/>
          <w:noProof/>
          <w:lang w:val="es-ES"/>
        </w:rPr>
        <w:t>Estados Unidos de América</w:t>
      </w:r>
    </w:p>
    <w:p w14:paraId="4FE7D450" w14:textId="58E78952" w:rsidR="00E319A5" w:rsidRPr="000F43E7" w:rsidRDefault="00355D1B" w:rsidP="00993862">
      <w:pPr>
        <w:pStyle w:val="ListParagraph"/>
        <w:numPr>
          <w:ilvl w:val="0"/>
          <w:numId w:val="3"/>
        </w:numPr>
        <w:spacing w:after="0" w:line="240" w:lineRule="auto"/>
        <w:rPr>
          <w:rFonts w:asciiTheme="minorHAnsi" w:eastAsiaTheme="minorEastAsia" w:hAnsiTheme="minorHAnsi" w:cstheme="minorHAnsi"/>
          <w:noProof/>
          <w:lang w:val="es-ES"/>
        </w:rPr>
      </w:pPr>
      <w:r>
        <w:rPr>
          <w:rFonts w:asciiTheme="minorHAnsi" w:eastAsiaTheme="minorEastAsia" w:hAnsiTheme="minorHAnsi" w:cstheme="minorHAnsi"/>
          <w:noProof/>
          <w:lang w:val="es-ES"/>
        </w:rPr>
        <w:t>Suecia</w:t>
      </w:r>
    </w:p>
    <w:p w14:paraId="037D0E47" w14:textId="2EA3DEF9" w:rsidR="00DE13CD" w:rsidRPr="000F43E7" w:rsidRDefault="00355D1B" w:rsidP="00993862">
      <w:pPr>
        <w:pStyle w:val="ListParagraph"/>
        <w:numPr>
          <w:ilvl w:val="0"/>
          <w:numId w:val="3"/>
        </w:numPr>
        <w:spacing w:after="0" w:line="240" w:lineRule="auto"/>
        <w:rPr>
          <w:rFonts w:asciiTheme="minorHAnsi" w:eastAsiaTheme="minorEastAsia" w:hAnsiTheme="minorHAnsi" w:cstheme="minorHAnsi"/>
          <w:noProof/>
          <w:lang w:val="es-ES"/>
        </w:rPr>
      </w:pPr>
      <w:r>
        <w:rPr>
          <w:rFonts w:asciiTheme="minorHAnsi" w:eastAsiaTheme="minorEastAsia" w:hAnsiTheme="minorHAnsi" w:cstheme="minorHAnsi"/>
          <w:noProof/>
          <w:lang w:val="es-ES"/>
        </w:rPr>
        <w:t>Suiza</w:t>
      </w:r>
    </w:p>
    <w:p w14:paraId="2D381F2F" w14:textId="6AF22285" w:rsidR="00015C5E" w:rsidRPr="000F43E7" w:rsidRDefault="00015C5E" w:rsidP="00993862">
      <w:pPr>
        <w:pStyle w:val="ListParagraph"/>
        <w:numPr>
          <w:ilvl w:val="0"/>
          <w:numId w:val="3"/>
        </w:numPr>
        <w:spacing w:after="0" w:line="240" w:lineRule="auto"/>
        <w:rPr>
          <w:rFonts w:asciiTheme="minorHAnsi" w:eastAsiaTheme="minorEastAsia" w:hAnsiTheme="minorHAnsi" w:cstheme="minorHAnsi"/>
          <w:noProof/>
          <w:lang w:val="es-ES"/>
        </w:rPr>
      </w:pPr>
      <w:r w:rsidRPr="000F43E7">
        <w:rPr>
          <w:rFonts w:asciiTheme="minorHAnsi" w:eastAsiaTheme="minorEastAsia" w:hAnsiTheme="minorHAnsi" w:cstheme="minorHAnsi"/>
          <w:noProof/>
          <w:lang w:val="es-ES"/>
        </w:rPr>
        <w:t xml:space="preserve">Uruguay </w:t>
      </w:r>
    </w:p>
    <w:p w14:paraId="431EB412" w14:textId="07DCB515" w:rsidR="00E319A5" w:rsidRPr="000F43E7" w:rsidRDefault="00355D1B" w:rsidP="00993862">
      <w:pPr>
        <w:contextualSpacing/>
        <w:rPr>
          <w:rFonts w:asciiTheme="minorHAnsi" w:eastAsiaTheme="minorEastAsia" w:hAnsiTheme="minorHAnsi" w:cstheme="minorHAnsi"/>
          <w:i/>
          <w:iCs/>
          <w:noProof/>
          <w:lang w:val="es-ES"/>
        </w:rPr>
      </w:pPr>
      <w:r>
        <w:rPr>
          <w:rFonts w:asciiTheme="minorHAnsi" w:eastAsiaTheme="minorEastAsia" w:hAnsiTheme="minorHAnsi" w:cstheme="minorHAnsi"/>
          <w:i/>
          <w:iCs/>
          <w:noProof/>
          <w:lang w:val="es-ES"/>
        </w:rPr>
        <w:t>Miembros que no son Partes Contratantes</w:t>
      </w:r>
    </w:p>
    <w:p w14:paraId="1BE54D6E" w14:textId="22FBB0C1" w:rsidR="00E319A5" w:rsidRPr="000F43E7" w:rsidRDefault="00355D1B" w:rsidP="00993862">
      <w:pPr>
        <w:pStyle w:val="ListParagraph"/>
        <w:numPr>
          <w:ilvl w:val="0"/>
          <w:numId w:val="2"/>
        </w:numPr>
        <w:spacing w:after="0" w:line="240" w:lineRule="auto"/>
        <w:rPr>
          <w:rFonts w:asciiTheme="minorHAnsi" w:eastAsiaTheme="minorEastAsia" w:hAnsiTheme="minorHAnsi" w:cstheme="minorHAnsi"/>
          <w:noProof/>
          <w:lang w:val="es-ES"/>
        </w:rPr>
      </w:pPr>
      <w:r>
        <w:rPr>
          <w:rFonts w:asciiTheme="minorHAnsi" w:eastAsiaTheme="minorEastAsia" w:hAnsiTheme="minorHAnsi" w:cstheme="minorHAnsi"/>
          <w:noProof/>
          <w:lang w:val="es-ES"/>
        </w:rPr>
        <w:t xml:space="preserve">Presidencia del GECT </w:t>
      </w:r>
    </w:p>
    <w:p w14:paraId="489F15F0" w14:textId="6F631CAE" w:rsidR="00355D1B" w:rsidRPr="000F43E7" w:rsidRDefault="00355D1B" w:rsidP="00355D1B">
      <w:pPr>
        <w:pStyle w:val="ListParagraph"/>
        <w:numPr>
          <w:ilvl w:val="0"/>
          <w:numId w:val="2"/>
        </w:numPr>
        <w:spacing w:after="0" w:line="240" w:lineRule="auto"/>
        <w:rPr>
          <w:rFonts w:asciiTheme="minorHAnsi" w:eastAsiaTheme="minorEastAsia" w:hAnsiTheme="minorHAnsi" w:cstheme="minorHAnsi"/>
          <w:noProof/>
          <w:lang w:val="es-ES"/>
        </w:rPr>
      </w:pPr>
      <w:r>
        <w:rPr>
          <w:rFonts w:asciiTheme="minorHAnsi" w:eastAsiaTheme="minorEastAsia" w:hAnsiTheme="minorHAnsi" w:cstheme="minorHAnsi"/>
          <w:noProof/>
          <w:lang w:val="es-ES"/>
        </w:rPr>
        <w:t xml:space="preserve">Presidencia anterior del GECT </w:t>
      </w:r>
    </w:p>
    <w:p w14:paraId="11F24DEE" w14:textId="64E9673C" w:rsidR="00E319A5" w:rsidRPr="000F43E7" w:rsidRDefault="00355D1B" w:rsidP="00993862">
      <w:pPr>
        <w:pStyle w:val="ListParagraph"/>
        <w:numPr>
          <w:ilvl w:val="0"/>
          <w:numId w:val="2"/>
        </w:numPr>
        <w:spacing w:after="0" w:line="240" w:lineRule="auto"/>
        <w:rPr>
          <w:rFonts w:asciiTheme="minorHAnsi" w:eastAsiaTheme="minorEastAsia" w:hAnsiTheme="minorHAnsi" w:cstheme="minorHAnsi"/>
          <w:noProof/>
          <w:lang w:val="es-ES"/>
        </w:rPr>
      </w:pPr>
      <w:r>
        <w:rPr>
          <w:rFonts w:asciiTheme="minorHAnsi" w:eastAsiaTheme="minorEastAsia" w:hAnsiTheme="minorHAnsi" w:cstheme="minorHAnsi"/>
          <w:noProof/>
          <w:lang w:val="es-ES"/>
        </w:rPr>
        <w:t xml:space="preserve">Representante de las OIA </w:t>
      </w:r>
      <w:r w:rsidR="00911A45" w:rsidRPr="000F43E7">
        <w:rPr>
          <w:rFonts w:asciiTheme="minorHAnsi" w:eastAsiaTheme="minorEastAsia" w:hAnsiTheme="minorHAnsi" w:cstheme="minorHAnsi"/>
          <w:noProof/>
          <w:lang w:val="es-ES"/>
        </w:rPr>
        <w:t>(WWT)</w:t>
      </w:r>
    </w:p>
    <w:p w14:paraId="3C0E3721" w14:textId="572E7D35" w:rsidR="00E319A5" w:rsidRPr="000F43E7" w:rsidRDefault="3366C5A6" w:rsidP="00993862">
      <w:pPr>
        <w:contextualSpacing/>
        <w:rPr>
          <w:rFonts w:asciiTheme="minorHAnsi" w:eastAsiaTheme="minorEastAsia" w:hAnsiTheme="minorHAnsi" w:cstheme="minorHAnsi"/>
          <w:i/>
          <w:iCs/>
          <w:noProof/>
          <w:lang w:val="es-ES"/>
        </w:rPr>
      </w:pPr>
      <w:r w:rsidRPr="000F43E7">
        <w:rPr>
          <w:rFonts w:asciiTheme="minorHAnsi" w:eastAsiaTheme="minorEastAsia" w:hAnsiTheme="minorHAnsi" w:cstheme="minorHAnsi"/>
          <w:i/>
          <w:iCs/>
          <w:noProof/>
          <w:lang w:val="es-ES"/>
        </w:rPr>
        <w:t>Secretar</w:t>
      </w:r>
      <w:r w:rsidR="00355D1B">
        <w:rPr>
          <w:rFonts w:asciiTheme="minorHAnsi" w:eastAsiaTheme="minorEastAsia" w:hAnsiTheme="minorHAnsi" w:cstheme="minorHAnsi"/>
          <w:i/>
          <w:iCs/>
          <w:noProof/>
          <w:lang w:val="es-ES"/>
        </w:rPr>
        <w:t>ía</w:t>
      </w:r>
      <w:r w:rsidRPr="000F43E7">
        <w:rPr>
          <w:rFonts w:asciiTheme="minorHAnsi" w:eastAsiaTheme="minorEastAsia" w:hAnsiTheme="minorHAnsi" w:cstheme="minorHAnsi"/>
          <w:i/>
          <w:iCs/>
          <w:noProof/>
          <w:lang w:val="es-ES"/>
        </w:rPr>
        <w:t xml:space="preserve"> </w:t>
      </w:r>
    </w:p>
    <w:p w14:paraId="33FA25C5" w14:textId="1196145C" w:rsidR="00E319A5" w:rsidRPr="000F43E7" w:rsidRDefault="3366C5A6" w:rsidP="00993862">
      <w:pPr>
        <w:pStyle w:val="ListParagraph"/>
        <w:numPr>
          <w:ilvl w:val="0"/>
          <w:numId w:val="1"/>
        </w:numPr>
        <w:spacing w:after="0" w:line="240" w:lineRule="auto"/>
        <w:rPr>
          <w:rFonts w:asciiTheme="minorHAnsi" w:eastAsiaTheme="minorEastAsia" w:hAnsiTheme="minorHAnsi" w:cstheme="minorHAnsi"/>
          <w:noProof/>
          <w:lang w:val="es-ES"/>
        </w:rPr>
      </w:pPr>
      <w:r w:rsidRPr="000F43E7">
        <w:rPr>
          <w:rFonts w:asciiTheme="minorHAnsi" w:eastAsiaTheme="minorEastAsia" w:hAnsiTheme="minorHAnsi" w:cstheme="minorHAnsi"/>
          <w:noProof/>
          <w:lang w:val="es-ES"/>
        </w:rPr>
        <w:t xml:space="preserve"> Secretar</w:t>
      </w:r>
      <w:r w:rsidR="00355D1B">
        <w:rPr>
          <w:rFonts w:asciiTheme="minorHAnsi" w:eastAsiaTheme="minorEastAsia" w:hAnsiTheme="minorHAnsi" w:cstheme="minorHAnsi"/>
          <w:noProof/>
          <w:lang w:val="es-ES"/>
        </w:rPr>
        <w:t>ia</w:t>
      </w:r>
      <w:r w:rsidRPr="000F43E7">
        <w:rPr>
          <w:rFonts w:asciiTheme="minorHAnsi" w:eastAsiaTheme="minorEastAsia" w:hAnsiTheme="minorHAnsi" w:cstheme="minorHAnsi"/>
          <w:noProof/>
          <w:lang w:val="es-ES"/>
        </w:rPr>
        <w:t xml:space="preserve"> General </w:t>
      </w:r>
    </w:p>
    <w:p w14:paraId="65B5C19F" w14:textId="2AAB6FC2" w:rsidR="00E319A5" w:rsidRPr="000F43E7" w:rsidRDefault="3366C5A6" w:rsidP="00993862">
      <w:pPr>
        <w:pStyle w:val="ListParagraph"/>
        <w:numPr>
          <w:ilvl w:val="0"/>
          <w:numId w:val="1"/>
        </w:numPr>
        <w:spacing w:after="0" w:line="240" w:lineRule="auto"/>
        <w:rPr>
          <w:rFonts w:asciiTheme="minorHAnsi" w:eastAsiaTheme="minorEastAsia" w:hAnsiTheme="minorHAnsi" w:cstheme="minorHAnsi"/>
          <w:noProof/>
          <w:lang w:val="es-ES"/>
        </w:rPr>
      </w:pPr>
      <w:r w:rsidRPr="000F43E7">
        <w:rPr>
          <w:rFonts w:asciiTheme="minorHAnsi" w:eastAsiaTheme="minorEastAsia" w:hAnsiTheme="minorHAnsi" w:cstheme="minorHAnsi"/>
          <w:noProof/>
          <w:lang w:val="es-ES"/>
        </w:rPr>
        <w:t xml:space="preserve"> </w:t>
      </w:r>
      <w:r w:rsidR="00355D1B">
        <w:rPr>
          <w:rFonts w:asciiTheme="minorHAnsi" w:eastAsiaTheme="minorEastAsia" w:hAnsiTheme="minorHAnsi" w:cstheme="minorHAnsi"/>
          <w:noProof/>
          <w:lang w:val="es-ES"/>
        </w:rPr>
        <w:t>Secretario</w:t>
      </w:r>
      <w:r w:rsidRPr="000F43E7">
        <w:rPr>
          <w:rFonts w:asciiTheme="minorHAnsi" w:eastAsiaTheme="minorEastAsia" w:hAnsiTheme="minorHAnsi" w:cstheme="minorHAnsi"/>
          <w:noProof/>
          <w:lang w:val="es-ES"/>
        </w:rPr>
        <w:t xml:space="preserve"> General</w:t>
      </w:r>
      <w:r w:rsidR="00355D1B">
        <w:rPr>
          <w:rFonts w:asciiTheme="minorHAnsi" w:eastAsiaTheme="minorEastAsia" w:hAnsiTheme="minorHAnsi" w:cstheme="minorHAnsi"/>
          <w:noProof/>
          <w:lang w:val="es-ES"/>
        </w:rPr>
        <w:t xml:space="preserve"> Adjunto</w:t>
      </w:r>
      <w:r w:rsidRPr="000F43E7">
        <w:rPr>
          <w:rFonts w:asciiTheme="minorHAnsi" w:eastAsiaTheme="minorEastAsia" w:hAnsiTheme="minorHAnsi" w:cstheme="minorHAnsi"/>
          <w:noProof/>
          <w:lang w:val="es-ES"/>
        </w:rPr>
        <w:t xml:space="preserve"> </w:t>
      </w:r>
    </w:p>
    <w:p w14:paraId="6B05866D" w14:textId="69C38BA1" w:rsidR="00E319A5" w:rsidRPr="000F43E7" w:rsidRDefault="3366C5A6" w:rsidP="00993862">
      <w:pPr>
        <w:pStyle w:val="ListParagraph"/>
        <w:numPr>
          <w:ilvl w:val="0"/>
          <w:numId w:val="1"/>
        </w:numPr>
        <w:spacing w:after="0" w:line="240" w:lineRule="auto"/>
        <w:rPr>
          <w:rFonts w:asciiTheme="minorHAnsi" w:eastAsiaTheme="minorEastAsia" w:hAnsiTheme="minorHAnsi" w:cstheme="minorHAnsi"/>
          <w:noProof/>
          <w:lang w:val="es-ES"/>
        </w:rPr>
      </w:pPr>
      <w:r w:rsidRPr="000F43E7">
        <w:rPr>
          <w:rFonts w:asciiTheme="minorHAnsi" w:eastAsiaTheme="minorEastAsia" w:hAnsiTheme="minorHAnsi" w:cstheme="minorHAnsi"/>
          <w:noProof/>
          <w:lang w:val="es-ES"/>
        </w:rPr>
        <w:t xml:space="preserve"> </w:t>
      </w:r>
      <w:r w:rsidR="00015C5E" w:rsidRPr="000F43E7">
        <w:rPr>
          <w:rFonts w:asciiTheme="minorHAnsi" w:eastAsiaTheme="minorEastAsia" w:hAnsiTheme="minorHAnsi" w:cstheme="minorHAnsi"/>
          <w:noProof/>
          <w:lang w:val="es-ES"/>
        </w:rPr>
        <w:t>Director</w:t>
      </w:r>
      <w:r w:rsidR="00041434">
        <w:rPr>
          <w:rFonts w:asciiTheme="minorHAnsi" w:eastAsiaTheme="minorEastAsia" w:hAnsiTheme="minorHAnsi" w:cstheme="minorHAnsi"/>
          <w:noProof/>
          <w:lang w:val="es-ES"/>
        </w:rPr>
        <w:t xml:space="preserve"> de</w:t>
      </w:r>
      <w:r w:rsidR="00355D1B">
        <w:rPr>
          <w:rFonts w:asciiTheme="minorHAnsi" w:eastAsiaTheme="minorEastAsia" w:hAnsiTheme="minorHAnsi" w:cstheme="minorHAnsi"/>
          <w:noProof/>
          <w:lang w:val="es-ES"/>
        </w:rPr>
        <w:t xml:space="preserve"> Ciencia y Políticas</w:t>
      </w:r>
    </w:p>
    <w:p w14:paraId="4AAB2B10" w14:textId="7CB73A16" w:rsidR="00E319A5" w:rsidRPr="000F43E7" w:rsidRDefault="00015C5E" w:rsidP="00993862">
      <w:pPr>
        <w:pStyle w:val="ListParagraph"/>
        <w:numPr>
          <w:ilvl w:val="0"/>
          <w:numId w:val="1"/>
        </w:numPr>
        <w:spacing w:after="0" w:line="240" w:lineRule="auto"/>
        <w:rPr>
          <w:rFonts w:asciiTheme="minorHAnsi" w:eastAsiaTheme="minorEastAsia" w:hAnsiTheme="minorHAnsi" w:cstheme="minorHAnsi"/>
          <w:noProof/>
          <w:lang w:val="es-ES"/>
        </w:rPr>
      </w:pPr>
      <w:r w:rsidRPr="000F43E7">
        <w:rPr>
          <w:rFonts w:asciiTheme="minorHAnsi" w:eastAsiaTheme="minorEastAsia" w:hAnsiTheme="minorHAnsi" w:cstheme="minorHAnsi"/>
          <w:noProof/>
          <w:lang w:val="es-ES"/>
        </w:rPr>
        <w:t xml:space="preserve"> </w:t>
      </w:r>
      <w:r w:rsidR="00041434">
        <w:rPr>
          <w:rFonts w:asciiTheme="minorHAnsi" w:eastAsiaTheme="minorEastAsia" w:hAnsiTheme="minorHAnsi" w:cstheme="minorHAnsi"/>
          <w:noProof/>
          <w:lang w:val="es-ES"/>
        </w:rPr>
        <w:t>Asesor Superior</w:t>
      </w:r>
    </w:p>
    <w:p w14:paraId="648A6FE5" w14:textId="19A9D091" w:rsidR="00800035" w:rsidRPr="000F43E7" w:rsidRDefault="00C51361" w:rsidP="00993862">
      <w:pPr>
        <w:pStyle w:val="ListParagraph"/>
        <w:numPr>
          <w:ilvl w:val="0"/>
          <w:numId w:val="1"/>
        </w:numPr>
        <w:spacing w:after="0" w:line="240" w:lineRule="auto"/>
        <w:rPr>
          <w:rFonts w:asciiTheme="minorHAnsi" w:eastAsiaTheme="minorEastAsia" w:hAnsiTheme="minorHAnsi" w:cstheme="minorHAnsi"/>
          <w:noProof/>
          <w:lang w:val="es-ES"/>
        </w:rPr>
      </w:pPr>
      <w:r>
        <w:rPr>
          <w:rFonts w:asciiTheme="minorHAnsi" w:eastAsiaTheme="minorEastAsia" w:hAnsiTheme="minorHAnsi" w:cstheme="minorHAnsi"/>
          <w:noProof/>
          <w:lang w:val="es-ES"/>
        </w:rPr>
        <w:t xml:space="preserve"> Oficial de Ciencia y Políticas </w:t>
      </w:r>
    </w:p>
    <w:p w14:paraId="381CF7FB" w14:textId="77777777" w:rsidR="00F34CFE" w:rsidRPr="000F43E7" w:rsidRDefault="00F34CFE" w:rsidP="00993862">
      <w:pPr>
        <w:contextualSpacing/>
        <w:rPr>
          <w:rFonts w:asciiTheme="minorHAnsi" w:eastAsiaTheme="minorEastAsia" w:hAnsiTheme="minorHAnsi" w:cstheme="minorHAnsi"/>
          <w:b/>
          <w:bCs/>
          <w:noProof/>
          <w:lang w:val="es-ES"/>
        </w:rPr>
      </w:pPr>
    </w:p>
    <w:p w14:paraId="230CA600" w14:textId="17FF95CC" w:rsidR="00F34CFE" w:rsidRPr="00E21DE8" w:rsidRDefault="00C51361" w:rsidP="00993862">
      <w:pPr>
        <w:contextualSpacing/>
        <w:rPr>
          <w:rFonts w:asciiTheme="minorHAnsi" w:eastAsiaTheme="minorEastAsia" w:hAnsiTheme="minorHAnsi" w:cstheme="minorHAnsi"/>
          <w:b/>
          <w:bCs/>
          <w:noProof/>
          <w:sz w:val="22"/>
          <w:szCs w:val="22"/>
          <w:lang w:val="es-ES"/>
        </w:rPr>
      </w:pPr>
      <w:r w:rsidRPr="00E21DE8">
        <w:rPr>
          <w:rFonts w:asciiTheme="minorHAnsi" w:eastAsiaTheme="minorEastAsia" w:hAnsiTheme="minorHAnsi" w:cstheme="minorHAnsi"/>
          <w:b/>
          <w:bCs/>
          <w:noProof/>
          <w:sz w:val="22"/>
          <w:szCs w:val="22"/>
          <w:lang w:val="es-ES"/>
        </w:rPr>
        <w:t>Antecedentes</w:t>
      </w:r>
    </w:p>
    <w:p w14:paraId="7A2F9498" w14:textId="6856BD36" w:rsidR="00F34CFE" w:rsidRPr="00E21DE8" w:rsidRDefault="00F34CFE" w:rsidP="00993862">
      <w:pPr>
        <w:contextualSpacing/>
        <w:rPr>
          <w:rFonts w:asciiTheme="minorHAnsi" w:eastAsiaTheme="minorEastAsia" w:hAnsiTheme="minorHAnsi" w:cstheme="minorHAnsi"/>
          <w:b/>
          <w:bCs/>
          <w:noProof/>
          <w:sz w:val="22"/>
          <w:szCs w:val="22"/>
          <w:lang w:val="es-ES"/>
        </w:rPr>
      </w:pPr>
    </w:p>
    <w:p w14:paraId="3238C370" w14:textId="28C2D998" w:rsidR="00C51361" w:rsidRPr="00E21DE8" w:rsidRDefault="00993862" w:rsidP="00993862">
      <w:pPr>
        <w:ind w:left="426" w:hanging="426"/>
        <w:contextualSpacing/>
        <w:rPr>
          <w:rFonts w:asciiTheme="minorHAnsi" w:eastAsiaTheme="minorEastAsia" w:hAnsiTheme="minorHAnsi" w:cstheme="minorHAnsi"/>
          <w:bCs/>
          <w:noProof/>
          <w:sz w:val="22"/>
          <w:szCs w:val="22"/>
          <w:lang w:val="es-ES"/>
        </w:rPr>
      </w:pPr>
      <w:r w:rsidRPr="00E21DE8">
        <w:rPr>
          <w:rFonts w:asciiTheme="minorHAnsi" w:eastAsiaTheme="minorEastAsia" w:hAnsiTheme="minorHAnsi" w:cstheme="minorHAnsi"/>
          <w:bCs/>
          <w:noProof/>
          <w:sz w:val="22"/>
          <w:szCs w:val="22"/>
          <w:lang w:val="es-ES"/>
        </w:rPr>
        <w:t>1.</w:t>
      </w:r>
      <w:r w:rsidRPr="00E21DE8">
        <w:rPr>
          <w:rFonts w:asciiTheme="minorHAnsi" w:eastAsiaTheme="minorEastAsia" w:hAnsiTheme="minorHAnsi" w:cstheme="minorHAnsi"/>
          <w:bCs/>
          <w:noProof/>
          <w:sz w:val="22"/>
          <w:szCs w:val="22"/>
          <w:lang w:val="es-ES"/>
        </w:rPr>
        <w:tab/>
      </w:r>
      <w:r w:rsidR="00C51361" w:rsidRPr="00E21DE8">
        <w:rPr>
          <w:rFonts w:asciiTheme="minorHAnsi" w:eastAsiaTheme="minorEastAsia" w:hAnsiTheme="minorHAnsi" w:cstheme="minorHAnsi"/>
          <w:bCs/>
          <w:noProof/>
          <w:sz w:val="22"/>
          <w:szCs w:val="22"/>
          <w:lang w:val="es-ES"/>
        </w:rPr>
        <w:t xml:space="preserve">Durante el presente trienio, el Grupo de Trabajo Administrativo (GTA) se </w:t>
      </w:r>
      <w:r w:rsidR="002932A3" w:rsidRPr="00E21DE8">
        <w:rPr>
          <w:rFonts w:asciiTheme="minorHAnsi" w:eastAsiaTheme="minorEastAsia" w:hAnsiTheme="minorHAnsi" w:cstheme="minorHAnsi"/>
          <w:bCs/>
          <w:noProof/>
          <w:sz w:val="22"/>
          <w:szCs w:val="22"/>
          <w:lang w:val="es-ES"/>
        </w:rPr>
        <w:t>reunió</w:t>
      </w:r>
      <w:r w:rsidR="00C51361" w:rsidRPr="00E21DE8">
        <w:rPr>
          <w:rFonts w:asciiTheme="minorHAnsi" w:eastAsiaTheme="minorEastAsia" w:hAnsiTheme="minorHAnsi" w:cstheme="minorHAnsi"/>
          <w:bCs/>
          <w:noProof/>
          <w:sz w:val="22"/>
          <w:szCs w:val="22"/>
          <w:lang w:val="es-ES"/>
        </w:rPr>
        <w:t xml:space="preserve"> tres veces antes de su reunión virtual del 14 de junio, </w:t>
      </w:r>
      <w:r w:rsidR="00BF2992" w:rsidRPr="00E21DE8">
        <w:rPr>
          <w:rFonts w:asciiTheme="minorHAnsi" w:eastAsiaTheme="minorEastAsia" w:hAnsiTheme="minorHAnsi" w:cstheme="minorHAnsi"/>
          <w:bCs/>
          <w:noProof/>
          <w:sz w:val="22"/>
          <w:szCs w:val="22"/>
          <w:lang w:val="es-ES"/>
        </w:rPr>
        <w:t>en cumplimiento de</w:t>
      </w:r>
      <w:r w:rsidR="00C51361" w:rsidRPr="00E21DE8">
        <w:rPr>
          <w:rFonts w:asciiTheme="minorHAnsi" w:eastAsiaTheme="minorEastAsia" w:hAnsiTheme="minorHAnsi" w:cstheme="minorHAnsi"/>
          <w:bCs/>
          <w:noProof/>
          <w:sz w:val="22"/>
          <w:szCs w:val="22"/>
          <w:lang w:val="es-ES"/>
        </w:rPr>
        <w:t xml:space="preserve"> su función de proporcionar supervisión y orientaci</w:t>
      </w:r>
      <w:r w:rsidR="00BF2992" w:rsidRPr="00E21DE8">
        <w:rPr>
          <w:rFonts w:asciiTheme="minorHAnsi" w:eastAsiaTheme="minorEastAsia" w:hAnsiTheme="minorHAnsi" w:cstheme="minorHAnsi"/>
          <w:bCs/>
          <w:noProof/>
          <w:sz w:val="22"/>
          <w:szCs w:val="22"/>
          <w:lang w:val="es-ES"/>
        </w:rPr>
        <w:t>ones</w:t>
      </w:r>
      <w:r w:rsidR="00C51361" w:rsidRPr="00E21DE8">
        <w:rPr>
          <w:rFonts w:asciiTheme="minorHAnsi" w:eastAsiaTheme="minorEastAsia" w:hAnsiTheme="minorHAnsi" w:cstheme="minorHAnsi"/>
          <w:bCs/>
          <w:noProof/>
          <w:sz w:val="22"/>
          <w:szCs w:val="22"/>
          <w:lang w:val="es-ES"/>
        </w:rPr>
        <w:t xml:space="preserve"> al Grupo de Examen Científico Técnico (GECT) y al Grupo de supervisión de las actividades de CECoP.</w:t>
      </w:r>
    </w:p>
    <w:p w14:paraId="222AC2D1" w14:textId="77777777" w:rsidR="00BB5BD8" w:rsidRPr="00E21DE8" w:rsidRDefault="00BB5BD8" w:rsidP="00BF2992">
      <w:pPr>
        <w:rPr>
          <w:rFonts w:asciiTheme="minorHAnsi" w:hAnsiTheme="minorHAnsi" w:cstheme="minorHAnsi"/>
          <w:noProof/>
          <w:sz w:val="22"/>
          <w:szCs w:val="22"/>
          <w:lang w:val="es-ES"/>
        </w:rPr>
      </w:pPr>
    </w:p>
    <w:p w14:paraId="1E0B89B2" w14:textId="03866B0E" w:rsidR="00BF2992" w:rsidRPr="00E21DE8" w:rsidRDefault="00993862" w:rsidP="00BF2992">
      <w:pPr>
        <w:ind w:left="426" w:hanging="426"/>
        <w:rPr>
          <w:rFonts w:asciiTheme="minorHAnsi" w:hAnsiTheme="minorHAnsi" w:cstheme="minorHAnsi"/>
          <w:noProof/>
          <w:sz w:val="22"/>
          <w:szCs w:val="22"/>
          <w:lang w:val="es-ES"/>
        </w:rPr>
      </w:pPr>
      <w:r w:rsidRPr="00E21DE8">
        <w:rPr>
          <w:rFonts w:asciiTheme="minorHAnsi" w:hAnsiTheme="minorHAnsi" w:cstheme="minorHAnsi"/>
          <w:noProof/>
          <w:sz w:val="22"/>
          <w:szCs w:val="22"/>
          <w:lang w:val="es-ES"/>
        </w:rPr>
        <w:t>2.</w:t>
      </w:r>
      <w:r w:rsidRPr="00E21DE8">
        <w:rPr>
          <w:rFonts w:asciiTheme="minorHAnsi" w:hAnsiTheme="minorHAnsi" w:cstheme="minorHAnsi"/>
          <w:noProof/>
          <w:sz w:val="22"/>
          <w:szCs w:val="22"/>
          <w:lang w:val="es-ES"/>
        </w:rPr>
        <w:tab/>
      </w:r>
      <w:r w:rsidR="00BF2992" w:rsidRPr="00E21DE8">
        <w:rPr>
          <w:rFonts w:asciiTheme="minorHAnsi" w:hAnsiTheme="minorHAnsi" w:cstheme="minorHAnsi"/>
          <w:noProof/>
          <w:sz w:val="22"/>
          <w:szCs w:val="22"/>
          <w:lang w:val="es-ES"/>
        </w:rPr>
        <w:t xml:space="preserve">El </w:t>
      </w:r>
      <w:r w:rsidR="003C4DA4" w:rsidRPr="00E21DE8">
        <w:rPr>
          <w:rFonts w:asciiTheme="minorHAnsi" w:hAnsiTheme="minorHAnsi" w:cstheme="minorHAnsi"/>
          <w:noProof/>
          <w:sz w:val="22"/>
          <w:szCs w:val="22"/>
          <w:lang w:val="es-ES"/>
        </w:rPr>
        <w:t>GTA</w:t>
      </w:r>
      <w:r w:rsidR="00BF2992" w:rsidRPr="00E21DE8">
        <w:rPr>
          <w:rFonts w:asciiTheme="minorHAnsi" w:hAnsiTheme="minorHAnsi" w:cstheme="minorHAnsi"/>
          <w:noProof/>
          <w:sz w:val="22"/>
          <w:szCs w:val="22"/>
          <w:lang w:val="es-ES"/>
        </w:rPr>
        <w:t xml:space="preserve"> se reunió el 21 de noviembre de 2019 para </w:t>
      </w:r>
      <w:r w:rsidR="000A074F" w:rsidRPr="00E21DE8">
        <w:rPr>
          <w:rFonts w:asciiTheme="minorHAnsi" w:hAnsiTheme="minorHAnsi" w:cstheme="minorHAnsi"/>
          <w:noProof/>
          <w:sz w:val="22"/>
          <w:szCs w:val="22"/>
          <w:lang w:val="es-ES"/>
        </w:rPr>
        <w:t>ofrecer</w:t>
      </w:r>
      <w:r w:rsidR="00BF2992" w:rsidRPr="00E21DE8">
        <w:rPr>
          <w:rFonts w:asciiTheme="minorHAnsi" w:hAnsiTheme="minorHAnsi" w:cstheme="minorHAnsi"/>
          <w:noProof/>
          <w:sz w:val="22"/>
          <w:szCs w:val="22"/>
          <w:lang w:val="es-ES"/>
        </w:rPr>
        <w:t xml:space="preserve"> orientaciones al GECT sobre su propuesta de definición </w:t>
      </w:r>
      <w:r w:rsidR="004C3ED1" w:rsidRPr="00E21DE8">
        <w:rPr>
          <w:rFonts w:asciiTheme="minorHAnsi" w:hAnsiTheme="minorHAnsi" w:cstheme="minorHAnsi"/>
          <w:noProof/>
          <w:sz w:val="22"/>
          <w:szCs w:val="22"/>
          <w:lang w:val="es-ES"/>
        </w:rPr>
        <w:t>del trabajo</w:t>
      </w:r>
      <w:r w:rsidR="00BF2992" w:rsidRPr="00E21DE8">
        <w:rPr>
          <w:rFonts w:asciiTheme="minorHAnsi" w:hAnsiTheme="minorHAnsi" w:cstheme="minorHAnsi"/>
          <w:noProof/>
          <w:sz w:val="22"/>
          <w:szCs w:val="22"/>
          <w:lang w:val="es-ES"/>
        </w:rPr>
        <w:t xml:space="preserve"> </w:t>
      </w:r>
      <w:r w:rsidR="000A074F" w:rsidRPr="00E21DE8">
        <w:rPr>
          <w:rFonts w:asciiTheme="minorHAnsi" w:hAnsiTheme="minorHAnsi" w:cstheme="minorHAnsi"/>
          <w:noProof/>
          <w:sz w:val="22"/>
          <w:szCs w:val="22"/>
          <w:lang w:val="es-ES"/>
        </w:rPr>
        <w:t>a realizarse</w:t>
      </w:r>
      <w:r w:rsidR="00BF2992" w:rsidRPr="00E21DE8">
        <w:rPr>
          <w:rFonts w:asciiTheme="minorHAnsi" w:hAnsiTheme="minorHAnsi" w:cstheme="minorHAnsi"/>
          <w:noProof/>
          <w:sz w:val="22"/>
          <w:szCs w:val="22"/>
          <w:lang w:val="es-ES"/>
        </w:rPr>
        <w:t xml:space="preserve"> </w:t>
      </w:r>
      <w:r w:rsidR="000A074F" w:rsidRPr="00E21DE8">
        <w:rPr>
          <w:rFonts w:asciiTheme="minorHAnsi" w:hAnsiTheme="minorHAnsi" w:cstheme="minorHAnsi"/>
          <w:noProof/>
          <w:sz w:val="22"/>
          <w:szCs w:val="22"/>
          <w:lang w:val="es-ES"/>
        </w:rPr>
        <w:t>para</w:t>
      </w:r>
      <w:r w:rsidR="00BF2992" w:rsidRPr="00E21DE8">
        <w:rPr>
          <w:rFonts w:asciiTheme="minorHAnsi" w:hAnsiTheme="minorHAnsi" w:cstheme="minorHAnsi"/>
          <w:noProof/>
          <w:sz w:val="22"/>
          <w:szCs w:val="22"/>
          <w:lang w:val="es-ES"/>
        </w:rPr>
        <w:t xml:space="preserve"> </w:t>
      </w:r>
      <w:r w:rsidR="00FD0802" w:rsidRPr="00E21DE8">
        <w:rPr>
          <w:rFonts w:asciiTheme="minorHAnsi" w:hAnsiTheme="minorHAnsi" w:cstheme="minorHAnsi"/>
          <w:noProof/>
          <w:sz w:val="22"/>
          <w:szCs w:val="22"/>
          <w:lang w:val="es-ES"/>
        </w:rPr>
        <w:t>las</w:t>
      </w:r>
      <w:r w:rsidR="00BF2992" w:rsidRPr="00E21DE8">
        <w:rPr>
          <w:rFonts w:asciiTheme="minorHAnsi" w:hAnsiTheme="minorHAnsi" w:cstheme="minorHAnsi"/>
          <w:noProof/>
          <w:sz w:val="22"/>
          <w:szCs w:val="22"/>
          <w:lang w:val="es-ES"/>
        </w:rPr>
        <w:t xml:space="preserve"> tareas de mayor prioridad, lo que incluy</w:t>
      </w:r>
      <w:r w:rsidR="00900755" w:rsidRPr="00E21DE8">
        <w:rPr>
          <w:rFonts w:asciiTheme="minorHAnsi" w:hAnsiTheme="minorHAnsi" w:cstheme="minorHAnsi"/>
          <w:noProof/>
          <w:sz w:val="22"/>
          <w:szCs w:val="22"/>
          <w:lang w:val="es-ES"/>
        </w:rPr>
        <w:t>e</w:t>
      </w:r>
      <w:r w:rsidR="00BF2992" w:rsidRPr="00E21DE8">
        <w:rPr>
          <w:rFonts w:asciiTheme="minorHAnsi" w:hAnsiTheme="minorHAnsi" w:cstheme="minorHAnsi"/>
          <w:noProof/>
          <w:sz w:val="22"/>
          <w:szCs w:val="22"/>
          <w:lang w:val="es-ES"/>
        </w:rPr>
        <w:t xml:space="preserve"> una serie de consultorías externas. El GTA recomendó al GECT que redujera el </w:t>
      </w:r>
      <w:r w:rsidR="002932A3" w:rsidRPr="00E21DE8">
        <w:rPr>
          <w:rFonts w:asciiTheme="minorHAnsi" w:hAnsiTheme="minorHAnsi" w:cstheme="minorHAnsi"/>
          <w:noProof/>
          <w:sz w:val="22"/>
          <w:szCs w:val="22"/>
          <w:lang w:val="es-ES"/>
        </w:rPr>
        <w:t xml:space="preserve">ámbito </w:t>
      </w:r>
      <w:r w:rsidR="00BF2992" w:rsidRPr="00E21DE8">
        <w:rPr>
          <w:rFonts w:asciiTheme="minorHAnsi" w:hAnsiTheme="minorHAnsi" w:cstheme="minorHAnsi"/>
          <w:noProof/>
          <w:sz w:val="22"/>
          <w:szCs w:val="22"/>
          <w:lang w:val="es-ES"/>
        </w:rPr>
        <w:t xml:space="preserve">de las consultorías </w:t>
      </w:r>
      <w:r w:rsidR="00900755" w:rsidRPr="00E21DE8">
        <w:rPr>
          <w:rFonts w:asciiTheme="minorHAnsi" w:hAnsiTheme="minorHAnsi" w:cstheme="minorHAnsi"/>
          <w:noProof/>
          <w:sz w:val="22"/>
          <w:szCs w:val="22"/>
          <w:lang w:val="es-ES"/>
        </w:rPr>
        <w:t>para adaptarse</w:t>
      </w:r>
      <w:r w:rsidR="00BF2992" w:rsidRPr="00E21DE8">
        <w:rPr>
          <w:rFonts w:asciiTheme="minorHAnsi" w:hAnsiTheme="minorHAnsi" w:cstheme="minorHAnsi"/>
          <w:noProof/>
          <w:sz w:val="22"/>
          <w:szCs w:val="22"/>
          <w:lang w:val="es-ES"/>
        </w:rPr>
        <w:t xml:space="preserve"> a la capacidad existente del </w:t>
      </w:r>
      <w:r w:rsidR="002932A3" w:rsidRPr="00E21DE8">
        <w:rPr>
          <w:rFonts w:asciiTheme="minorHAnsi" w:hAnsiTheme="minorHAnsi" w:cstheme="minorHAnsi"/>
          <w:noProof/>
          <w:sz w:val="22"/>
          <w:szCs w:val="22"/>
          <w:lang w:val="es-ES"/>
        </w:rPr>
        <w:t>GECT</w:t>
      </w:r>
      <w:r w:rsidR="00BF2992" w:rsidRPr="00E21DE8">
        <w:rPr>
          <w:rFonts w:asciiTheme="minorHAnsi" w:hAnsiTheme="minorHAnsi" w:cstheme="minorHAnsi"/>
          <w:noProof/>
          <w:sz w:val="22"/>
          <w:szCs w:val="22"/>
          <w:lang w:val="es-ES"/>
        </w:rPr>
        <w:t xml:space="preserve"> y a la financiación disponible, indicando</w:t>
      </w:r>
      <w:r w:rsidR="00185ADF" w:rsidRPr="00E21DE8">
        <w:rPr>
          <w:rFonts w:asciiTheme="minorHAnsi" w:hAnsiTheme="minorHAnsi" w:cstheme="minorHAnsi"/>
          <w:noProof/>
          <w:sz w:val="22"/>
          <w:szCs w:val="22"/>
          <w:lang w:val="es-ES"/>
        </w:rPr>
        <w:t xml:space="preserve"> que</w:t>
      </w:r>
      <w:r w:rsidR="00BF2992" w:rsidRPr="00E21DE8">
        <w:rPr>
          <w:rFonts w:asciiTheme="minorHAnsi" w:hAnsiTheme="minorHAnsi" w:cstheme="minorHAnsi"/>
          <w:noProof/>
          <w:sz w:val="22"/>
          <w:szCs w:val="22"/>
          <w:lang w:val="es-ES"/>
        </w:rPr>
        <w:t xml:space="preserve"> </w:t>
      </w:r>
      <w:r w:rsidR="00900755" w:rsidRPr="00E21DE8">
        <w:rPr>
          <w:rFonts w:asciiTheme="minorHAnsi" w:hAnsiTheme="minorHAnsi" w:cstheme="minorHAnsi"/>
          <w:noProof/>
          <w:sz w:val="22"/>
          <w:szCs w:val="22"/>
          <w:lang w:val="es-ES"/>
        </w:rPr>
        <w:t>los miembros del GECT deberían realizar la</w:t>
      </w:r>
      <w:r w:rsidR="000A074F" w:rsidRPr="00E21DE8">
        <w:rPr>
          <w:rFonts w:asciiTheme="minorHAnsi" w:hAnsiTheme="minorHAnsi" w:cstheme="minorHAnsi"/>
          <w:noProof/>
          <w:sz w:val="22"/>
          <w:szCs w:val="22"/>
          <w:lang w:val="es-ES"/>
        </w:rPr>
        <w:t xml:space="preserve"> mayoría</w:t>
      </w:r>
      <w:r w:rsidR="00900755" w:rsidRPr="00E21DE8">
        <w:rPr>
          <w:rFonts w:asciiTheme="minorHAnsi" w:hAnsiTheme="minorHAnsi" w:cstheme="minorHAnsi"/>
          <w:noProof/>
          <w:sz w:val="22"/>
          <w:szCs w:val="22"/>
          <w:lang w:val="es-ES"/>
        </w:rPr>
        <w:t xml:space="preserve"> d</w:t>
      </w:r>
      <w:r w:rsidR="000A074F" w:rsidRPr="00E21DE8">
        <w:rPr>
          <w:rFonts w:asciiTheme="minorHAnsi" w:hAnsiTheme="minorHAnsi" w:cstheme="minorHAnsi"/>
          <w:noProof/>
          <w:sz w:val="22"/>
          <w:szCs w:val="22"/>
          <w:lang w:val="es-ES"/>
        </w:rPr>
        <w:t>el</w:t>
      </w:r>
      <w:r w:rsidR="00BF2992" w:rsidRPr="00E21DE8">
        <w:rPr>
          <w:rFonts w:asciiTheme="minorHAnsi" w:hAnsiTheme="minorHAnsi" w:cstheme="minorHAnsi"/>
          <w:noProof/>
          <w:sz w:val="22"/>
          <w:szCs w:val="22"/>
          <w:lang w:val="es-ES"/>
        </w:rPr>
        <w:t xml:space="preserve"> trabajo. El GTA recomendó a la Secretaría que </w:t>
      </w:r>
      <w:r w:rsidR="000A074F" w:rsidRPr="00E21DE8">
        <w:rPr>
          <w:rFonts w:asciiTheme="minorHAnsi" w:hAnsiTheme="minorHAnsi" w:cstheme="minorHAnsi"/>
          <w:noProof/>
          <w:sz w:val="22"/>
          <w:szCs w:val="22"/>
          <w:lang w:val="es-ES"/>
        </w:rPr>
        <w:t>avanzara en</w:t>
      </w:r>
      <w:r w:rsidR="00BF2992" w:rsidRPr="00E21DE8">
        <w:rPr>
          <w:rFonts w:asciiTheme="minorHAnsi" w:hAnsiTheme="minorHAnsi" w:cstheme="minorHAnsi"/>
          <w:noProof/>
          <w:sz w:val="22"/>
          <w:szCs w:val="22"/>
          <w:lang w:val="es-ES"/>
        </w:rPr>
        <w:t xml:space="preserve"> la tarea 4.1 sobre género, </w:t>
      </w:r>
      <w:r w:rsidR="000A074F" w:rsidRPr="00E21DE8">
        <w:rPr>
          <w:rFonts w:asciiTheme="minorHAnsi" w:hAnsiTheme="minorHAnsi" w:cstheme="minorHAnsi"/>
          <w:noProof/>
          <w:sz w:val="22"/>
          <w:szCs w:val="22"/>
          <w:lang w:val="es-ES"/>
        </w:rPr>
        <w:t>a fin de</w:t>
      </w:r>
      <w:r w:rsidR="00BF2992" w:rsidRPr="00E21DE8">
        <w:rPr>
          <w:rFonts w:asciiTheme="minorHAnsi" w:hAnsiTheme="minorHAnsi" w:cstheme="minorHAnsi"/>
          <w:noProof/>
          <w:sz w:val="22"/>
          <w:szCs w:val="22"/>
          <w:lang w:val="es-ES"/>
        </w:rPr>
        <w:t xml:space="preserve"> que el GECT pudiera </w:t>
      </w:r>
      <w:r w:rsidR="000A074F" w:rsidRPr="00E21DE8">
        <w:rPr>
          <w:rFonts w:asciiTheme="minorHAnsi" w:hAnsiTheme="minorHAnsi" w:cstheme="minorHAnsi"/>
          <w:noProof/>
          <w:sz w:val="22"/>
          <w:szCs w:val="22"/>
          <w:lang w:val="es-ES"/>
        </w:rPr>
        <w:t>con</w:t>
      </w:r>
      <w:r w:rsidR="00BF2992" w:rsidRPr="00E21DE8">
        <w:rPr>
          <w:rFonts w:asciiTheme="minorHAnsi" w:hAnsiTheme="minorHAnsi" w:cstheme="minorHAnsi"/>
          <w:noProof/>
          <w:sz w:val="22"/>
          <w:szCs w:val="22"/>
          <w:lang w:val="es-ES"/>
        </w:rPr>
        <w:t xml:space="preserve">centrarse en la realización de las </w:t>
      </w:r>
      <w:r w:rsidR="000A074F" w:rsidRPr="00E21DE8">
        <w:rPr>
          <w:rFonts w:asciiTheme="minorHAnsi" w:hAnsiTheme="minorHAnsi" w:cstheme="minorHAnsi"/>
          <w:noProof/>
          <w:sz w:val="22"/>
          <w:szCs w:val="22"/>
          <w:lang w:val="es-ES"/>
        </w:rPr>
        <w:t>tareas</w:t>
      </w:r>
      <w:r w:rsidR="00BF2992" w:rsidRPr="00E21DE8">
        <w:rPr>
          <w:rFonts w:asciiTheme="minorHAnsi" w:hAnsiTheme="minorHAnsi" w:cstheme="minorHAnsi"/>
          <w:noProof/>
          <w:sz w:val="22"/>
          <w:szCs w:val="22"/>
          <w:lang w:val="es-ES"/>
        </w:rPr>
        <w:t xml:space="preserve"> </w:t>
      </w:r>
      <w:r w:rsidR="000A074F" w:rsidRPr="00E21DE8">
        <w:rPr>
          <w:rFonts w:asciiTheme="minorHAnsi" w:hAnsiTheme="minorHAnsi" w:cstheme="minorHAnsi"/>
          <w:noProof/>
          <w:sz w:val="22"/>
          <w:szCs w:val="22"/>
          <w:lang w:val="es-ES"/>
        </w:rPr>
        <w:t>de mayor prioridad</w:t>
      </w:r>
      <w:r w:rsidR="00BF2992" w:rsidRPr="00E21DE8">
        <w:rPr>
          <w:rFonts w:asciiTheme="minorHAnsi" w:hAnsiTheme="minorHAnsi" w:cstheme="minorHAnsi"/>
          <w:noProof/>
          <w:sz w:val="22"/>
          <w:szCs w:val="22"/>
          <w:lang w:val="es-ES"/>
        </w:rPr>
        <w:t xml:space="preserve">. </w:t>
      </w:r>
    </w:p>
    <w:p w14:paraId="5D7616A6" w14:textId="77777777" w:rsidR="00BB5BD8" w:rsidRPr="00E21DE8" w:rsidRDefault="00BB5BD8" w:rsidP="000A074F">
      <w:pPr>
        <w:rPr>
          <w:rFonts w:asciiTheme="minorHAnsi" w:eastAsiaTheme="minorHAnsi" w:hAnsiTheme="minorHAnsi" w:cstheme="minorHAnsi"/>
          <w:noProof/>
          <w:sz w:val="22"/>
          <w:szCs w:val="22"/>
          <w:lang w:val="es-ES"/>
        </w:rPr>
      </w:pPr>
    </w:p>
    <w:p w14:paraId="585EEDE1" w14:textId="485B25DA" w:rsidR="000A074F" w:rsidRPr="00E21DE8" w:rsidRDefault="00993862" w:rsidP="000A074F">
      <w:pPr>
        <w:ind w:left="426" w:hanging="426"/>
        <w:rPr>
          <w:rFonts w:asciiTheme="minorHAnsi" w:hAnsiTheme="minorHAnsi" w:cstheme="minorHAnsi"/>
          <w:noProof/>
          <w:sz w:val="22"/>
          <w:szCs w:val="22"/>
          <w:lang w:val="es-ES"/>
        </w:rPr>
      </w:pPr>
      <w:r w:rsidRPr="00E21DE8">
        <w:rPr>
          <w:rFonts w:asciiTheme="minorHAnsi" w:hAnsiTheme="minorHAnsi" w:cstheme="minorHAnsi"/>
          <w:noProof/>
          <w:sz w:val="22"/>
          <w:szCs w:val="22"/>
          <w:lang w:val="es-ES"/>
        </w:rPr>
        <w:lastRenderedPageBreak/>
        <w:t>3.</w:t>
      </w:r>
      <w:r w:rsidRPr="00E21DE8">
        <w:rPr>
          <w:rFonts w:asciiTheme="minorHAnsi" w:hAnsiTheme="minorHAnsi" w:cstheme="minorHAnsi"/>
          <w:noProof/>
          <w:sz w:val="22"/>
          <w:szCs w:val="22"/>
          <w:lang w:val="es-ES"/>
        </w:rPr>
        <w:tab/>
      </w:r>
      <w:r w:rsidR="000A074F" w:rsidRPr="00E21DE8">
        <w:rPr>
          <w:rFonts w:asciiTheme="minorHAnsi" w:hAnsiTheme="minorHAnsi" w:cstheme="minorHAnsi"/>
          <w:noProof/>
          <w:sz w:val="22"/>
          <w:szCs w:val="22"/>
          <w:lang w:val="es-ES"/>
        </w:rPr>
        <w:t xml:space="preserve">El 10 de junio de 2020, durante el período entre sesiones del Comité Permanente, el </w:t>
      </w:r>
      <w:r w:rsidR="003C4DA4" w:rsidRPr="00E21DE8">
        <w:rPr>
          <w:rFonts w:asciiTheme="minorHAnsi" w:hAnsiTheme="minorHAnsi" w:cstheme="minorHAnsi"/>
          <w:noProof/>
          <w:sz w:val="22"/>
          <w:szCs w:val="22"/>
          <w:lang w:val="es-ES"/>
        </w:rPr>
        <w:t>GTA</w:t>
      </w:r>
      <w:r w:rsidR="000A074F" w:rsidRPr="00E21DE8">
        <w:rPr>
          <w:rFonts w:asciiTheme="minorHAnsi" w:hAnsiTheme="minorHAnsi" w:cstheme="minorHAnsi"/>
          <w:noProof/>
          <w:sz w:val="22"/>
          <w:szCs w:val="22"/>
          <w:lang w:val="es-ES"/>
        </w:rPr>
        <w:t xml:space="preserve"> se reunió para evaluar los progresos realizados en las tareas de mayor prioridad. El GTA recomendó que el </w:t>
      </w:r>
      <w:r w:rsidR="002932A3" w:rsidRPr="00E21DE8">
        <w:rPr>
          <w:rFonts w:asciiTheme="minorHAnsi" w:hAnsiTheme="minorHAnsi" w:cstheme="minorHAnsi"/>
          <w:noProof/>
          <w:sz w:val="22"/>
          <w:szCs w:val="22"/>
          <w:lang w:val="es-ES"/>
        </w:rPr>
        <w:t>GECT</w:t>
      </w:r>
      <w:r w:rsidR="000A074F" w:rsidRPr="00E21DE8">
        <w:rPr>
          <w:rFonts w:asciiTheme="minorHAnsi" w:hAnsiTheme="minorHAnsi" w:cstheme="minorHAnsi"/>
          <w:noProof/>
          <w:sz w:val="22"/>
          <w:szCs w:val="22"/>
          <w:lang w:val="es-ES"/>
        </w:rPr>
        <w:t xml:space="preserve"> </w:t>
      </w:r>
      <w:r w:rsidR="004C3ED1" w:rsidRPr="00E21DE8">
        <w:rPr>
          <w:rFonts w:asciiTheme="minorHAnsi" w:hAnsiTheme="minorHAnsi" w:cstheme="minorHAnsi"/>
          <w:noProof/>
          <w:sz w:val="22"/>
          <w:szCs w:val="22"/>
          <w:lang w:val="es-ES"/>
        </w:rPr>
        <w:t>continuara</w:t>
      </w:r>
      <w:r w:rsidR="000A074F" w:rsidRPr="00E21DE8">
        <w:rPr>
          <w:rFonts w:asciiTheme="minorHAnsi" w:hAnsiTheme="minorHAnsi" w:cstheme="minorHAnsi"/>
          <w:noProof/>
          <w:sz w:val="22"/>
          <w:szCs w:val="22"/>
          <w:lang w:val="es-ES"/>
        </w:rPr>
        <w:t xml:space="preserve"> trabajando en la Perspectiva mundial sobre los humedales (PMH)</w:t>
      </w:r>
      <w:r w:rsidR="00E3722A" w:rsidRPr="00E21DE8">
        <w:rPr>
          <w:rFonts w:asciiTheme="minorHAnsi" w:hAnsiTheme="minorHAnsi" w:cstheme="minorHAnsi"/>
          <w:noProof/>
          <w:sz w:val="22"/>
          <w:szCs w:val="22"/>
          <w:lang w:val="es-ES"/>
        </w:rPr>
        <w:t>,</w:t>
      </w:r>
      <w:r w:rsidR="000A074F" w:rsidRPr="00E21DE8">
        <w:rPr>
          <w:rFonts w:asciiTheme="minorHAnsi" w:hAnsiTheme="minorHAnsi" w:cstheme="minorHAnsi"/>
          <w:noProof/>
          <w:sz w:val="22"/>
          <w:szCs w:val="22"/>
          <w:lang w:val="es-ES"/>
        </w:rPr>
        <w:t xml:space="preserve"> de</w:t>
      </w:r>
      <w:r w:rsidR="00E3722A" w:rsidRPr="00E21DE8">
        <w:rPr>
          <w:rFonts w:asciiTheme="minorHAnsi" w:hAnsiTheme="minorHAnsi" w:cstheme="minorHAnsi"/>
          <w:noProof/>
          <w:sz w:val="22"/>
          <w:szCs w:val="22"/>
          <w:lang w:val="es-ES"/>
        </w:rPr>
        <w:t xml:space="preserve"> tal</w:t>
      </w:r>
      <w:r w:rsidR="000A074F" w:rsidRPr="00E21DE8">
        <w:rPr>
          <w:rFonts w:asciiTheme="minorHAnsi" w:hAnsiTheme="minorHAnsi" w:cstheme="minorHAnsi"/>
          <w:noProof/>
          <w:sz w:val="22"/>
          <w:szCs w:val="22"/>
          <w:lang w:val="es-ES"/>
        </w:rPr>
        <w:t xml:space="preserve"> </w:t>
      </w:r>
      <w:r w:rsidR="002932A3" w:rsidRPr="00E21DE8">
        <w:rPr>
          <w:rFonts w:asciiTheme="minorHAnsi" w:hAnsiTheme="minorHAnsi" w:cstheme="minorHAnsi"/>
          <w:noProof/>
          <w:sz w:val="22"/>
          <w:szCs w:val="22"/>
          <w:lang w:val="es-ES"/>
        </w:rPr>
        <w:t>manera</w:t>
      </w:r>
      <w:r w:rsidR="000A074F" w:rsidRPr="00E21DE8">
        <w:rPr>
          <w:rFonts w:asciiTheme="minorHAnsi" w:hAnsiTheme="minorHAnsi" w:cstheme="minorHAnsi"/>
          <w:noProof/>
          <w:sz w:val="22"/>
          <w:szCs w:val="22"/>
          <w:lang w:val="es-ES"/>
        </w:rPr>
        <w:t xml:space="preserve"> que pudiera armonizarse con el tema del 50º aniversario (cuando </w:t>
      </w:r>
      <w:r w:rsidR="002E66CB" w:rsidRPr="00E21DE8">
        <w:rPr>
          <w:rFonts w:asciiTheme="minorHAnsi" w:hAnsiTheme="minorHAnsi" w:cstheme="minorHAnsi"/>
          <w:noProof/>
          <w:sz w:val="22"/>
          <w:szCs w:val="22"/>
          <w:lang w:val="es-ES"/>
        </w:rPr>
        <w:t>se anunci</w:t>
      </w:r>
      <w:r w:rsidR="0078298F" w:rsidRPr="00E21DE8">
        <w:rPr>
          <w:rFonts w:asciiTheme="minorHAnsi" w:hAnsiTheme="minorHAnsi" w:cstheme="minorHAnsi"/>
          <w:noProof/>
          <w:sz w:val="22"/>
          <w:szCs w:val="22"/>
          <w:lang w:val="es-ES"/>
        </w:rPr>
        <w:t>ara</w:t>
      </w:r>
      <w:r w:rsidR="000A074F" w:rsidRPr="00E21DE8">
        <w:rPr>
          <w:rFonts w:asciiTheme="minorHAnsi" w:hAnsiTheme="minorHAnsi" w:cstheme="minorHAnsi"/>
          <w:noProof/>
          <w:sz w:val="22"/>
          <w:szCs w:val="22"/>
          <w:lang w:val="es-ES"/>
        </w:rPr>
        <w:t xml:space="preserve">), </w:t>
      </w:r>
      <w:r w:rsidR="00554F25" w:rsidRPr="00E21DE8">
        <w:rPr>
          <w:rFonts w:asciiTheme="minorHAnsi" w:hAnsiTheme="minorHAnsi" w:cstheme="minorHAnsi"/>
          <w:noProof/>
          <w:sz w:val="22"/>
          <w:szCs w:val="22"/>
          <w:lang w:val="es-ES"/>
        </w:rPr>
        <w:t>y</w:t>
      </w:r>
      <w:r w:rsidR="000A074F" w:rsidRPr="00E21DE8">
        <w:rPr>
          <w:rFonts w:asciiTheme="minorHAnsi" w:hAnsiTheme="minorHAnsi" w:cstheme="minorHAnsi"/>
          <w:noProof/>
          <w:sz w:val="22"/>
          <w:szCs w:val="22"/>
          <w:lang w:val="es-ES"/>
        </w:rPr>
        <w:t xml:space="preserve"> que el </w:t>
      </w:r>
      <w:r w:rsidR="002932A3" w:rsidRPr="00E21DE8">
        <w:rPr>
          <w:rFonts w:asciiTheme="minorHAnsi" w:hAnsiTheme="minorHAnsi" w:cstheme="minorHAnsi"/>
          <w:noProof/>
          <w:sz w:val="22"/>
          <w:szCs w:val="22"/>
          <w:lang w:val="es-ES"/>
        </w:rPr>
        <w:t>GECT</w:t>
      </w:r>
      <w:r w:rsidR="000A074F" w:rsidRPr="00E21DE8">
        <w:rPr>
          <w:rFonts w:asciiTheme="minorHAnsi" w:hAnsiTheme="minorHAnsi" w:cstheme="minorHAnsi"/>
          <w:noProof/>
          <w:sz w:val="22"/>
          <w:szCs w:val="22"/>
          <w:lang w:val="es-ES"/>
        </w:rPr>
        <w:t xml:space="preserve"> presentara al Comité Permanente una propuesta para actualizar el Criterio 6 de los Criterios de </w:t>
      </w:r>
      <w:r w:rsidR="00554F25" w:rsidRPr="00E21DE8">
        <w:rPr>
          <w:rFonts w:asciiTheme="minorHAnsi" w:hAnsiTheme="minorHAnsi" w:cstheme="minorHAnsi"/>
          <w:noProof/>
          <w:sz w:val="22"/>
          <w:szCs w:val="22"/>
          <w:lang w:val="es-ES"/>
        </w:rPr>
        <w:t>d</w:t>
      </w:r>
      <w:r w:rsidR="000A074F" w:rsidRPr="00E21DE8">
        <w:rPr>
          <w:rFonts w:asciiTheme="minorHAnsi" w:hAnsiTheme="minorHAnsi" w:cstheme="minorHAnsi"/>
          <w:noProof/>
          <w:sz w:val="22"/>
          <w:szCs w:val="22"/>
          <w:lang w:val="es-ES"/>
        </w:rPr>
        <w:t xml:space="preserve">esignación de </w:t>
      </w:r>
      <w:r w:rsidR="00554F25" w:rsidRPr="00E21DE8">
        <w:rPr>
          <w:rFonts w:asciiTheme="minorHAnsi" w:hAnsiTheme="minorHAnsi" w:cstheme="minorHAnsi"/>
          <w:noProof/>
          <w:sz w:val="22"/>
          <w:szCs w:val="22"/>
          <w:lang w:val="es-ES"/>
        </w:rPr>
        <w:t>Humedales de Importancia Internacional</w:t>
      </w:r>
      <w:r w:rsidR="000A074F" w:rsidRPr="00E21DE8">
        <w:rPr>
          <w:rFonts w:asciiTheme="minorHAnsi" w:hAnsiTheme="minorHAnsi" w:cstheme="minorHAnsi"/>
          <w:noProof/>
          <w:sz w:val="22"/>
          <w:szCs w:val="22"/>
          <w:lang w:val="es-ES"/>
        </w:rPr>
        <w:t xml:space="preserve"> </w:t>
      </w:r>
      <w:r w:rsidR="002E66CB" w:rsidRPr="00E21DE8">
        <w:rPr>
          <w:rFonts w:asciiTheme="minorHAnsi" w:hAnsiTheme="minorHAnsi" w:cstheme="minorHAnsi"/>
          <w:noProof/>
          <w:sz w:val="22"/>
          <w:szCs w:val="22"/>
          <w:lang w:val="es-ES"/>
        </w:rPr>
        <w:t>en relación con</w:t>
      </w:r>
      <w:r w:rsidR="00554F25" w:rsidRPr="00E21DE8">
        <w:rPr>
          <w:rFonts w:asciiTheme="minorHAnsi" w:hAnsiTheme="minorHAnsi" w:cstheme="minorHAnsi"/>
          <w:noProof/>
          <w:sz w:val="22"/>
          <w:szCs w:val="22"/>
          <w:lang w:val="es-ES"/>
        </w:rPr>
        <w:t xml:space="preserve"> </w:t>
      </w:r>
      <w:r w:rsidR="00305268" w:rsidRPr="00E21DE8">
        <w:rPr>
          <w:rFonts w:asciiTheme="minorHAnsi" w:hAnsiTheme="minorHAnsi" w:cstheme="minorHAnsi"/>
          <w:noProof/>
          <w:sz w:val="22"/>
          <w:szCs w:val="22"/>
          <w:lang w:val="es-ES"/>
        </w:rPr>
        <w:t>la utilización</w:t>
      </w:r>
      <w:r w:rsidR="002932A3" w:rsidRPr="00E21DE8">
        <w:rPr>
          <w:rFonts w:asciiTheme="minorHAnsi" w:hAnsiTheme="minorHAnsi" w:cstheme="minorHAnsi"/>
          <w:noProof/>
          <w:sz w:val="22"/>
          <w:szCs w:val="22"/>
          <w:lang w:val="es-ES"/>
        </w:rPr>
        <w:t xml:space="preserve"> </w:t>
      </w:r>
      <w:r w:rsidR="00554F25" w:rsidRPr="00E21DE8">
        <w:rPr>
          <w:rFonts w:asciiTheme="minorHAnsi" w:hAnsiTheme="minorHAnsi" w:cstheme="minorHAnsi"/>
          <w:noProof/>
          <w:sz w:val="22"/>
          <w:szCs w:val="22"/>
          <w:lang w:val="es-ES"/>
        </w:rPr>
        <w:t xml:space="preserve">de estimaciones </w:t>
      </w:r>
      <w:r w:rsidR="00305268" w:rsidRPr="00E21DE8">
        <w:rPr>
          <w:rFonts w:asciiTheme="minorHAnsi" w:hAnsiTheme="minorHAnsi" w:cstheme="minorHAnsi"/>
          <w:noProof/>
          <w:sz w:val="22"/>
          <w:szCs w:val="22"/>
          <w:lang w:val="es-ES"/>
        </w:rPr>
        <w:t>poblacionales</w:t>
      </w:r>
      <w:r w:rsidR="000A074F" w:rsidRPr="00E21DE8">
        <w:rPr>
          <w:rFonts w:asciiTheme="minorHAnsi" w:hAnsiTheme="minorHAnsi" w:cstheme="minorHAnsi"/>
          <w:noProof/>
          <w:sz w:val="22"/>
          <w:szCs w:val="22"/>
          <w:lang w:val="es-ES"/>
        </w:rPr>
        <w:t xml:space="preserve">, para su presentación a la Conferencia de las Partes Contratantes. </w:t>
      </w:r>
    </w:p>
    <w:p w14:paraId="6C11B29B" w14:textId="77777777" w:rsidR="00BB5BD8" w:rsidRPr="00E21DE8" w:rsidRDefault="00BB5BD8" w:rsidP="008748E9">
      <w:pPr>
        <w:rPr>
          <w:rFonts w:asciiTheme="minorHAnsi" w:hAnsiTheme="minorHAnsi" w:cstheme="minorHAnsi"/>
          <w:noProof/>
          <w:sz w:val="22"/>
          <w:szCs w:val="22"/>
          <w:lang w:val="es-ES"/>
        </w:rPr>
      </w:pPr>
    </w:p>
    <w:p w14:paraId="353E22E9" w14:textId="2F347165" w:rsidR="008748E9" w:rsidRPr="00E21DE8" w:rsidRDefault="00993862" w:rsidP="00993862">
      <w:pPr>
        <w:ind w:left="426" w:hanging="426"/>
        <w:rPr>
          <w:rFonts w:asciiTheme="minorHAnsi" w:hAnsiTheme="minorHAnsi" w:cstheme="minorHAnsi"/>
          <w:noProof/>
          <w:sz w:val="22"/>
          <w:szCs w:val="22"/>
          <w:lang w:val="es-ES"/>
        </w:rPr>
      </w:pPr>
      <w:r w:rsidRPr="00E21DE8">
        <w:rPr>
          <w:rFonts w:asciiTheme="minorHAnsi" w:hAnsiTheme="minorHAnsi" w:cstheme="minorHAnsi"/>
          <w:noProof/>
          <w:sz w:val="22"/>
          <w:szCs w:val="22"/>
          <w:lang w:val="es-ES"/>
        </w:rPr>
        <w:t>4.</w:t>
      </w:r>
      <w:r w:rsidRPr="00E21DE8">
        <w:rPr>
          <w:rFonts w:asciiTheme="minorHAnsi" w:hAnsiTheme="minorHAnsi" w:cstheme="minorHAnsi"/>
          <w:noProof/>
          <w:sz w:val="22"/>
          <w:szCs w:val="22"/>
          <w:lang w:val="es-ES"/>
        </w:rPr>
        <w:tab/>
      </w:r>
      <w:r w:rsidR="008748E9" w:rsidRPr="00E21DE8">
        <w:rPr>
          <w:rFonts w:asciiTheme="minorHAnsi" w:hAnsiTheme="minorHAnsi" w:cstheme="minorHAnsi"/>
          <w:noProof/>
          <w:sz w:val="22"/>
          <w:szCs w:val="22"/>
          <w:lang w:val="es-ES"/>
        </w:rPr>
        <w:t xml:space="preserve">El 2 de noviembre de 2020, el </w:t>
      </w:r>
      <w:r w:rsidR="00C00713" w:rsidRPr="00E21DE8">
        <w:rPr>
          <w:rFonts w:asciiTheme="minorHAnsi" w:hAnsiTheme="minorHAnsi" w:cstheme="minorHAnsi"/>
          <w:noProof/>
          <w:sz w:val="22"/>
          <w:szCs w:val="22"/>
          <w:lang w:val="es-ES"/>
        </w:rPr>
        <w:t>GTA</w:t>
      </w:r>
      <w:r w:rsidR="008748E9" w:rsidRPr="00E21DE8">
        <w:rPr>
          <w:rFonts w:asciiTheme="minorHAnsi" w:hAnsiTheme="minorHAnsi" w:cstheme="minorHAnsi"/>
          <w:noProof/>
          <w:sz w:val="22"/>
          <w:szCs w:val="22"/>
          <w:lang w:val="es-ES"/>
        </w:rPr>
        <w:t xml:space="preserve"> se reunió </w:t>
      </w:r>
      <w:r w:rsidR="00F23751" w:rsidRPr="00E21DE8">
        <w:rPr>
          <w:rFonts w:asciiTheme="minorHAnsi" w:hAnsiTheme="minorHAnsi" w:cstheme="minorHAnsi"/>
          <w:noProof/>
          <w:sz w:val="22"/>
          <w:szCs w:val="22"/>
          <w:lang w:val="es-ES"/>
        </w:rPr>
        <w:t xml:space="preserve">para </w:t>
      </w:r>
      <w:r w:rsidR="00C00713" w:rsidRPr="00E21DE8">
        <w:rPr>
          <w:rFonts w:asciiTheme="minorHAnsi" w:hAnsiTheme="minorHAnsi" w:cstheme="minorHAnsi"/>
          <w:noProof/>
          <w:sz w:val="22"/>
          <w:szCs w:val="22"/>
          <w:lang w:val="es-ES"/>
        </w:rPr>
        <w:t>informarse sobre</w:t>
      </w:r>
      <w:r w:rsidR="008748E9" w:rsidRPr="00E21DE8">
        <w:rPr>
          <w:rFonts w:asciiTheme="minorHAnsi" w:hAnsiTheme="minorHAnsi" w:cstheme="minorHAnsi"/>
          <w:noProof/>
          <w:sz w:val="22"/>
          <w:szCs w:val="22"/>
          <w:lang w:val="es-ES"/>
        </w:rPr>
        <w:t xml:space="preserve"> la labor del </w:t>
      </w:r>
      <w:r w:rsidR="002932A3" w:rsidRPr="00E21DE8">
        <w:rPr>
          <w:rFonts w:asciiTheme="minorHAnsi" w:hAnsiTheme="minorHAnsi" w:cstheme="minorHAnsi"/>
          <w:noProof/>
          <w:sz w:val="22"/>
          <w:szCs w:val="22"/>
          <w:lang w:val="es-ES"/>
        </w:rPr>
        <w:t>GECT</w:t>
      </w:r>
      <w:r w:rsidR="00632362" w:rsidRPr="00E21DE8">
        <w:rPr>
          <w:rFonts w:asciiTheme="minorHAnsi" w:hAnsiTheme="minorHAnsi" w:cstheme="minorHAnsi"/>
          <w:noProof/>
          <w:sz w:val="22"/>
          <w:szCs w:val="22"/>
          <w:lang w:val="es-ES"/>
        </w:rPr>
        <w:t xml:space="preserve"> y</w:t>
      </w:r>
      <w:r w:rsidR="004C3ED1" w:rsidRPr="00E21DE8">
        <w:rPr>
          <w:rFonts w:asciiTheme="minorHAnsi" w:hAnsiTheme="minorHAnsi" w:cstheme="minorHAnsi"/>
          <w:noProof/>
          <w:sz w:val="22"/>
          <w:szCs w:val="22"/>
          <w:lang w:val="es-ES"/>
        </w:rPr>
        <w:t xml:space="preserve"> </w:t>
      </w:r>
      <w:r w:rsidR="00C00713" w:rsidRPr="00E21DE8">
        <w:rPr>
          <w:rFonts w:asciiTheme="minorHAnsi" w:hAnsiTheme="minorHAnsi" w:cstheme="minorHAnsi"/>
          <w:noProof/>
          <w:sz w:val="22"/>
          <w:szCs w:val="22"/>
          <w:lang w:val="es-ES"/>
        </w:rPr>
        <w:t xml:space="preserve">para </w:t>
      </w:r>
      <w:r w:rsidR="004C3ED1" w:rsidRPr="00E21DE8">
        <w:rPr>
          <w:rFonts w:asciiTheme="minorHAnsi" w:hAnsiTheme="minorHAnsi" w:cstheme="minorHAnsi"/>
          <w:noProof/>
          <w:sz w:val="22"/>
          <w:szCs w:val="22"/>
          <w:lang w:val="es-ES"/>
        </w:rPr>
        <w:t>ofrecer</w:t>
      </w:r>
      <w:r w:rsidR="00632362" w:rsidRPr="00E21DE8">
        <w:rPr>
          <w:rFonts w:asciiTheme="minorHAnsi" w:hAnsiTheme="minorHAnsi" w:cstheme="minorHAnsi"/>
          <w:noProof/>
          <w:sz w:val="22"/>
          <w:szCs w:val="22"/>
          <w:lang w:val="es-ES"/>
        </w:rPr>
        <w:t xml:space="preserve"> </w:t>
      </w:r>
      <w:r w:rsidR="008748E9" w:rsidRPr="00E21DE8">
        <w:rPr>
          <w:rFonts w:asciiTheme="minorHAnsi" w:hAnsiTheme="minorHAnsi" w:cstheme="minorHAnsi"/>
          <w:noProof/>
          <w:sz w:val="22"/>
          <w:szCs w:val="22"/>
          <w:lang w:val="es-ES"/>
        </w:rPr>
        <w:t xml:space="preserve">orientaciones </w:t>
      </w:r>
      <w:r w:rsidR="002932A3" w:rsidRPr="00E21DE8">
        <w:rPr>
          <w:rFonts w:asciiTheme="minorHAnsi" w:hAnsiTheme="minorHAnsi" w:cstheme="minorHAnsi"/>
          <w:noProof/>
          <w:sz w:val="22"/>
          <w:szCs w:val="22"/>
          <w:lang w:val="es-ES"/>
        </w:rPr>
        <w:t>sobre</w:t>
      </w:r>
      <w:r w:rsidR="008748E9" w:rsidRPr="00E21DE8">
        <w:rPr>
          <w:rFonts w:asciiTheme="minorHAnsi" w:hAnsiTheme="minorHAnsi" w:cstheme="minorHAnsi"/>
          <w:noProof/>
          <w:sz w:val="22"/>
          <w:szCs w:val="22"/>
          <w:lang w:val="es-ES"/>
        </w:rPr>
        <w:t xml:space="preserve"> </w:t>
      </w:r>
      <w:r w:rsidR="004C3ED1" w:rsidRPr="00E21DE8">
        <w:rPr>
          <w:rFonts w:asciiTheme="minorHAnsi" w:hAnsiTheme="minorHAnsi" w:cstheme="minorHAnsi"/>
          <w:noProof/>
          <w:sz w:val="22"/>
          <w:szCs w:val="22"/>
          <w:lang w:val="es-ES"/>
        </w:rPr>
        <w:t>los pasos a seguir respecto a</w:t>
      </w:r>
      <w:r w:rsidR="008748E9" w:rsidRPr="00E21DE8">
        <w:rPr>
          <w:rFonts w:asciiTheme="minorHAnsi" w:hAnsiTheme="minorHAnsi" w:cstheme="minorHAnsi"/>
          <w:noProof/>
          <w:sz w:val="22"/>
          <w:szCs w:val="22"/>
          <w:lang w:val="es-ES"/>
        </w:rPr>
        <w:t xml:space="preserve"> la PMH y </w:t>
      </w:r>
      <w:r w:rsidR="004C3ED1" w:rsidRPr="00E21DE8">
        <w:rPr>
          <w:rFonts w:asciiTheme="minorHAnsi" w:hAnsiTheme="minorHAnsi" w:cstheme="minorHAnsi"/>
          <w:noProof/>
          <w:sz w:val="22"/>
          <w:szCs w:val="22"/>
          <w:lang w:val="es-ES"/>
        </w:rPr>
        <w:t xml:space="preserve">sobre </w:t>
      </w:r>
      <w:r w:rsidR="008748E9" w:rsidRPr="00E21DE8">
        <w:rPr>
          <w:rFonts w:asciiTheme="minorHAnsi" w:hAnsiTheme="minorHAnsi" w:cstheme="minorHAnsi"/>
          <w:noProof/>
          <w:sz w:val="22"/>
          <w:szCs w:val="22"/>
          <w:lang w:val="es-ES"/>
        </w:rPr>
        <w:t xml:space="preserve">la </w:t>
      </w:r>
      <w:r w:rsidR="004C3ED1" w:rsidRPr="00E21DE8">
        <w:rPr>
          <w:rFonts w:asciiTheme="minorHAnsi" w:hAnsiTheme="minorHAnsi" w:cstheme="minorHAnsi"/>
          <w:noProof/>
          <w:sz w:val="22"/>
          <w:szCs w:val="22"/>
          <w:lang w:val="es-ES"/>
        </w:rPr>
        <w:t>tarea</w:t>
      </w:r>
      <w:r w:rsidR="008748E9" w:rsidRPr="00E21DE8">
        <w:rPr>
          <w:rFonts w:asciiTheme="minorHAnsi" w:hAnsiTheme="minorHAnsi" w:cstheme="minorHAnsi"/>
          <w:noProof/>
          <w:sz w:val="22"/>
          <w:szCs w:val="22"/>
          <w:lang w:val="es-ES"/>
        </w:rPr>
        <w:t xml:space="preserve"> de asesoramiento </w:t>
      </w:r>
      <w:r w:rsidR="008748E9" w:rsidRPr="00E21DE8">
        <w:rPr>
          <w:rFonts w:asciiTheme="minorHAnsi" w:hAnsiTheme="minorHAnsi" w:cstheme="minorHAnsi"/>
          <w:i/>
          <w:iCs/>
          <w:noProof/>
          <w:sz w:val="22"/>
          <w:szCs w:val="22"/>
          <w:lang w:val="es-ES"/>
        </w:rPr>
        <w:t>ad hoc</w:t>
      </w:r>
      <w:r w:rsidR="008748E9" w:rsidRPr="00E21DE8">
        <w:rPr>
          <w:rFonts w:asciiTheme="minorHAnsi" w:hAnsiTheme="minorHAnsi" w:cstheme="minorHAnsi"/>
          <w:noProof/>
          <w:sz w:val="22"/>
          <w:szCs w:val="22"/>
          <w:lang w:val="es-ES"/>
        </w:rPr>
        <w:t xml:space="preserve"> </w:t>
      </w:r>
      <w:r w:rsidR="002932A3" w:rsidRPr="00E21DE8">
        <w:rPr>
          <w:rFonts w:asciiTheme="minorHAnsi" w:hAnsiTheme="minorHAnsi" w:cstheme="minorHAnsi"/>
          <w:noProof/>
          <w:sz w:val="22"/>
          <w:szCs w:val="22"/>
          <w:lang w:val="es-ES"/>
        </w:rPr>
        <w:t>acerca</w:t>
      </w:r>
      <w:r w:rsidR="004C3ED1" w:rsidRPr="00E21DE8">
        <w:rPr>
          <w:rFonts w:asciiTheme="minorHAnsi" w:hAnsiTheme="minorHAnsi" w:cstheme="minorHAnsi"/>
          <w:noProof/>
          <w:sz w:val="22"/>
          <w:szCs w:val="22"/>
          <w:lang w:val="es-ES"/>
        </w:rPr>
        <w:t xml:space="preserve"> del</w:t>
      </w:r>
      <w:r w:rsidR="008748E9" w:rsidRPr="00E21DE8">
        <w:rPr>
          <w:rFonts w:asciiTheme="minorHAnsi" w:hAnsiTheme="minorHAnsi" w:cstheme="minorHAnsi"/>
          <w:noProof/>
          <w:sz w:val="22"/>
          <w:szCs w:val="22"/>
          <w:lang w:val="es-ES"/>
        </w:rPr>
        <w:t xml:space="preserve"> Criterio 6. El GTA sugirió un enfoque simplificado para la PMH, vinculando el tema del 50º aniversario con cues</w:t>
      </w:r>
      <w:r w:rsidR="002932A3" w:rsidRPr="00E21DE8">
        <w:rPr>
          <w:rFonts w:asciiTheme="minorHAnsi" w:hAnsiTheme="minorHAnsi" w:cstheme="minorHAnsi"/>
          <w:noProof/>
          <w:sz w:val="22"/>
          <w:szCs w:val="22"/>
          <w:lang w:val="es-ES"/>
        </w:rPr>
        <w:t>ti</w:t>
      </w:r>
      <w:r w:rsidR="008748E9" w:rsidRPr="00E21DE8">
        <w:rPr>
          <w:rFonts w:asciiTheme="minorHAnsi" w:hAnsiTheme="minorHAnsi" w:cstheme="minorHAnsi"/>
          <w:noProof/>
          <w:sz w:val="22"/>
          <w:szCs w:val="22"/>
          <w:lang w:val="es-ES"/>
        </w:rPr>
        <w:t>ones transversal</w:t>
      </w:r>
      <w:r w:rsidR="004C3ED1" w:rsidRPr="00E21DE8">
        <w:rPr>
          <w:rFonts w:asciiTheme="minorHAnsi" w:hAnsiTheme="minorHAnsi" w:cstheme="minorHAnsi"/>
          <w:noProof/>
          <w:sz w:val="22"/>
          <w:szCs w:val="22"/>
          <w:lang w:val="es-ES"/>
        </w:rPr>
        <w:t>es</w:t>
      </w:r>
      <w:r w:rsidR="008748E9" w:rsidRPr="00E21DE8">
        <w:rPr>
          <w:rFonts w:asciiTheme="minorHAnsi" w:hAnsiTheme="minorHAnsi" w:cstheme="minorHAnsi"/>
          <w:noProof/>
          <w:sz w:val="22"/>
          <w:szCs w:val="22"/>
          <w:lang w:val="es-ES"/>
        </w:rPr>
        <w:t>, los valores de los humedales y</w:t>
      </w:r>
      <w:r w:rsidR="00F23751" w:rsidRPr="00E21DE8">
        <w:rPr>
          <w:rFonts w:asciiTheme="minorHAnsi" w:hAnsiTheme="minorHAnsi" w:cstheme="minorHAnsi"/>
          <w:noProof/>
          <w:sz w:val="22"/>
          <w:szCs w:val="22"/>
          <w:lang w:val="es-ES"/>
        </w:rPr>
        <w:t xml:space="preserve"> los</w:t>
      </w:r>
      <w:r w:rsidR="008748E9" w:rsidRPr="00E21DE8">
        <w:rPr>
          <w:rFonts w:asciiTheme="minorHAnsi" w:hAnsiTheme="minorHAnsi" w:cstheme="minorHAnsi"/>
          <w:noProof/>
          <w:sz w:val="22"/>
          <w:szCs w:val="22"/>
          <w:lang w:val="es-ES"/>
        </w:rPr>
        <w:t xml:space="preserve"> </w:t>
      </w:r>
      <w:r w:rsidR="00114DB1" w:rsidRPr="00E21DE8">
        <w:rPr>
          <w:rFonts w:asciiTheme="minorHAnsi" w:hAnsiTheme="minorHAnsi" w:cstheme="minorHAnsi"/>
          <w:noProof/>
          <w:sz w:val="22"/>
          <w:szCs w:val="22"/>
          <w:lang w:val="es-ES"/>
        </w:rPr>
        <w:t>desafíos</w:t>
      </w:r>
      <w:r w:rsidR="008748E9" w:rsidRPr="00E21DE8">
        <w:rPr>
          <w:rFonts w:asciiTheme="minorHAnsi" w:hAnsiTheme="minorHAnsi" w:cstheme="minorHAnsi"/>
          <w:noProof/>
          <w:sz w:val="22"/>
          <w:szCs w:val="22"/>
          <w:lang w:val="es-ES"/>
        </w:rPr>
        <w:t xml:space="preserve"> actuales y futuros. </w:t>
      </w:r>
      <w:r w:rsidR="00114DB1" w:rsidRPr="00E21DE8">
        <w:rPr>
          <w:rFonts w:asciiTheme="minorHAnsi" w:hAnsiTheme="minorHAnsi" w:cstheme="minorHAnsi"/>
          <w:noProof/>
          <w:sz w:val="22"/>
          <w:szCs w:val="22"/>
          <w:lang w:val="es-ES"/>
        </w:rPr>
        <w:t>Observando</w:t>
      </w:r>
      <w:r w:rsidR="008748E9" w:rsidRPr="00E21DE8">
        <w:rPr>
          <w:rFonts w:asciiTheme="minorHAnsi" w:hAnsiTheme="minorHAnsi" w:cstheme="minorHAnsi"/>
          <w:noProof/>
          <w:sz w:val="22"/>
          <w:szCs w:val="22"/>
          <w:lang w:val="es-ES"/>
        </w:rPr>
        <w:t xml:space="preserve"> que el trabajo en relación con la tarea </w:t>
      </w:r>
      <w:r w:rsidR="008748E9" w:rsidRPr="00E21DE8">
        <w:rPr>
          <w:rFonts w:asciiTheme="minorHAnsi" w:hAnsiTheme="minorHAnsi" w:cstheme="minorHAnsi"/>
          <w:i/>
          <w:iCs/>
          <w:noProof/>
          <w:sz w:val="22"/>
          <w:szCs w:val="22"/>
          <w:lang w:val="es-ES"/>
        </w:rPr>
        <w:t>ad hoc</w:t>
      </w:r>
      <w:r w:rsidR="008748E9" w:rsidRPr="00E21DE8">
        <w:rPr>
          <w:rFonts w:asciiTheme="minorHAnsi" w:hAnsiTheme="minorHAnsi" w:cstheme="minorHAnsi"/>
          <w:noProof/>
          <w:sz w:val="22"/>
          <w:szCs w:val="22"/>
          <w:lang w:val="es-ES"/>
        </w:rPr>
        <w:t xml:space="preserve"> </w:t>
      </w:r>
      <w:r w:rsidR="002932A3" w:rsidRPr="00E21DE8">
        <w:rPr>
          <w:rFonts w:asciiTheme="minorHAnsi" w:hAnsiTheme="minorHAnsi" w:cstheme="minorHAnsi"/>
          <w:noProof/>
          <w:sz w:val="22"/>
          <w:szCs w:val="22"/>
          <w:lang w:val="es-ES"/>
        </w:rPr>
        <w:t>acerca del</w:t>
      </w:r>
      <w:r w:rsidR="008748E9" w:rsidRPr="00E21DE8">
        <w:rPr>
          <w:rFonts w:asciiTheme="minorHAnsi" w:hAnsiTheme="minorHAnsi" w:cstheme="minorHAnsi"/>
          <w:noProof/>
          <w:sz w:val="22"/>
          <w:szCs w:val="22"/>
          <w:lang w:val="es-ES"/>
        </w:rPr>
        <w:t xml:space="preserve"> Criterio </w:t>
      </w:r>
      <w:r w:rsidR="002932A3" w:rsidRPr="00E21DE8">
        <w:rPr>
          <w:rFonts w:asciiTheme="minorHAnsi" w:hAnsiTheme="minorHAnsi" w:cstheme="minorHAnsi"/>
          <w:noProof/>
          <w:sz w:val="22"/>
          <w:szCs w:val="22"/>
          <w:lang w:val="es-ES"/>
        </w:rPr>
        <w:t xml:space="preserve">6 </w:t>
      </w:r>
      <w:r w:rsidR="008748E9" w:rsidRPr="00E21DE8">
        <w:rPr>
          <w:rFonts w:asciiTheme="minorHAnsi" w:hAnsiTheme="minorHAnsi" w:cstheme="minorHAnsi"/>
          <w:noProof/>
          <w:sz w:val="22"/>
          <w:szCs w:val="22"/>
          <w:lang w:val="es-ES"/>
        </w:rPr>
        <w:t xml:space="preserve">estaba fuera del ámbito de la solicitud, el GTA encargó al </w:t>
      </w:r>
      <w:r w:rsidR="002932A3" w:rsidRPr="00E21DE8">
        <w:rPr>
          <w:rFonts w:asciiTheme="minorHAnsi" w:hAnsiTheme="minorHAnsi" w:cstheme="minorHAnsi"/>
          <w:noProof/>
          <w:sz w:val="22"/>
          <w:szCs w:val="22"/>
          <w:lang w:val="es-ES"/>
        </w:rPr>
        <w:t>GECT</w:t>
      </w:r>
      <w:r w:rsidR="008748E9" w:rsidRPr="00E21DE8">
        <w:rPr>
          <w:rFonts w:asciiTheme="minorHAnsi" w:hAnsiTheme="minorHAnsi" w:cstheme="minorHAnsi"/>
          <w:noProof/>
          <w:sz w:val="22"/>
          <w:szCs w:val="22"/>
          <w:lang w:val="es-ES"/>
        </w:rPr>
        <w:t xml:space="preserve"> que a mediados de 2021 </w:t>
      </w:r>
      <w:r w:rsidR="00DE49E8" w:rsidRPr="00E21DE8">
        <w:rPr>
          <w:rFonts w:asciiTheme="minorHAnsi" w:hAnsiTheme="minorHAnsi" w:cstheme="minorHAnsi"/>
          <w:noProof/>
          <w:sz w:val="22"/>
          <w:szCs w:val="22"/>
          <w:lang w:val="es-ES"/>
        </w:rPr>
        <w:t xml:space="preserve">ofreciera su asesoramiento </w:t>
      </w:r>
      <w:r w:rsidR="008748E9" w:rsidRPr="00E21DE8">
        <w:rPr>
          <w:rFonts w:asciiTheme="minorHAnsi" w:hAnsiTheme="minorHAnsi" w:cstheme="minorHAnsi"/>
          <w:noProof/>
          <w:sz w:val="22"/>
          <w:szCs w:val="22"/>
          <w:lang w:val="es-ES"/>
        </w:rPr>
        <w:t xml:space="preserve">respecto a una solución a largo plazo para las Partes Contratantes sobre </w:t>
      </w:r>
      <w:r w:rsidR="00305268" w:rsidRPr="00E21DE8">
        <w:rPr>
          <w:rFonts w:asciiTheme="minorHAnsi" w:hAnsiTheme="minorHAnsi" w:cstheme="minorHAnsi"/>
          <w:noProof/>
          <w:sz w:val="22"/>
          <w:szCs w:val="22"/>
          <w:lang w:val="es-ES"/>
        </w:rPr>
        <w:t xml:space="preserve">la utilización de estimaciones poblacionales </w:t>
      </w:r>
      <w:r w:rsidR="008748E9" w:rsidRPr="00E21DE8">
        <w:rPr>
          <w:rFonts w:asciiTheme="minorHAnsi" w:hAnsiTheme="minorHAnsi" w:cstheme="minorHAnsi"/>
          <w:noProof/>
          <w:sz w:val="22"/>
          <w:szCs w:val="22"/>
          <w:lang w:val="es-ES"/>
        </w:rPr>
        <w:t xml:space="preserve">en el marco del Criterio 6, centrándose en la </w:t>
      </w:r>
      <w:r w:rsidR="00114DB1" w:rsidRPr="00E21DE8">
        <w:rPr>
          <w:rFonts w:asciiTheme="minorHAnsi" w:hAnsiTheme="minorHAnsi" w:cstheme="minorHAnsi"/>
          <w:noProof/>
          <w:sz w:val="22"/>
          <w:szCs w:val="22"/>
          <w:lang w:val="es-ES"/>
        </w:rPr>
        <w:t>integridad</w:t>
      </w:r>
      <w:r w:rsidR="008748E9" w:rsidRPr="00E21DE8">
        <w:rPr>
          <w:rFonts w:asciiTheme="minorHAnsi" w:hAnsiTheme="minorHAnsi" w:cstheme="minorHAnsi"/>
          <w:noProof/>
          <w:sz w:val="22"/>
          <w:szCs w:val="22"/>
          <w:lang w:val="es-ES"/>
        </w:rPr>
        <w:t xml:space="preserve">, calidad y compatibilidad de </w:t>
      </w:r>
      <w:r w:rsidR="00571929" w:rsidRPr="00E21DE8">
        <w:rPr>
          <w:rFonts w:asciiTheme="minorHAnsi" w:hAnsiTheme="minorHAnsi" w:cstheme="minorHAnsi"/>
          <w:noProof/>
          <w:sz w:val="22"/>
          <w:szCs w:val="22"/>
          <w:lang w:val="es-ES"/>
        </w:rPr>
        <w:t>los datos</w:t>
      </w:r>
      <w:r w:rsidR="008748E9" w:rsidRPr="00E21DE8">
        <w:rPr>
          <w:rFonts w:asciiTheme="minorHAnsi" w:hAnsiTheme="minorHAnsi" w:cstheme="minorHAnsi"/>
          <w:noProof/>
          <w:sz w:val="22"/>
          <w:szCs w:val="22"/>
          <w:lang w:val="es-ES"/>
        </w:rPr>
        <w:t>. Acordó que, mientras</w:t>
      </w:r>
      <w:r w:rsidR="00114DB1" w:rsidRPr="00E21DE8">
        <w:rPr>
          <w:rFonts w:asciiTheme="minorHAnsi" w:hAnsiTheme="minorHAnsi" w:cstheme="minorHAnsi"/>
          <w:noProof/>
          <w:sz w:val="22"/>
          <w:szCs w:val="22"/>
          <w:lang w:val="es-ES"/>
        </w:rPr>
        <w:t xml:space="preserve"> tanto, cuando se disp</w:t>
      </w:r>
      <w:r w:rsidR="00DE49E8" w:rsidRPr="00E21DE8">
        <w:rPr>
          <w:rFonts w:asciiTheme="minorHAnsi" w:hAnsiTheme="minorHAnsi" w:cstheme="minorHAnsi"/>
          <w:noProof/>
          <w:sz w:val="22"/>
          <w:szCs w:val="22"/>
          <w:lang w:val="es-ES"/>
        </w:rPr>
        <w:t>usiera</w:t>
      </w:r>
      <w:r w:rsidR="00114DB1" w:rsidRPr="00E21DE8">
        <w:rPr>
          <w:rFonts w:asciiTheme="minorHAnsi" w:hAnsiTheme="minorHAnsi" w:cstheme="minorHAnsi"/>
          <w:noProof/>
          <w:sz w:val="22"/>
          <w:szCs w:val="22"/>
          <w:lang w:val="es-ES"/>
        </w:rPr>
        <w:t xml:space="preserve"> de</w:t>
      </w:r>
      <w:r w:rsidR="008748E9" w:rsidRPr="00E21DE8">
        <w:rPr>
          <w:rFonts w:asciiTheme="minorHAnsi" w:hAnsiTheme="minorHAnsi" w:cstheme="minorHAnsi"/>
          <w:noProof/>
          <w:sz w:val="22"/>
          <w:szCs w:val="22"/>
          <w:lang w:val="es-ES"/>
        </w:rPr>
        <w:t xml:space="preserve"> información más actualizada, las Partes Contratantes </w:t>
      </w:r>
      <w:r w:rsidR="00657435" w:rsidRPr="00E21DE8">
        <w:rPr>
          <w:rFonts w:asciiTheme="minorHAnsi" w:hAnsiTheme="minorHAnsi" w:cstheme="minorHAnsi"/>
          <w:noProof/>
          <w:sz w:val="22"/>
          <w:szCs w:val="22"/>
          <w:lang w:val="es-ES"/>
        </w:rPr>
        <w:t xml:space="preserve">podrían </w:t>
      </w:r>
      <w:r w:rsidR="00632362" w:rsidRPr="00E21DE8">
        <w:rPr>
          <w:rFonts w:asciiTheme="minorHAnsi" w:hAnsiTheme="minorHAnsi" w:cstheme="minorHAnsi"/>
          <w:noProof/>
          <w:sz w:val="22"/>
          <w:szCs w:val="22"/>
          <w:lang w:val="es-ES"/>
        </w:rPr>
        <w:t>proporcion</w:t>
      </w:r>
      <w:r w:rsidR="00DE49E8" w:rsidRPr="00E21DE8">
        <w:rPr>
          <w:rFonts w:asciiTheme="minorHAnsi" w:hAnsiTheme="minorHAnsi" w:cstheme="minorHAnsi"/>
          <w:noProof/>
          <w:sz w:val="22"/>
          <w:szCs w:val="22"/>
          <w:lang w:val="es-ES"/>
        </w:rPr>
        <w:t>ar</w:t>
      </w:r>
      <w:r w:rsidR="00632362" w:rsidRPr="00E21DE8">
        <w:rPr>
          <w:rFonts w:asciiTheme="minorHAnsi" w:hAnsiTheme="minorHAnsi" w:cstheme="minorHAnsi"/>
          <w:noProof/>
          <w:sz w:val="22"/>
          <w:szCs w:val="22"/>
          <w:lang w:val="es-ES"/>
        </w:rPr>
        <w:t xml:space="preserve"> </w:t>
      </w:r>
      <w:r w:rsidR="00571929" w:rsidRPr="00E21DE8">
        <w:rPr>
          <w:rFonts w:asciiTheme="minorHAnsi" w:hAnsiTheme="minorHAnsi" w:cstheme="minorHAnsi"/>
          <w:noProof/>
          <w:sz w:val="22"/>
          <w:szCs w:val="22"/>
          <w:lang w:val="es-ES"/>
        </w:rPr>
        <w:t>otros datos</w:t>
      </w:r>
      <w:r w:rsidR="00632362" w:rsidRPr="00E21DE8">
        <w:rPr>
          <w:rFonts w:asciiTheme="minorHAnsi" w:hAnsiTheme="minorHAnsi" w:cstheme="minorHAnsi"/>
          <w:noProof/>
          <w:sz w:val="22"/>
          <w:szCs w:val="22"/>
          <w:lang w:val="es-ES"/>
        </w:rPr>
        <w:t xml:space="preserve"> </w:t>
      </w:r>
      <w:r w:rsidR="00114DB1" w:rsidRPr="00E21DE8">
        <w:rPr>
          <w:rFonts w:asciiTheme="minorHAnsi" w:hAnsiTheme="minorHAnsi" w:cstheme="minorHAnsi"/>
          <w:noProof/>
          <w:sz w:val="22"/>
          <w:szCs w:val="22"/>
          <w:lang w:val="es-ES"/>
        </w:rPr>
        <w:t>de actualidad</w:t>
      </w:r>
      <w:r w:rsidR="008748E9" w:rsidRPr="00E21DE8">
        <w:rPr>
          <w:rFonts w:asciiTheme="minorHAnsi" w:hAnsiTheme="minorHAnsi" w:cstheme="minorHAnsi"/>
          <w:noProof/>
          <w:sz w:val="22"/>
          <w:szCs w:val="22"/>
          <w:lang w:val="es-ES"/>
        </w:rPr>
        <w:t xml:space="preserve">, </w:t>
      </w:r>
      <w:r w:rsidR="00632362" w:rsidRPr="00E21DE8">
        <w:rPr>
          <w:rFonts w:asciiTheme="minorHAnsi" w:hAnsiTheme="minorHAnsi" w:cstheme="minorHAnsi"/>
          <w:noProof/>
          <w:sz w:val="22"/>
          <w:szCs w:val="22"/>
          <w:lang w:val="es-ES"/>
        </w:rPr>
        <w:t xml:space="preserve">según cada caso y en consulta con la Secretaría y con orientaciones del GTA. Además, el GTA encargó a la presidencia del GECT que </w:t>
      </w:r>
      <w:r w:rsidR="00114DB1" w:rsidRPr="00E21DE8">
        <w:rPr>
          <w:rFonts w:asciiTheme="minorHAnsi" w:hAnsiTheme="minorHAnsi" w:cstheme="minorHAnsi"/>
          <w:noProof/>
          <w:sz w:val="22"/>
          <w:szCs w:val="22"/>
          <w:lang w:val="es-ES"/>
        </w:rPr>
        <w:t>le consult</w:t>
      </w:r>
      <w:r w:rsidR="00657435" w:rsidRPr="00E21DE8">
        <w:rPr>
          <w:rFonts w:asciiTheme="minorHAnsi" w:hAnsiTheme="minorHAnsi" w:cstheme="minorHAnsi"/>
          <w:noProof/>
          <w:sz w:val="22"/>
          <w:szCs w:val="22"/>
          <w:lang w:val="es-ES"/>
        </w:rPr>
        <w:t>ara</w:t>
      </w:r>
      <w:r w:rsidR="00114DB1" w:rsidRPr="00E21DE8">
        <w:rPr>
          <w:rFonts w:asciiTheme="minorHAnsi" w:hAnsiTheme="minorHAnsi" w:cstheme="minorHAnsi"/>
          <w:noProof/>
          <w:sz w:val="22"/>
          <w:szCs w:val="22"/>
          <w:lang w:val="es-ES"/>
        </w:rPr>
        <w:t xml:space="preserve"> las </w:t>
      </w:r>
      <w:r w:rsidR="00632362" w:rsidRPr="00E21DE8">
        <w:rPr>
          <w:rFonts w:asciiTheme="minorHAnsi" w:hAnsiTheme="minorHAnsi" w:cstheme="minorHAnsi"/>
          <w:noProof/>
          <w:sz w:val="22"/>
          <w:szCs w:val="22"/>
          <w:lang w:val="es-ES"/>
        </w:rPr>
        <w:t>tareas pendientes</w:t>
      </w:r>
      <w:r w:rsidR="00571929" w:rsidRPr="00E21DE8">
        <w:rPr>
          <w:rFonts w:asciiTheme="minorHAnsi" w:hAnsiTheme="minorHAnsi" w:cstheme="minorHAnsi"/>
          <w:noProof/>
          <w:sz w:val="22"/>
          <w:szCs w:val="22"/>
          <w:lang w:val="es-ES"/>
        </w:rPr>
        <w:t>, a fin de</w:t>
      </w:r>
      <w:r w:rsidR="00632362" w:rsidRPr="00E21DE8">
        <w:rPr>
          <w:rFonts w:asciiTheme="minorHAnsi" w:hAnsiTheme="minorHAnsi" w:cstheme="minorHAnsi"/>
          <w:noProof/>
          <w:sz w:val="22"/>
          <w:szCs w:val="22"/>
          <w:lang w:val="es-ES"/>
        </w:rPr>
        <w:t xml:space="preserve"> garantizar su realización </w:t>
      </w:r>
      <w:r w:rsidR="00571929" w:rsidRPr="00E21DE8">
        <w:rPr>
          <w:rFonts w:asciiTheme="minorHAnsi" w:hAnsiTheme="minorHAnsi" w:cstheme="minorHAnsi"/>
          <w:noProof/>
          <w:sz w:val="22"/>
          <w:szCs w:val="22"/>
          <w:lang w:val="es-ES"/>
        </w:rPr>
        <w:t>oportuna</w:t>
      </w:r>
      <w:r w:rsidR="00632362" w:rsidRPr="00E21DE8">
        <w:rPr>
          <w:rFonts w:asciiTheme="minorHAnsi" w:hAnsiTheme="minorHAnsi" w:cstheme="minorHAnsi"/>
          <w:noProof/>
          <w:sz w:val="22"/>
          <w:szCs w:val="22"/>
          <w:lang w:val="es-ES"/>
        </w:rPr>
        <w:t xml:space="preserve"> </w:t>
      </w:r>
      <w:r w:rsidR="00571929" w:rsidRPr="00E21DE8">
        <w:rPr>
          <w:rFonts w:asciiTheme="minorHAnsi" w:hAnsiTheme="minorHAnsi" w:cstheme="minorHAnsi"/>
          <w:noProof/>
          <w:sz w:val="22"/>
          <w:szCs w:val="22"/>
          <w:lang w:val="es-ES"/>
        </w:rPr>
        <w:t xml:space="preserve">y </w:t>
      </w:r>
      <w:r w:rsidR="009E13E0" w:rsidRPr="00E21DE8">
        <w:rPr>
          <w:rFonts w:asciiTheme="minorHAnsi" w:hAnsiTheme="minorHAnsi" w:cstheme="minorHAnsi"/>
          <w:noProof/>
          <w:sz w:val="22"/>
          <w:szCs w:val="22"/>
          <w:lang w:val="es-ES"/>
        </w:rPr>
        <w:t>la concordancia con</w:t>
      </w:r>
      <w:r w:rsidR="00632362" w:rsidRPr="00E21DE8">
        <w:rPr>
          <w:rFonts w:asciiTheme="minorHAnsi" w:hAnsiTheme="minorHAnsi" w:cstheme="minorHAnsi"/>
          <w:noProof/>
          <w:sz w:val="22"/>
          <w:szCs w:val="22"/>
          <w:lang w:val="es-ES"/>
        </w:rPr>
        <w:t xml:space="preserve"> las solicitudes de las Partes Contratantes.   </w:t>
      </w:r>
    </w:p>
    <w:p w14:paraId="752EC789" w14:textId="77777777" w:rsidR="00FE1D51" w:rsidRPr="00E21DE8" w:rsidRDefault="00FE1D51" w:rsidP="00993862">
      <w:pPr>
        <w:contextualSpacing/>
        <w:rPr>
          <w:rFonts w:asciiTheme="minorHAnsi" w:eastAsiaTheme="minorEastAsia" w:hAnsiTheme="minorHAnsi" w:cstheme="minorHAnsi"/>
          <w:b/>
          <w:bCs/>
          <w:noProof/>
          <w:sz w:val="22"/>
          <w:szCs w:val="22"/>
          <w:lang w:val="es-ES"/>
        </w:rPr>
      </w:pPr>
    </w:p>
    <w:p w14:paraId="6D1A603B" w14:textId="536DBA1F" w:rsidR="00BB5BD8" w:rsidRPr="00E21DE8" w:rsidRDefault="00662C25" w:rsidP="00993862">
      <w:pPr>
        <w:contextualSpacing/>
        <w:rPr>
          <w:rFonts w:asciiTheme="minorHAnsi" w:eastAsiaTheme="minorEastAsia" w:hAnsiTheme="minorHAnsi" w:cstheme="minorHAnsi"/>
          <w:b/>
          <w:bCs/>
          <w:noProof/>
          <w:sz w:val="22"/>
          <w:szCs w:val="22"/>
          <w:lang w:val="es-ES"/>
        </w:rPr>
      </w:pPr>
      <w:r w:rsidRPr="00E21DE8">
        <w:rPr>
          <w:rFonts w:asciiTheme="minorHAnsi" w:eastAsiaTheme="minorEastAsia" w:hAnsiTheme="minorHAnsi" w:cstheme="minorHAnsi"/>
          <w:b/>
          <w:bCs/>
          <w:noProof/>
          <w:sz w:val="22"/>
          <w:szCs w:val="22"/>
          <w:lang w:val="es-ES"/>
        </w:rPr>
        <w:t>Reunión del 14 de junio de</w:t>
      </w:r>
      <w:r w:rsidR="00BB5BD8" w:rsidRPr="00E21DE8">
        <w:rPr>
          <w:rFonts w:asciiTheme="minorHAnsi" w:eastAsiaTheme="minorEastAsia" w:hAnsiTheme="minorHAnsi" w:cstheme="minorHAnsi"/>
          <w:b/>
          <w:bCs/>
          <w:noProof/>
          <w:sz w:val="22"/>
          <w:szCs w:val="22"/>
          <w:lang w:val="es-ES"/>
        </w:rPr>
        <w:t xml:space="preserve"> 2020</w:t>
      </w:r>
    </w:p>
    <w:p w14:paraId="7BB880A2" w14:textId="3B0B1F54" w:rsidR="00E319A5" w:rsidRPr="00E21DE8" w:rsidRDefault="00E319A5" w:rsidP="00993862">
      <w:pPr>
        <w:contextualSpacing/>
        <w:rPr>
          <w:rFonts w:asciiTheme="minorHAnsi" w:eastAsiaTheme="minorEastAsia" w:hAnsiTheme="minorHAnsi" w:cstheme="minorHAnsi"/>
          <w:b/>
          <w:bCs/>
          <w:noProof/>
          <w:sz w:val="22"/>
          <w:szCs w:val="22"/>
          <w:lang w:val="es-ES"/>
        </w:rPr>
      </w:pPr>
    </w:p>
    <w:p w14:paraId="56B5AD78" w14:textId="122F911F" w:rsidR="00662C25" w:rsidRPr="00E21DE8" w:rsidRDefault="00993862"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5.</w:t>
      </w:r>
      <w:r w:rsidRPr="00E21DE8">
        <w:rPr>
          <w:rFonts w:asciiTheme="minorHAnsi" w:eastAsiaTheme="minorEastAsia" w:hAnsiTheme="minorHAnsi" w:cstheme="minorHAnsi"/>
          <w:noProof/>
          <w:sz w:val="22"/>
          <w:szCs w:val="22"/>
          <w:lang w:val="es-ES"/>
        </w:rPr>
        <w:tab/>
      </w:r>
      <w:r w:rsidR="00662C25" w:rsidRPr="00E21DE8">
        <w:rPr>
          <w:rFonts w:asciiTheme="minorHAnsi" w:eastAsiaTheme="minorEastAsia" w:hAnsiTheme="minorHAnsi" w:cstheme="minorHAnsi"/>
          <w:noProof/>
          <w:sz w:val="22"/>
          <w:szCs w:val="22"/>
          <w:lang w:val="es-ES"/>
        </w:rPr>
        <w:t xml:space="preserve">La presidencia dio la bienvenida a los participantes </w:t>
      </w:r>
      <w:r w:rsidR="00964150" w:rsidRPr="00E21DE8">
        <w:rPr>
          <w:rFonts w:asciiTheme="minorHAnsi" w:eastAsiaTheme="minorEastAsia" w:hAnsiTheme="minorHAnsi" w:cstheme="minorHAnsi"/>
          <w:noProof/>
          <w:sz w:val="22"/>
          <w:szCs w:val="22"/>
          <w:lang w:val="es-ES"/>
        </w:rPr>
        <w:t>y presentó</w:t>
      </w:r>
      <w:r w:rsidR="00662C25" w:rsidRPr="00E21DE8">
        <w:rPr>
          <w:rFonts w:asciiTheme="minorHAnsi" w:eastAsiaTheme="minorEastAsia" w:hAnsiTheme="minorHAnsi" w:cstheme="minorHAnsi"/>
          <w:noProof/>
          <w:sz w:val="22"/>
          <w:szCs w:val="22"/>
          <w:lang w:val="es-ES"/>
        </w:rPr>
        <w:t xml:space="preserve"> la reunión.</w:t>
      </w:r>
    </w:p>
    <w:p w14:paraId="1A907D2C" w14:textId="77777777" w:rsidR="00015C5E" w:rsidRPr="00E21DE8" w:rsidRDefault="00015C5E" w:rsidP="00993862">
      <w:pPr>
        <w:ind w:left="426" w:hanging="426"/>
        <w:contextualSpacing/>
        <w:rPr>
          <w:rFonts w:asciiTheme="minorHAnsi" w:eastAsiaTheme="minorEastAsia" w:hAnsiTheme="minorHAnsi" w:cstheme="minorHAnsi"/>
          <w:noProof/>
          <w:sz w:val="22"/>
          <w:szCs w:val="22"/>
          <w:lang w:val="es-ES"/>
        </w:rPr>
      </w:pPr>
    </w:p>
    <w:p w14:paraId="7109830C" w14:textId="28D2826B" w:rsidR="00662C25" w:rsidRPr="00E21DE8" w:rsidRDefault="00993862"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6.</w:t>
      </w:r>
      <w:r w:rsidRPr="00E21DE8">
        <w:rPr>
          <w:rFonts w:asciiTheme="minorHAnsi" w:eastAsiaTheme="minorEastAsia" w:hAnsiTheme="minorHAnsi" w:cstheme="minorHAnsi"/>
          <w:noProof/>
          <w:sz w:val="22"/>
          <w:szCs w:val="22"/>
          <w:lang w:val="es-ES"/>
        </w:rPr>
        <w:tab/>
      </w:r>
      <w:r w:rsidR="00662C25" w:rsidRPr="00E21DE8">
        <w:rPr>
          <w:rFonts w:asciiTheme="minorHAnsi" w:eastAsiaTheme="minorEastAsia" w:hAnsiTheme="minorHAnsi" w:cstheme="minorHAnsi"/>
          <w:noProof/>
          <w:sz w:val="22"/>
          <w:szCs w:val="22"/>
          <w:lang w:val="es-ES"/>
        </w:rPr>
        <w:t xml:space="preserve">La Secretaria General explicó que el objetivo de la reunión era examinar los progresos </w:t>
      </w:r>
      <w:r w:rsidR="00B2476D" w:rsidRPr="00E21DE8">
        <w:rPr>
          <w:rFonts w:asciiTheme="minorHAnsi" w:eastAsiaTheme="minorEastAsia" w:hAnsiTheme="minorHAnsi" w:cstheme="minorHAnsi"/>
          <w:noProof/>
          <w:sz w:val="22"/>
          <w:szCs w:val="22"/>
          <w:lang w:val="es-ES"/>
        </w:rPr>
        <w:t>realizados</w:t>
      </w:r>
      <w:r w:rsidR="00662C25" w:rsidRPr="00E21DE8">
        <w:rPr>
          <w:rFonts w:asciiTheme="minorHAnsi" w:eastAsiaTheme="minorEastAsia" w:hAnsiTheme="minorHAnsi" w:cstheme="minorHAnsi"/>
          <w:noProof/>
          <w:sz w:val="22"/>
          <w:szCs w:val="22"/>
          <w:lang w:val="es-ES"/>
        </w:rPr>
        <w:t xml:space="preserve"> y los </w:t>
      </w:r>
      <w:r w:rsidR="00B2476D" w:rsidRPr="00E21DE8">
        <w:rPr>
          <w:rFonts w:asciiTheme="minorHAnsi" w:eastAsiaTheme="minorEastAsia" w:hAnsiTheme="minorHAnsi" w:cstheme="minorHAnsi"/>
          <w:noProof/>
          <w:sz w:val="22"/>
          <w:szCs w:val="22"/>
          <w:lang w:val="es-ES"/>
        </w:rPr>
        <w:t>próximos</w:t>
      </w:r>
      <w:r w:rsidR="00662C25" w:rsidRPr="00E21DE8">
        <w:rPr>
          <w:rFonts w:asciiTheme="minorHAnsi" w:eastAsiaTheme="minorEastAsia" w:hAnsiTheme="minorHAnsi" w:cstheme="minorHAnsi"/>
          <w:noProof/>
          <w:sz w:val="22"/>
          <w:szCs w:val="22"/>
          <w:lang w:val="es-ES"/>
        </w:rPr>
        <w:t xml:space="preserve"> pasos del Grupo de Examen Científico y Técnico (GECT) y del Grupo de supervisión de las actividades de CECoP </w:t>
      </w:r>
      <w:r w:rsidR="00883890" w:rsidRPr="00E21DE8">
        <w:rPr>
          <w:rFonts w:asciiTheme="minorHAnsi" w:eastAsiaTheme="minorEastAsia" w:hAnsiTheme="minorHAnsi" w:cstheme="minorHAnsi"/>
          <w:noProof/>
          <w:sz w:val="22"/>
          <w:szCs w:val="22"/>
          <w:lang w:val="es-ES"/>
        </w:rPr>
        <w:t>para preparar</w:t>
      </w:r>
      <w:r w:rsidR="00B2476D" w:rsidRPr="00E21DE8">
        <w:rPr>
          <w:rFonts w:asciiTheme="minorHAnsi" w:eastAsiaTheme="minorEastAsia" w:hAnsiTheme="minorHAnsi" w:cstheme="minorHAnsi"/>
          <w:noProof/>
          <w:sz w:val="22"/>
          <w:szCs w:val="22"/>
          <w:lang w:val="es-ES"/>
        </w:rPr>
        <w:t xml:space="preserve"> </w:t>
      </w:r>
      <w:r w:rsidR="00662C25" w:rsidRPr="00E21DE8">
        <w:rPr>
          <w:rFonts w:asciiTheme="minorHAnsi" w:eastAsiaTheme="minorEastAsia" w:hAnsiTheme="minorHAnsi" w:cstheme="minorHAnsi"/>
          <w:noProof/>
          <w:sz w:val="22"/>
          <w:szCs w:val="22"/>
          <w:lang w:val="es-ES"/>
        </w:rPr>
        <w:t xml:space="preserve">el examen </w:t>
      </w:r>
      <w:r w:rsidR="00964150" w:rsidRPr="00E21DE8">
        <w:rPr>
          <w:rFonts w:asciiTheme="minorHAnsi" w:eastAsiaTheme="minorEastAsia" w:hAnsiTheme="minorHAnsi" w:cstheme="minorHAnsi"/>
          <w:noProof/>
          <w:sz w:val="22"/>
          <w:szCs w:val="22"/>
          <w:lang w:val="es-ES"/>
        </w:rPr>
        <w:t>posterior</w:t>
      </w:r>
      <w:r w:rsidR="00662C25" w:rsidRPr="00E21DE8">
        <w:rPr>
          <w:rFonts w:asciiTheme="minorHAnsi" w:eastAsiaTheme="minorEastAsia" w:hAnsiTheme="minorHAnsi" w:cstheme="minorHAnsi"/>
          <w:noProof/>
          <w:sz w:val="22"/>
          <w:szCs w:val="22"/>
          <w:lang w:val="es-ES"/>
        </w:rPr>
        <w:t xml:space="preserve"> de </w:t>
      </w:r>
      <w:r w:rsidR="00B2476D" w:rsidRPr="00E21DE8">
        <w:rPr>
          <w:rFonts w:asciiTheme="minorHAnsi" w:eastAsiaTheme="minorEastAsia" w:hAnsiTheme="minorHAnsi" w:cstheme="minorHAnsi"/>
          <w:noProof/>
          <w:sz w:val="22"/>
          <w:szCs w:val="22"/>
          <w:lang w:val="es-ES"/>
        </w:rPr>
        <w:t>estas cuestiones</w:t>
      </w:r>
      <w:r w:rsidR="00662C25" w:rsidRPr="00E21DE8">
        <w:rPr>
          <w:rFonts w:asciiTheme="minorHAnsi" w:eastAsiaTheme="minorEastAsia" w:hAnsiTheme="minorHAnsi" w:cstheme="minorHAnsi"/>
          <w:noProof/>
          <w:sz w:val="22"/>
          <w:szCs w:val="22"/>
          <w:lang w:val="es-ES"/>
        </w:rPr>
        <w:t xml:space="preserve"> en la 59ª reunión del Comité Permanente</w:t>
      </w:r>
      <w:r w:rsidR="00B2476D" w:rsidRPr="00E21DE8">
        <w:rPr>
          <w:rFonts w:asciiTheme="minorHAnsi" w:eastAsiaTheme="minorEastAsia" w:hAnsiTheme="minorHAnsi" w:cstheme="minorHAnsi"/>
          <w:noProof/>
          <w:sz w:val="22"/>
          <w:szCs w:val="22"/>
          <w:lang w:val="es-ES"/>
        </w:rPr>
        <w:t>,</w:t>
      </w:r>
      <w:r w:rsidR="00662C25" w:rsidRPr="00E21DE8">
        <w:rPr>
          <w:rFonts w:asciiTheme="minorHAnsi" w:eastAsiaTheme="minorEastAsia" w:hAnsiTheme="minorHAnsi" w:cstheme="minorHAnsi"/>
          <w:noProof/>
          <w:sz w:val="22"/>
          <w:szCs w:val="22"/>
          <w:lang w:val="es-ES"/>
        </w:rPr>
        <w:t xml:space="preserve"> </w:t>
      </w:r>
      <w:r w:rsidR="00B2476D" w:rsidRPr="00E21DE8">
        <w:rPr>
          <w:rFonts w:asciiTheme="minorHAnsi" w:eastAsiaTheme="minorEastAsia" w:hAnsiTheme="minorHAnsi" w:cstheme="minorHAnsi"/>
          <w:noProof/>
          <w:sz w:val="22"/>
          <w:szCs w:val="22"/>
          <w:lang w:val="es-ES"/>
        </w:rPr>
        <w:t>a celebrarse</w:t>
      </w:r>
      <w:r w:rsidR="00662C25" w:rsidRPr="00E21DE8">
        <w:rPr>
          <w:rFonts w:asciiTheme="minorHAnsi" w:eastAsiaTheme="minorEastAsia" w:hAnsiTheme="minorHAnsi" w:cstheme="minorHAnsi"/>
          <w:noProof/>
          <w:sz w:val="22"/>
          <w:szCs w:val="22"/>
          <w:lang w:val="es-ES"/>
        </w:rPr>
        <w:t xml:space="preserve"> la semana</w:t>
      </w:r>
      <w:r w:rsidR="00B2476D" w:rsidRPr="00E21DE8">
        <w:rPr>
          <w:rFonts w:asciiTheme="minorHAnsi" w:eastAsiaTheme="minorEastAsia" w:hAnsiTheme="minorHAnsi" w:cstheme="minorHAnsi"/>
          <w:noProof/>
          <w:sz w:val="22"/>
          <w:szCs w:val="22"/>
          <w:lang w:val="es-ES"/>
        </w:rPr>
        <w:t xml:space="preserve"> siguiente</w:t>
      </w:r>
      <w:r w:rsidR="00662C25" w:rsidRPr="00E21DE8">
        <w:rPr>
          <w:rFonts w:asciiTheme="minorHAnsi" w:eastAsiaTheme="minorEastAsia" w:hAnsiTheme="minorHAnsi" w:cstheme="minorHAnsi"/>
          <w:noProof/>
          <w:sz w:val="22"/>
          <w:szCs w:val="22"/>
          <w:lang w:val="es-ES"/>
        </w:rPr>
        <w:t>.</w:t>
      </w:r>
    </w:p>
    <w:p w14:paraId="4561D4EF" w14:textId="69EC44ED" w:rsidR="00015C5E" w:rsidRPr="00E21DE8" w:rsidRDefault="00662C25" w:rsidP="00B2476D">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 xml:space="preserve"> </w:t>
      </w:r>
    </w:p>
    <w:p w14:paraId="281D154F" w14:textId="3A516681" w:rsidR="00B2476D" w:rsidRPr="00E21DE8" w:rsidRDefault="00B2476D" w:rsidP="00B2476D">
      <w:pPr>
        <w:ind w:left="426" w:hanging="426"/>
        <w:rPr>
          <w:rFonts w:asciiTheme="minorHAnsi" w:eastAsiaTheme="minorEastAsia" w:hAnsiTheme="minorHAnsi" w:cstheme="minorHAnsi"/>
          <w:noProof/>
          <w:color w:val="000000" w:themeColor="text1"/>
          <w:sz w:val="22"/>
          <w:szCs w:val="22"/>
          <w:u w:val="single"/>
          <w:lang w:val="es-ES"/>
        </w:rPr>
      </w:pPr>
      <w:r w:rsidRPr="00E21DE8">
        <w:rPr>
          <w:rFonts w:asciiTheme="minorHAnsi" w:eastAsiaTheme="minorEastAsia" w:hAnsiTheme="minorHAnsi" w:cstheme="minorHAnsi"/>
          <w:noProof/>
          <w:color w:val="000000" w:themeColor="text1"/>
          <w:sz w:val="22"/>
          <w:szCs w:val="22"/>
          <w:u w:val="single"/>
          <w:lang w:val="es-ES"/>
        </w:rPr>
        <w:t>Resumen de los progresos realizados y los próximos pasos del GECT</w:t>
      </w:r>
    </w:p>
    <w:p w14:paraId="63D3394B" w14:textId="77777777" w:rsidR="00993862" w:rsidRPr="00E21DE8" w:rsidRDefault="00993862" w:rsidP="00993862">
      <w:pPr>
        <w:ind w:left="426" w:hanging="426"/>
        <w:contextualSpacing/>
        <w:rPr>
          <w:rFonts w:asciiTheme="minorHAnsi" w:eastAsiaTheme="minorEastAsia" w:hAnsiTheme="minorHAnsi" w:cstheme="minorHAnsi"/>
          <w:noProof/>
          <w:sz w:val="22"/>
          <w:szCs w:val="22"/>
          <w:lang w:val="es-ES"/>
        </w:rPr>
      </w:pPr>
    </w:p>
    <w:p w14:paraId="14D3DB53" w14:textId="2EE1FD77" w:rsidR="00B2476D" w:rsidRPr="00E21DE8" w:rsidRDefault="00993862" w:rsidP="00B2476D">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7.</w:t>
      </w:r>
      <w:r w:rsidRPr="00E21DE8">
        <w:rPr>
          <w:rFonts w:asciiTheme="minorHAnsi" w:eastAsiaTheme="minorEastAsia" w:hAnsiTheme="minorHAnsi" w:cstheme="minorHAnsi"/>
          <w:noProof/>
          <w:sz w:val="22"/>
          <w:szCs w:val="22"/>
          <w:lang w:val="es-ES"/>
        </w:rPr>
        <w:tab/>
      </w:r>
      <w:r w:rsidR="00B2476D" w:rsidRPr="00E21DE8">
        <w:rPr>
          <w:rFonts w:asciiTheme="minorHAnsi" w:eastAsiaTheme="minorEastAsia" w:hAnsiTheme="minorHAnsi" w:cstheme="minorHAnsi"/>
          <w:noProof/>
          <w:sz w:val="22"/>
          <w:szCs w:val="22"/>
          <w:lang w:val="es-ES"/>
        </w:rPr>
        <w:t xml:space="preserve">El presidente del GECT ofreció información actualizada sobre los progresos realizados desde la última reunión del GTA, celebrada el 2 de noviembre de 2020, basándose en el informe </w:t>
      </w:r>
      <w:r w:rsidR="00964150" w:rsidRPr="00E21DE8">
        <w:rPr>
          <w:rFonts w:asciiTheme="minorHAnsi" w:eastAsiaTheme="minorEastAsia" w:hAnsiTheme="minorHAnsi" w:cstheme="minorHAnsi"/>
          <w:noProof/>
          <w:sz w:val="22"/>
          <w:szCs w:val="22"/>
          <w:lang w:val="es-ES"/>
        </w:rPr>
        <w:t>prepa</w:t>
      </w:r>
      <w:r w:rsidR="00B2476D" w:rsidRPr="00E21DE8">
        <w:rPr>
          <w:rFonts w:asciiTheme="minorHAnsi" w:eastAsiaTheme="minorEastAsia" w:hAnsiTheme="minorHAnsi" w:cstheme="minorHAnsi"/>
          <w:noProof/>
          <w:sz w:val="22"/>
          <w:szCs w:val="22"/>
          <w:lang w:val="es-ES"/>
        </w:rPr>
        <w:t>rado para la 59ª reunión del Comité Permanente (documento SC59 Doc.25</w:t>
      </w:r>
      <w:r w:rsidR="00B2476D" w:rsidRPr="00E21DE8">
        <w:rPr>
          <w:rStyle w:val="FootnoteReference"/>
          <w:rFonts w:asciiTheme="minorHAnsi" w:eastAsiaTheme="minorEastAsia" w:hAnsiTheme="minorHAnsi" w:cstheme="minorHAnsi"/>
          <w:noProof/>
          <w:sz w:val="22"/>
          <w:szCs w:val="22"/>
          <w:lang w:val="es-ES"/>
        </w:rPr>
        <w:footnoteReference w:id="2"/>
      </w:r>
      <w:r w:rsidR="00B2476D" w:rsidRPr="00E21DE8">
        <w:rPr>
          <w:rFonts w:asciiTheme="minorHAnsi" w:eastAsiaTheme="minorEastAsia" w:hAnsiTheme="minorHAnsi" w:cstheme="minorHAnsi"/>
          <w:noProof/>
          <w:sz w:val="22"/>
          <w:szCs w:val="22"/>
          <w:lang w:val="es-ES"/>
        </w:rPr>
        <w:t xml:space="preserve">). Señaló que, dado que las reuniones presenciales aún no eran </w:t>
      </w:r>
      <w:r w:rsidR="006A49E7" w:rsidRPr="00E21DE8">
        <w:rPr>
          <w:rFonts w:asciiTheme="minorHAnsi" w:eastAsiaTheme="minorEastAsia" w:hAnsiTheme="minorHAnsi" w:cstheme="minorHAnsi"/>
          <w:noProof/>
          <w:sz w:val="22"/>
          <w:szCs w:val="22"/>
          <w:lang w:val="es-ES"/>
        </w:rPr>
        <w:t>viables</w:t>
      </w:r>
      <w:r w:rsidR="00B2476D" w:rsidRPr="00E21DE8">
        <w:rPr>
          <w:rFonts w:asciiTheme="minorHAnsi" w:eastAsiaTheme="minorEastAsia" w:hAnsiTheme="minorHAnsi" w:cstheme="minorHAnsi"/>
          <w:noProof/>
          <w:sz w:val="22"/>
          <w:szCs w:val="22"/>
          <w:lang w:val="es-ES"/>
        </w:rPr>
        <w:t xml:space="preserve">, se había celebrado una reunión virtual (GECT24) el 29 de abril de 2021 que había contado con una </w:t>
      </w:r>
      <w:r w:rsidR="00CA419E" w:rsidRPr="00E21DE8">
        <w:rPr>
          <w:rFonts w:asciiTheme="minorHAnsi" w:eastAsiaTheme="minorEastAsia" w:hAnsiTheme="minorHAnsi" w:cstheme="minorHAnsi"/>
          <w:noProof/>
          <w:sz w:val="22"/>
          <w:szCs w:val="22"/>
          <w:lang w:val="es-ES"/>
        </w:rPr>
        <w:t xml:space="preserve">amplia </w:t>
      </w:r>
      <w:r w:rsidR="00B2476D" w:rsidRPr="00E21DE8">
        <w:rPr>
          <w:rFonts w:asciiTheme="minorHAnsi" w:eastAsiaTheme="minorEastAsia" w:hAnsiTheme="minorHAnsi" w:cstheme="minorHAnsi"/>
          <w:noProof/>
          <w:sz w:val="22"/>
          <w:szCs w:val="22"/>
          <w:lang w:val="es-ES"/>
        </w:rPr>
        <w:t xml:space="preserve">participación y había servido de oportunidad para </w:t>
      </w:r>
      <w:r w:rsidR="00964150" w:rsidRPr="00E21DE8">
        <w:rPr>
          <w:rFonts w:asciiTheme="minorHAnsi" w:eastAsiaTheme="minorEastAsia" w:hAnsiTheme="minorHAnsi" w:cstheme="minorHAnsi"/>
          <w:noProof/>
          <w:sz w:val="22"/>
          <w:szCs w:val="22"/>
          <w:lang w:val="es-ES"/>
        </w:rPr>
        <w:t>informar</w:t>
      </w:r>
      <w:r w:rsidR="00B2476D" w:rsidRPr="00E21DE8">
        <w:rPr>
          <w:rFonts w:asciiTheme="minorHAnsi" w:eastAsiaTheme="minorEastAsia" w:hAnsiTheme="minorHAnsi" w:cstheme="minorHAnsi"/>
          <w:noProof/>
          <w:sz w:val="22"/>
          <w:szCs w:val="22"/>
          <w:lang w:val="es-ES"/>
        </w:rPr>
        <w:t xml:space="preserve"> a los </w:t>
      </w:r>
      <w:r w:rsidR="007C34AC" w:rsidRPr="00E21DE8">
        <w:rPr>
          <w:rFonts w:asciiTheme="minorHAnsi" w:eastAsiaTheme="minorEastAsia" w:hAnsiTheme="minorHAnsi" w:cstheme="minorHAnsi"/>
          <w:noProof/>
          <w:sz w:val="22"/>
          <w:szCs w:val="22"/>
          <w:lang w:val="es-ES"/>
        </w:rPr>
        <w:t>c</w:t>
      </w:r>
      <w:r w:rsidR="00B2476D" w:rsidRPr="00E21DE8">
        <w:rPr>
          <w:rFonts w:asciiTheme="minorHAnsi" w:eastAsiaTheme="minorEastAsia" w:hAnsiTheme="minorHAnsi" w:cstheme="minorHAnsi"/>
          <w:noProof/>
          <w:sz w:val="22"/>
          <w:szCs w:val="22"/>
          <w:lang w:val="es-ES"/>
        </w:rPr>
        <w:t xml:space="preserve">oordinadores </w:t>
      </w:r>
      <w:r w:rsidR="007C34AC" w:rsidRPr="00E21DE8">
        <w:rPr>
          <w:rFonts w:asciiTheme="minorHAnsi" w:eastAsiaTheme="minorEastAsia" w:hAnsiTheme="minorHAnsi" w:cstheme="minorHAnsi"/>
          <w:noProof/>
          <w:sz w:val="22"/>
          <w:szCs w:val="22"/>
          <w:lang w:val="es-ES"/>
        </w:rPr>
        <w:t>n</w:t>
      </w:r>
      <w:r w:rsidR="00B2476D" w:rsidRPr="00E21DE8">
        <w:rPr>
          <w:rFonts w:asciiTheme="minorHAnsi" w:eastAsiaTheme="minorEastAsia" w:hAnsiTheme="minorHAnsi" w:cstheme="minorHAnsi"/>
          <w:noProof/>
          <w:sz w:val="22"/>
          <w:szCs w:val="22"/>
          <w:lang w:val="es-ES"/>
        </w:rPr>
        <w:t>acionales sobre la labor del GECT y sobre los progresos realizados en la elaboración de proyectos de resolución.</w:t>
      </w:r>
    </w:p>
    <w:p w14:paraId="1BB67081" w14:textId="77777777" w:rsidR="00015C5E" w:rsidRPr="00E21DE8" w:rsidRDefault="00015C5E" w:rsidP="006A49E7">
      <w:pPr>
        <w:contextualSpacing/>
        <w:rPr>
          <w:rFonts w:asciiTheme="minorHAnsi" w:eastAsiaTheme="minorEastAsia" w:hAnsiTheme="minorHAnsi" w:cstheme="minorHAnsi"/>
          <w:noProof/>
          <w:sz w:val="22"/>
          <w:szCs w:val="22"/>
          <w:lang w:val="es-ES"/>
        </w:rPr>
      </w:pPr>
    </w:p>
    <w:p w14:paraId="118595C5" w14:textId="681FEBE7" w:rsidR="007649E2" w:rsidRPr="00E21DE8" w:rsidRDefault="00993862" w:rsidP="00993862">
      <w:pPr>
        <w:ind w:left="426" w:hanging="426"/>
        <w:contextualSpacing/>
        <w:rPr>
          <w:rFonts w:asciiTheme="minorHAnsi" w:eastAsiaTheme="minorEastAsia" w:hAnsiTheme="minorHAnsi" w:cstheme="minorHAnsi"/>
          <w:iCs/>
          <w:noProof/>
          <w:sz w:val="22"/>
          <w:szCs w:val="22"/>
          <w:lang w:val="es-ES"/>
        </w:rPr>
      </w:pPr>
      <w:r w:rsidRPr="00E21DE8">
        <w:rPr>
          <w:rFonts w:asciiTheme="minorHAnsi" w:eastAsiaTheme="minorEastAsia" w:hAnsiTheme="minorHAnsi" w:cstheme="minorHAnsi"/>
          <w:noProof/>
          <w:sz w:val="22"/>
          <w:szCs w:val="22"/>
          <w:lang w:val="es-ES"/>
        </w:rPr>
        <w:t>8.</w:t>
      </w:r>
      <w:r w:rsidRPr="00E21DE8">
        <w:rPr>
          <w:rFonts w:asciiTheme="minorHAnsi" w:eastAsiaTheme="minorEastAsia" w:hAnsiTheme="minorHAnsi" w:cstheme="minorHAnsi"/>
          <w:noProof/>
          <w:sz w:val="22"/>
          <w:szCs w:val="22"/>
          <w:lang w:val="es-ES"/>
        </w:rPr>
        <w:tab/>
      </w:r>
      <w:r w:rsidR="00964150" w:rsidRPr="00E21DE8">
        <w:rPr>
          <w:rFonts w:asciiTheme="minorHAnsi" w:eastAsiaTheme="minorEastAsia" w:hAnsiTheme="minorHAnsi" w:cstheme="minorHAnsi"/>
          <w:noProof/>
          <w:sz w:val="22"/>
          <w:szCs w:val="22"/>
          <w:lang w:val="es-ES"/>
        </w:rPr>
        <w:t>Observó</w:t>
      </w:r>
      <w:r w:rsidR="006A49E7" w:rsidRPr="00E21DE8">
        <w:rPr>
          <w:rFonts w:asciiTheme="minorHAnsi" w:eastAsiaTheme="minorEastAsia" w:hAnsiTheme="minorHAnsi" w:cstheme="minorHAnsi"/>
          <w:noProof/>
          <w:sz w:val="22"/>
          <w:szCs w:val="22"/>
          <w:lang w:val="es-ES"/>
        </w:rPr>
        <w:t xml:space="preserve"> que el trabajo del GECT en sus cuatro tareas de mayor prioridad (</w:t>
      </w:r>
      <w:r w:rsidR="00964150" w:rsidRPr="00E21DE8">
        <w:rPr>
          <w:rFonts w:asciiTheme="minorHAnsi" w:eastAsiaTheme="minorEastAsia" w:hAnsiTheme="minorHAnsi" w:cstheme="minorHAnsi"/>
          <w:noProof/>
          <w:sz w:val="22"/>
          <w:szCs w:val="22"/>
          <w:lang w:val="es-ES"/>
        </w:rPr>
        <w:t xml:space="preserve">producción de una </w:t>
      </w:r>
      <w:r w:rsidR="00DA408A" w:rsidRPr="00E21DE8">
        <w:rPr>
          <w:rFonts w:asciiTheme="minorHAnsi" w:eastAsiaTheme="minorEastAsia" w:hAnsiTheme="minorHAnsi" w:cstheme="minorHAnsi"/>
          <w:noProof/>
          <w:sz w:val="22"/>
          <w:szCs w:val="22"/>
          <w:lang w:val="es-ES"/>
        </w:rPr>
        <w:t>edición corregida</w:t>
      </w:r>
      <w:r w:rsidR="006A49E7" w:rsidRPr="00E21DE8">
        <w:rPr>
          <w:rFonts w:asciiTheme="minorHAnsi" w:eastAsiaTheme="minorEastAsia" w:hAnsiTheme="minorHAnsi" w:cstheme="minorHAnsi"/>
          <w:noProof/>
          <w:sz w:val="22"/>
          <w:szCs w:val="22"/>
          <w:lang w:val="es-ES"/>
        </w:rPr>
        <w:t xml:space="preserve"> de </w:t>
      </w:r>
      <w:r w:rsidR="00DA408A" w:rsidRPr="00E21DE8">
        <w:rPr>
          <w:rFonts w:asciiTheme="minorHAnsi" w:eastAsiaTheme="minorEastAsia" w:hAnsiTheme="minorHAnsi" w:cstheme="minorHAnsi"/>
          <w:noProof/>
          <w:sz w:val="22"/>
          <w:szCs w:val="22"/>
          <w:lang w:val="es-ES"/>
        </w:rPr>
        <w:t>la</w:t>
      </w:r>
      <w:r w:rsidR="006A49E7" w:rsidRPr="00E21DE8">
        <w:rPr>
          <w:rFonts w:asciiTheme="minorHAnsi" w:eastAsiaTheme="minorEastAsia" w:hAnsiTheme="minorHAnsi" w:cstheme="minorHAnsi"/>
          <w:noProof/>
          <w:sz w:val="22"/>
          <w:szCs w:val="22"/>
          <w:lang w:val="es-ES"/>
        </w:rPr>
        <w:t xml:space="preserve"> </w:t>
      </w:r>
      <w:r w:rsidR="00DA408A" w:rsidRPr="00E21DE8">
        <w:rPr>
          <w:rFonts w:asciiTheme="minorHAnsi" w:eastAsiaTheme="minorEastAsia" w:hAnsiTheme="minorHAnsi" w:cstheme="minorHAnsi"/>
          <w:noProof/>
          <w:sz w:val="22"/>
          <w:szCs w:val="22"/>
          <w:lang w:val="es-ES"/>
        </w:rPr>
        <w:t>Perspectiva mundial sobre los humedales (PMH)</w:t>
      </w:r>
      <w:r w:rsidR="00964150" w:rsidRPr="00E21DE8">
        <w:rPr>
          <w:rFonts w:asciiTheme="minorHAnsi" w:eastAsiaTheme="minorEastAsia" w:hAnsiTheme="minorHAnsi" w:cstheme="minorHAnsi"/>
          <w:noProof/>
          <w:sz w:val="22"/>
          <w:szCs w:val="22"/>
          <w:lang w:val="es-ES"/>
        </w:rPr>
        <w:t>,</w:t>
      </w:r>
      <w:r w:rsidR="006A49E7" w:rsidRPr="00E21DE8">
        <w:rPr>
          <w:rFonts w:asciiTheme="minorHAnsi" w:eastAsiaTheme="minorEastAsia" w:hAnsiTheme="minorHAnsi" w:cstheme="minorHAnsi"/>
          <w:noProof/>
          <w:sz w:val="22"/>
          <w:szCs w:val="22"/>
          <w:lang w:val="es-ES"/>
        </w:rPr>
        <w:t xml:space="preserve"> </w:t>
      </w:r>
      <w:r w:rsidR="00DA408A" w:rsidRPr="00E21DE8">
        <w:rPr>
          <w:rFonts w:asciiTheme="minorHAnsi" w:eastAsiaTheme="minorEastAsia" w:hAnsiTheme="minorHAnsi" w:cstheme="minorHAnsi"/>
          <w:noProof/>
          <w:sz w:val="22"/>
          <w:szCs w:val="22"/>
          <w:lang w:val="es-ES"/>
        </w:rPr>
        <w:t xml:space="preserve">los </w:t>
      </w:r>
      <w:r w:rsidR="006A49E7" w:rsidRPr="00E21DE8">
        <w:rPr>
          <w:rFonts w:asciiTheme="minorHAnsi" w:eastAsiaTheme="minorEastAsia" w:hAnsiTheme="minorHAnsi" w:cstheme="minorHAnsi"/>
          <w:noProof/>
          <w:sz w:val="22"/>
          <w:szCs w:val="22"/>
          <w:lang w:val="es-ES"/>
        </w:rPr>
        <w:t xml:space="preserve">humedales y </w:t>
      </w:r>
      <w:r w:rsidR="00DA408A" w:rsidRPr="00E21DE8">
        <w:rPr>
          <w:rFonts w:asciiTheme="minorHAnsi" w:eastAsiaTheme="minorEastAsia" w:hAnsiTheme="minorHAnsi" w:cstheme="minorHAnsi"/>
          <w:noProof/>
          <w:sz w:val="22"/>
          <w:szCs w:val="22"/>
          <w:lang w:val="es-ES"/>
        </w:rPr>
        <w:t xml:space="preserve">la </w:t>
      </w:r>
      <w:r w:rsidR="006A49E7" w:rsidRPr="00E21DE8">
        <w:rPr>
          <w:rFonts w:asciiTheme="minorHAnsi" w:eastAsiaTheme="minorEastAsia" w:hAnsiTheme="minorHAnsi" w:cstheme="minorHAnsi"/>
          <w:noProof/>
          <w:sz w:val="22"/>
          <w:szCs w:val="22"/>
          <w:lang w:val="es-ES"/>
        </w:rPr>
        <w:t xml:space="preserve">agricultura sostenible, </w:t>
      </w:r>
      <w:r w:rsidR="00DA408A" w:rsidRPr="00E21DE8">
        <w:rPr>
          <w:rFonts w:asciiTheme="minorHAnsi" w:eastAsiaTheme="minorEastAsia" w:hAnsiTheme="minorHAnsi" w:cstheme="minorHAnsi"/>
          <w:noProof/>
          <w:sz w:val="22"/>
          <w:szCs w:val="22"/>
          <w:lang w:val="es-ES"/>
        </w:rPr>
        <w:t>rehumidificación/</w:t>
      </w:r>
      <w:r w:rsidR="006A49E7" w:rsidRPr="00E21DE8">
        <w:rPr>
          <w:rFonts w:asciiTheme="minorHAnsi" w:eastAsiaTheme="minorEastAsia" w:hAnsiTheme="minorHAnsi" w:cstheme="minorHAnsi"/>
          <w:noProof/>
          <w:sz w:val="22"/>
          <w:szCs w:val="22"/>
          <w:lang w:val="es-ES"/>
        </w:rPr>
        <w:t xml:space="preserve">restauración de turberas, y </w:t>
      </w:r>
      <w:r w:rsidR="00DA408A" w:rsidRPr="00E21DE8">
        <w:rPr>
          <w:rFonts w:asciiTheme="minorHAnsi" w:eastAsiaTheme="minorEastAsia" w:hAnsiTheme="minorHAnsi" w:cstheme="minorHAnsi"/>
          <w:noProof/>
          <w:sz w:val="22"/>
          <w:szCs w:val="22"/>
          <w:lang w:val="es-ES"/>
        </w:rPr>
        <w:t xml:space="preserve">los </w:t>
      </w:r>
      <w:r w:rsidR="006A49E7" w:rsidRPr="00E21DE8">
        <w:rPr>
          <w:rFonts w:asciiTheme="minorHAnsi" w:eastAsiaTheme="minorEastAsia" w:hAnsiTheme="minorHAnsi" w:cstheme="minorHAnsi"/>
          <w:noProof/>
          <w:sz w:val="22"/>
          <w:szCs w:val="22"/>
          <w:lang w:val="es-ES"/>
        </w:rPr>
        <w:t xml:space="preserve">humedales y </w:t>
      </w:r>
      <w:r w:rsidR="00DA408A" w:rsidRPr="00E21DE8">
        <w:rPr>
          <w:rFonts w:asciiTheme="minorHAnsi" w:eastAsiaTheme="minorEastAsia" w:hAnsiTheme="minorHAnsi" w:cstheme="minorHAnsi"/>
          <w:noProof/>
          <w:sz w:val="22"/>
          <w:szCs w:val="22"/>
          <w:lang w:val="es-ES"/>
        </w:rPr>
        <w:t xml:space="preserve">el </w:t>
      </w:r>
      <w:r w:rsidR="006A49E7" w:rsidRPr="00E21DE8">
        <w:rPr>
          <w:rFonts w:asciiTheme="minorHAnsi" w:eastAsiaTheme="minorEastAsia" w:hAnsiTheme="minorHAnsi" w:cstheme="minorHAnsi"/>
          <w:noProof/>
          <w:sz w:val="22"/>
          <w:szCs w:val="22"/>
          <w:lang w:val="es-ES"/>
        </w:rPr>
        <w:t xml:space="preserve">carbono azul) se había concluido </w:t>
      </w:r>
      <w:r w:rsidR="00964150" w:rsidRPr="00E21DE8">
        <w:rPr>
          <w:rFonts w:asciiTheme="minorHAnsi" w:eastAsiaTheme="minorEastAsia" w:hAnsiTheme="minorHAnsi" w:cstheme="minorHAnsi"/>
          <w:noProof/>
          <w:sz w:val="22"/>
          <w:szCs w:val="22"/>
          <w:lang w:val="es-ES"/>
        </w:rPr>
        <w:t xml:space="preserve">con eficacia, y </w:t>
      </w:r>
      <w:r w:rsidR="006A49E7" w:rsidRPr="00E21DE8">
        <w:rPr>
          <w:rFonts w:asciiTheme="minorHAnsi" w:eastAsiaTheme="minorEastAsia" w:hAnsiTheme="minorHAnsi" w:cstheme="minorHAnsi"/>
          <w:noProof/>
          <w:sz w:val="22"/>
          <w:szCs w:val="22"/>
          <w:lang w:val="es-ES"/>
        </w:rPr>
        <w:t>que también se había tr</w:t>
      </w:r>
      <w:r w:rsidR="00BE366C" w:rsidRPr="00E21DE8">
        <w:rPr>
          <w:rFonts w:asciiTheme="minorHAnsi" w:eastAsiaTheme="minorEastAsia" w:hAnsiTheme="minorHAnsi" w:cstheme="minorHAnsi"/>
          <w:noProof/>
          <w:sz w:val="22"/>
          <w:szCs w:val="22"/>
          <w:lang w:val="es-ES"/>
        </w:rPr>
        <w:t>a</w:t>
      </w:r>
      <w:r w:rsidR="006A49E7" w:rsidRPr="00E21DE8">
        <w:rPr>
          <w:rFonts w:asciiTheme="minorHAnsi" w:eastAsiaTheme="minorEastAsia" w:hAnsiTheme="minorHAnsi" w:cstheme="minorHAnsi"/>
          <w:noProof/>
          <w:sz w:val="22"/>
          <w:szCs w:val="22"/>
          <w:lang w:val="es-ES"/>
        </w:rPr>
        <w:t xml:space="preserve">bajado en tres tareas de asesoriamiento </w:t>
      </w:r>
      <w:r w:rsidR="006A49E7" w:rsidRPr="00E21DE8">
        <w:rPr>
          <w:rFonts w:asciiTheme="minorHAnsi" w:eastAsiaTheme="minorEastAsia" w:hAnsiTheme="minorHAnsi" w:cstheme="minorHAnsi"/>
          <w:i/>
          <w:iCs/>
          <w:noProof/>
          <w:sz w:val="22"/>
          <w:szCs w:val="22"/>
          <w:lang w:val="es-ES"/>
        </w:rPr>
        <w:t>ad hoc</w:t>
      </w:r>
      <w:r w:rsidR="006A49E7" w:rsidRPr="00E21DE8">
        <w:rPr>
          <w:rFonts w:asciiTheme="minorHAnsi" w:eastAsiaTheme="minorEastAsia" w:hAnsiTheme="minorHAnsi" w:cstheme="minorHAnsi"/>
          <w:noProof/>
          <w:sz w:val="22"/>
          <w:szCs w:val="22"/>
          <w:lang w:val="es-ES"/>
        </w:rPr>
        <w:t xml:space="preserve">, a saber: aplicación de criterios cuantitativos para la designación de Humedales de Importancia Internacional (Criterio 6), examen de los criterios de eliminación de </w:t>
      </w:r>
      <w:r w:rsidR="00964150" w:rsidRPr="00E21DE8">
        <w:rPr>
          <w:rFonts w:asciiTheme="minorHAnsi" w:eastAsiaTheme="minorEastAsia" w:hAnsiTheme="minorHAnsi" w:cstheme="minorHAnsi"/>
          <w:noProof/>
          <w:sz w:val="22"/>
          <w:szCs w:val="22"/>
          <w:lang w:val="es-ES"/>
        </w:rPr>
        <w:t xml:space="preserve">Humedales de Importancia Internacional </w:t>
      </w:r>
      <w:r w:rsidR="006A49E7" w:rsidRPr="00E21DE8">
        <w:rPr>
          <w:rFonts w:asciiTheme="minorHAnsi" w:eastAsiaTheme="minorEastAsia" w:hAnsiTheme="minorHAnsi" w:cstheme="minorHAnsi"/>
          <w:noProof/>
          <w:sz w:val="22"/>
          <w:szCs w:val="22"/>
          <w:lang w:val="es-ES"/>
        </w:rPr>
        <w:t>del Registro de Montreux (cuyo proyecto de informe se había presentado a la Secretaría la semana anterior), y examen de proyectos de resolución presentados a la reunión SC59 (en curso). En vista del aplazamiento de la COP14, el presidente del GECT sugirió que el GECT siguiera trabajando sobre la base del plan de trabajo actual. Esto podría incluir</w:t>
      </w:r>
      <w:r w:rsidR="00EA744A" w:rsidRPr="00E21DE8">
        <w:rPr>
          <w:rFonts w:asciiTheme="minorHAnsi" w:eastAsiaTheme="minorEastAsia" w:hAnsiTheme="minorHAnsi" w:cstheme="minorHAnsi"/>
          <w:noProof/>
          <w:sz w:val="22"/>
          <w:szCs w:val="22"/>
          <w:lang w:val="es-ES"/>
        </w:rPr>
        <w:t xml:space="preserve"> </w:t>
      </w:r>
      <w:r w:rsidR="006A49E7" w:rsidRPr="00E21DE8">
        <w:rPr>
          <w:rFonts w:asciiTheme="minorHAnsi" w:eastAsiaTheme="minorEastAsia" w:hAnsiTheme="minorHAnsi" w:cstheme="minorHAnsi"/>
          <w:noProof/>
          <w:sz w:val="22"/>
          <w:szCs w:val="22"/>
          <w:lang w:val="es-ES"/>
        </w:rPr>
        <w:t xml:space="preserve">trabajo adicional sobre los ecosistemas de carbono azul, en consonancia con la Resolución XIII.14, y tareas de prioridad media o baja </w:t>
      </w:r>
      <w:r w:rsidR="00EA744A" w:rsidRPr="00E21DE8">
        <w:rPr>
          <w:rFonts w:asciiTheme="minorHAnsi" w:eastAsiaTheme="minorEastAsia" w:hAnsiTheme="minorHAnsi" w:cstheme="minorHAnsi"/>
          <w:noProof/>
          <w:sz w:val="22"/>
          <w:szCs w:val="22"/>
          <w:lang w:val="es-ES"/>
        </w:rPr>
        <w:t>d</w:t>
      </w:r>
      <w:r w:rsidR="006A49E7" w:rsidRPr="00E21DE8">
        <w:rPr>
          <w:rFonts w:asciiTheme="minorHAnsi" w:eastAsiaTheme="minorEastAsia" w:hAnsiTheme="minorHAnsi" w:cstheme="minorHAnsi"/>
          <w:noProof/>
          <w:sz w:val="22"/>
          <w:szCs w:val="22"/>
          <w:lang w:val="es-ES"/>
        </w:rPr>
        <w:t xml:space="preserve">el plan de trabajo actual, </w:t>
      </w:r>
      <w:r w:rsidR="009C2414" w:rsidRPr="00E21DE8">
        <w:rPr>
          <w:rFonts w:asciiTheme="minorHAnsi" w:eastAsiaTheme="minorEastAsia" w:hAnsiTheme="minorHAnsi" w:cstheme="minorHAnsi"/>
          <w:noProof/>
          <w:sz w:val="22"/>
          <w:szCs w:val="22"/>
          <w:lang w:val="es-ES"/>
        </w:rPr>
        <w:t>entre estas,</w:t>
      </w:r>
      <w:r w:rsidR="006A49E7" w:rsidRPr="00E21DE8">
        <w:rPr>
          <w:rFonts w:asciiTheme="minorHAnsi" w:eastAsiaTheme="minorEastAsia" w:hAnsiTheme="minorHAnsi" w:cstheme="minorHAnsi"/>
          <w:noProof/>
          <w:sz w:val="22"/>
          <w:szCs w:val="22"/>
          <w:lang w:val="es-ES"/>
        </w:rPr>
        <w:t xml:space="preserve"> la tarea 1.7, </w:t>
      </w:r>
      <w:r w:rsidR="00305268" w:rsidRPr="00E21DE8">
        <w:rPr>
          <w:rFonts w:asciiTheme="minorHAnsi" w:eastAsiaTheme="minorEastAsia" w:hAnsiTheme="minorHAnsi" w:cstheme="minorHAnsi"/>
          <w:i/>
          <w:iCs/>
          <w:noProof/>
          <w:sz w:val="22"/>
          <w:szCs w:val="22"/>
          <w:lang w:val="es-ES"/>
        </w:rPr>
        <w:t xml:space="preserve">Evaluación mundial de </w:t>
      </w:r>
      <w:r w:rsidR="007649E2" w:rsidRPr="00E21DE8">
        <w:rPr>
          <w:rFonts w:asciiTheme="minorHAnsi" w:eastAsiaTheme="minorEastAsia" w:hAnsiTheme="minorHAnsi" w:cstheme="minorHAnsi"/>
          <w:i/>
          <w:iCs/>
          <w:noProof/>
          <w:sz w:val="22"/>
          <w:szCs w:val="22"/>
          <w:lang w:val="es-ES"/>
        </w:rPr>
        <w:t>los vacíos</w:t>
      </w:r>
      <w:r w:rsidR="00305268" w:rsidRPr="00E21DE8">
        <w:rPr>
          <w:rFonts w:asciiTheme="minorHAnsi" w:eastAsiaTheme="minorEastAsia" w:hAnsiTheme="minorHAnsi" w:cstheme="minorHAnsi"/>
          <w:i/>
          <w:iCs/>
          <w:noProof/>
          <w:sz w:val="22"/>
          <w:szCs w:val="22"/>
          <w:lang w:val="es-ES"/>
        </w:rPr>
        <w:t xml:space="preserve"> en la red de</w:t>
      </w:r>
      <w:r w:rsidR="00EA744A" w:rsidRPr="00E21DE8">
        <w:rPr>
          <w:rFonts w:asciiTheme="minorHAnsi" w:eastAsiaTheme="minorEastAsia" w:hAnsiTheme="minorHAnsi" w:cstheme="minorHAnsi"/>
          <w:i/>
          <w:iCs/>
          <w:noProof/>
          <w:sz w:val="22"/>
          <w:szCs w:val="22"/>
          <w:lang w:val="es-ES"/>
        </w:rPr>
        <w:t xml:space="preserve"> </w:t>
      </w:r>
      <w:r w:rsidR="007649E2" w:rsidRPr="00E21DE8">
        <w:rPr>
          <w:rFonts w:asciiTheme="minorHAnsi" w:eastAsiaTheme="minorEastAsia" w:hAnsiTheme="minorHAnsi" w:cstheme="minorHAnsi"/>
          <w:i/>
          <w:iCs/>
          <w:noProof/>
          <w:sz w:val="22"/>
          <w:szCs w:val="22"/>
          <w:lang w:val="es-ES"/>
        </w:rPr>
        <w:t>sitios Ramsar</w:t>
      </w:r>
      <w:r w:rsidR="00EA744A" w:rsidRPr="00E21DE8">
        <w:rPr>
          <w:rFonts w:asciiTheme="minorHAnsi" w:eastAsiaTheme="minorEastAsia" w:hAnsiTheme="minorHAnsi" w:cstheme="minorHAnsi"/>
          <w:noProof/>
          <w:sz w:val="22"/>
          <w:szCs w:val="22"/>
          <w:lang w:val="es-ES"/>
        </w:rPr>
        <w:t>, y la tarea</w:t>
      </w:r>
      <w:r w:rsidR="008A53DE" w:rsidRPr="00E21DE8">
        <w:rPr>
          <w:rFonts w:asciiTheme="minorHAnsi" w:eastAsiaTheme="minorEastAsia" w:hAnsiTheme="minorHAnsi" w:cstheme="minorHAnsi"/>
          <w:noProof/>
          <w:sz w:val="22"/>
          <w:szCs w:val="22"/>
          <w:lang w:val="es-ES"/>
        </w:rPr>
        <w:t xml:space="preserve"> 2.3,</w:t>
      </w:r>
      <w:r w:rsidR="008A53DE" w:rsidRPr="00E21DE8">
        <w:rPr>
          <w:rFonts w:asciiTheme="minorHAnsi" w:eastAsiaTheme="minorEastAsia" w:hAnsiTheme="minorHAnsi" w:cstheme="minorHAnsi"/>
          <w:i/>
          <w:noProof/>
          <w:sz w:val="22"/>
          <w:szCs w:val="22"/>
          <w:lang w:val="es-ES"/>
        </w:rPr>
        <w:t xml:space="preserve"> </w:t>
      </w:r>
      <w:r w:rsidR="007649E2" w:rsidRPr="00E21DE8">
        <w:rPr>
          <w:rFonts w:asciiTheme="minorHAnsi" w:eastAsia="DengXian" w:hAnsiTheme="minorHAnsi" w:cstheme="minorHAnsi"/>
          <w:i/>
          <w:iCs/>
          <w:color w:val="000000"/>
          <w:sz w:val="22"/>
          <w:szCs w:val="22"/>
          <w:lang w:val="es-ES"/>
        </w:rPr>
        <w:t>Evaluar el estado de la aplicación de la Resolución VIII.17: Lineamientos para la acción mundial sobre las turberas</w:t>
      </w:r>
      <w:r w:rsidR="007649E2" w:rsidRPr="00E21DE8">
        <w:rPr>
          <w:rFonts w:asciiTheme="minorHAnsi" w:eastAsia="DengXian" w:hAnsiTheme="minorHAnsi" w:cstheme="minorHAnsi"/>
          <w:color w:val="000000"/>
          <w:sz w:val="22"/>
          <w:szCs w:val="22"/>
          <w:lang w:val="es-ES"/>
        </w:rPr>
        <w:t>.</w:t>
      </w:r>
    </w:p>
    <w:p w14:paraId="0D04D802" w14:textId="77777777" w:rsidR="00015C5E" w:rsidRPr="00E21DE8" w:rsidRDefault="00015C5E" w:rsidP="007649E2">
      <w:pPr>
        <w:contextualSpacing/>
        <w:rPr>
          <w:rFonts w:asciiTheme="minorHAnsi" w:eastAsiaTheme="minorEastAsia" w:hAnsiTheme="minorHAnsi" w:cstheme="minorHAnsi"/>
          <w:noProof/>
          <w:sz w:val="22"/>
          <w:szCs w:val="22"/>
          <w:lang w:val="es-ES"/>
        </w:rPr>
      </w:pPr>
    </w:p>
    <w:p w14:paraId="37313B50" w14:textId="621CBA70" w:rsidR="008A53DE" w:rsidRPr="00E21DE8" w:rsidRDefault="00993862"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9.</w:t>
      </w:r>
      <w:r w:rsidRPr="00E21DE8">
        <w:rPr>
          <w:rFonts w:asciiTheme="minorHAnsi" w:eastAsiaTheme="minorEastAsia" w:hAnsiTheme="minorHAnsi" w:cstheme="minorHAnsi"/>
          <w:noProof/>
          <w:sz w:val="22"/>
          <w:szCs w:val="22"/>
          <w:lang w:val="es-ES"/>
        </w:rPr>
        <w:tab/>
      </w:r>
      <w:r w:rsidR="008A53DE" w:rsidRPr="00E21DE8">
        <w:rPr>
          <w:rFonts w:asciiTheme="minorHAnsi" w:eastAsiaTheme="minorEastAsia" w:hAnsiTheme="minorHAnsi" w:cstheme="minorHAnsi"/>
          <w:noProof/>
          <w:sz w:val="22"/>
          <w:szCs w:val="22"/>
          <w:lang w:val="es-ES"/>
        </w:rPr>
        <w:t xml:space="preserve">Se ha avanzado considerablemente en la elaboración de una </w:t>
      </w:r>
      <w:r w:rsidR="007C6454" w:rsidRPr="00E21DE8">
        <w:rPr>
          <w:rFonts w:asciiTheme="minorHAnsi" w:eastAsiaTheme="minorEastAsia" w:hAnsiTheme="minorHAnsi" w:cstheme="minorHAnsi"/>
          <w:noProof/>
          <w:sz w:val="22"/>
          <w:szCs w:val="22"/>
          <w:lang w:val="es-ES"/>
        </w:rPr>
        <w:t>versión</w:t>
      </w:r>
      <w:r w:rsidR="006101D8" w:rsidRPr="00E21DE8">
        <w:rPr>
          <w:rFonts w:asciiTheme="minorHAnsi" w:eastAsiaTheme="minorEastAsia" w:hAnsiTheme="minorHAnsi" w:cstheme="minorHAnsi"/>
          <w:noProof/>
          <w:sz w:val="22"/>
          <w:szCs w:val="22"/>
          <w:lang w:val="es-ES"/>
        </w:rPr>
        <w:t xml:space="preserve"> </w:t>
      </w:r>
      <w:r w:rsidR="008A53DE" w:rsidRPr="00E21DE8">
        <w:rPr>
          <w:rFonts w:asciiTheme="minorHAnsi" w:eastAsiaTheme="minorEastAsia" w:hAnsiTheme="minorHAnsi" w:cstheme="minorHAnsi"/>
          <w:noProof/>
          <w:sz w:val="22"/>
          <w:szCs w:val="22"/>
          <w:lang w:val="es-ES"/>
        </w:rPr>
        <w:t>corregida</w:t>
      </w:r>
      <w:r w:rsidR="006101D8" w:rsidRPr="00E21DE8">
        <w:rPr>
          <w:rFonts w:asciiTheme="minorHAnsi" w:eastAsiaTheme="minorEastAsia" w:hAnsiTheme="minorHAnsi" w:cstheme="minorHAnsi"/>
          <w:noProof/>
          <w:sz w:val="22"/>
          <w:szCs w:val="22"/>
          <w:lang w:val="es-ES"/>
        </w:rPr>
        <w:t xml:space="preserve"> de la PMH</w:t>
      </w:r>
      <w:r w:rsidR="003C40C7" w:rsidRPr="00E21DE8">
        <w:rPr>
          <w:rFonts w:asciiTheme="minorHAnsi" w:eastAsiaTheme="minorEastAsia" w:hAnsiTheme="minorHAnsi" w:cstheme="minorHAnsi"/>
          <w:noProof/>
          <w:sz w:val="22"/>
          <w:szCs w:val="22"/>
          <w:lang w:val="es-ES"/>
        </w:rPr>
        <w:t>,</w:t>
      </w:r>
      <w:r w:rsidR="005E6843" w:rsidRPr="00E21DE8">
        <w:rPr>
          <w:rFonts w:asciiTheme="minorHAnsi" w:eastAsiaTheme="minorEastAsia" w:hAnsiTheme="minorHAnsi" w:cstheme="minorHAnsi"/>
          <w:noProof/>
          <w:sz w:val="22"/>
          <w:szCs w:val="22"/>
          <w:lang w:val="es-ES"/>
        </w:rPr>
        <w:t xml:space="preserve"> y el </w:t>
      </w:r>
      <w:r w:rsidR="008A53DE" w:rsidRPr="00E21DE8">
        <w:rPr>
          <w:rFonts w:asciiTheme="minorHAnsi" w:eastAsiaTheme="minorEastAsia" w:hAnsiTheme="minorHAnsi" w:cstheme="minorHAnsi"/>
          <w:noProof/>
          <w:sz w:val="22"/>
          <w:szCs w:val="22"/>
          <w:lang w:val="es-ES"/>
        </w:rPr>
        <w:t xml:space="preserve">borrador actualizado se dio a conocer a finales de abril. Sin embargo, dado que se había propuesto una reestructuración parcial y debido a la escasez de tiempo para que el GECT realizara aportaciones </w:t>
      </w:r>
      <w:r w:rsidR="00AC7BC5" w:rsidRPr="00E21DE8">
        <w:rPr>
          <w:rFonts w:asciiTheme="minorHAnsi" w:eastAsiaTheme="minorEastAsia" w:hAnsiTheme="minorHAnsi" w:cstheme="minorHAnsi"/>
          <w:noProof/>
          <w:sz w:val="22"/>
          <w:szCs w:val="22"/>
          <w:lang w:val="es-ES"/>
        </w:rPr>
        <w:t>adicionales</w:t>
      </w:r>
      <w:r w:rsidR="00DC2551" w:rsidRPr="00E21DE8">
        <w:rPr>
          <w:rFonts w:asciiTheme="minorHAnsi" w:eastAsiaTheme="minorEastAsia" w:hAnsiTheme="minorHAnsi" w:cstheme="minorHAnsi"/>
          <w:noProof/>
          <w:sz w:val="22"/>
          <w:szCs w:val="22"/>
          <w:lang w:val="es-ES"/>
        </w:rPr>
        <w:t xml:space="preserve"> y </w:t>
      </w:r>
      <w:r w:rsidR="008A53DE" w:rsidRPr="00E21DE8">
        <w:rPr>
          <w:rFonts w:asciiTheme="minorHAnsi" w:eastAsiaTheme="minorEastAsia" w:hAnsiTheme="minorHAnsi" w:cstheme="minorHAnsi"/>
          <w:noProof/>
          <w:sz w:val="22"/>
          <w:szCs w:val="22"/>
          <w:lang w:val="es-ES"/>
        </w:rPr>
        <w:t>extensas, el presidente aconsejó que el GTA pidiera a la Secretaría que</w:t>
      </w:r>
      <w:r w:rsidR="005E6843" w:rsidRPr="00E21DE8">
        <w:rPr>
          <w:rFonts w:asciiTheme="minorHAnsi" w:eastAsiaTheme="minorEastAsia" w:hAnsiTheme="minorHAnsi" w:cstheme="minorHAnsi"/>
          <w:noProof/>
          <w:sz w:val="22"/>
          <w:szCs w:val="22"/>
          <w:lang w:val="es-ES"/>
        </w:rPr>
        <w:t xml:space="preserve"> </w:t>
      </w:r>
      <w:r w:rsidR="00AC7BC5" w:rsidRPr="00E21DE8">
        <w:rPr>
          <w:rFonts w:asciiTheme="minorHAnsi" w:eastAsiaTheme="minorEastAsia" w:hAnsiTheme="minorHAnsi" w:cstheme="minorHAnsi"/>
          <w:noProof/>
          <w:sz w:val="22"/>
          <w:szCs w:val="22"/>
          <w:lang w:val="es-ES"/>
        </w:rPr>
        <w:t>finalizara</w:t>
      </w:r>
      <w:r w:rsidR="005E6843" w:rsidRPr="00E21DE8">
        <w:rPr>
          <w:rFonts w:asciiTheme="minorHAnsi" w:eastAsiaTheme="minorEastAsia" w:hAnsiTheme="minorHAnsi" w:cstheme="minorHAnsi"/>
          <w:noProof/>
          <w:sz w:val="22"/>
          <w:szCs w:val="22"/>
          <w:lang w:val="es-ES"/>
        </w:rPr>
        <w:t xml:space="preserve"> el</w:t>
      </w:r>
      <w:r w:rsidR="008A53DE" w:rsidRPr="00E21DE8">
        <w:rPr>
          <w:rFonts w:asciiTheme="minorHAnsi" w:eastAsiaTheme="minorEastAsia" w:hAnsiTheme="minorHAnsi" w:cstheme="minorHAnsi"/>
          <w:noProof/>
          <w:sz w:val="22"/>
          <w:szCs w:val="22"/>
          <w:lang w:val="es-ES"/>
        </w:rPr>
        <w:t xml:space="preserve"> documento. La Secretaría </w:t>
      </w:r>
      <w:r w:rsidR="005E6843" w:rsidRPr="00E21DE8">
        <w:rPr>
          <w:rFonts w:asciiTheme="minorHAnsi" w:eastAsiaTheme="minorEastAsia" w:hAnsiTheme="minorHAnsi" w:cstheme="minorHAnsi"/>
          <w:noProof/>
          <w:sz w:val="22"/>
          <w:szCs w:val="22"/>
          <w:lang w:val="es-ES"/>
        </w:rPr>
        <w:t>respondió</w:t>
      </w:r>
      <w:r w:rsidR="008A53DE" w:rsidRPr="00E21DE8">
        <w:rPr>
          <w:rFonts w:asciiTheme="minorHAnsi" w:eastAsiaTheme="minorEastAsia" w:hAnsiTheme="minorHAnsi" w:cstheme="minorHAnsi"/>
          <w:noProof/>
          <w:sz w:val="22"/>
          <w:szCs w:val="22"/>
          <w:lang w:val="es-ES"/>
        </w:rPr>
        <w:t xml:space="preserve"> que el borrador de la PMH se beneficiaría </w:t>
      </w:r>
      <w:r w:rsidR="005E6843" w:rsidRPr="00E21DE8">
        <w:rPr>
          <w:rFonts w:asciiTheme="minorHAnsi" w:eastAsiaTheme="minorEastAsia" w:hAnsiTheme="minorHAnsi" w:cstheme="minorHAnsi"/>
          <w:noProof/>
          <w:sz w:val="22"/>
          <w:szCs w:val="22"/>
          <w:lang w:val="es-ES"/>
        </w:rPr>
        <w:t>de</w:t>
      </w:r>
      <w:r w:rsidR="008A53DE" w:rsidRPr="00E21DE8">
        <w:rPr>
          <w:rFonts w:asciiTheme="minorHAnsi" w:eastAsiaTheme="minorEastAsia" w:hAnsiTheme="minorHAnsi" w:cstheme="minorHAnsi"/>
          <w:noProof/>
          <w:sz w:val="22"/>
          <w:szCs w:val="22"/>
          <w:lang w:val="es-ES"/>
        </w:rPr>
        <w:t xml:space="preserve"> un mensaje más contundente, </w:t>
      </w:r>
      <w:r w:rsidR="005E6843" w:rsidRPr="00E21DE8">
        <w:rPr>
          <w:rFonts w:asciiTheme="minorHAnsi" w:eastAsiaTheme="minorEastAsia" w:hAnsiTheme="minorHAnsi" w:cstheme="minorHAnsi"/>
          <w:noProof/>
          <w:sz w:val="22"/>
          <w:szCs w:val="22"/>
          <w:lang w:val="es-ES"/>
        </w:rPr>
        <w:t>un</w:t>
      </w:r>
      <w:r w:rsidR="008A53DE" w:rsidRPr="00E21DE8">
        <w:rPr>
          <w:rFonts w:asciiTheme="minorHAnsi" w:eastAsiaTheme="minorEastAsia" w:hAnsiTheme="minorHAnsi" w:cstheme="minorHAnsi"/>
          <w:noProof/>
          <w:sz w:val="22"/>
          <w:szCs w:val="22"/>
          <w:lang w:val="es-ES"/>
        </w:rPr>
        <w:t xml:space="preserve"> marco narrativo más claro y un mayor enfoque en la función de la Convención </w:t>
      </w:r>
      <w:r w:rsidR="005E6843" w:rsidRPr="00E21DE8">
        <w:rPr>
          <w:rFonts w:asciiTheme="minorHAnsi" w:eastAsiaTheme="minorEastAsia" w:hAnsiTheme="minorHAnsi" w:cstheme="minorHAnsi"/>
          <w:noProof/>
          <w:sz w:val="22"/>
          <w:szCs w:val="22"/>
          <w:lang w:val="es-ES"/>
        </w:rPr>
        <w:t>de</w:t>
      </w:r>
      <w:r w:rsidR="008A53DE" w:rsidRPr="00E21DE8">
        <w:rPr>
          <w:rFonts w:asciiTheme="minorHAnsi" w:eastAsiaTheme="minorEastAsia" w:hAnsiTheme="minorHAnsi" w:cstheme="minorHAnsi"/>
          <w:noProof/>
          <w:sz w:val="22"/>
          <w:szCs w:val="22"/>
          <w:lang w:val="es-ES"/>
        </w:rPr>
        <w:t xml:space="preserve"> </w:t>
      </w:r>
      <w:r w:rsidR="0048624C" w:rsidRPr="00E21DE8">
        <w:rPr>
          <w:rFonts w:asciiTheme="minorHAnsi" w:eastAsiaTheme="minorEastAsia" w:hAnsiTheme="minorHAnsi" w:cstheme="minorHAnsi"/>
          <w:noProof/>
          <w:sz w:val="22"/>
          <w:szCs w:val="22"/>
          <w:lang w:val="es-ES"/>
        </w:rPr>
        <w:t>contribuir</w:t>
      </w:r>
      <w:r w:rsidR="008A53DE" w:rsidRPr="00E21DE8">
        <w:rPr>
          <w:rFonts w:asciiTheme="minorHAnsi" w:eastAsiaTheme="minorEastAsia" w:hAnsiTheme="minorHAnsi" w:cstheme="minorHAnsi"/>
          <w:noProof/>
          <w:sz w:val="22"/>
          <w:szCs w:val="22"/>
          <w:lang w:val="es-ES"/>
        </w:rPr>
        <w:t xml:space="preserve"> a impulsar el cambio </w:t>
      </w:r>
      <w:r w:rsidR="00DC2551" w:rsidRPr="00E21DE8">
        <w:rPr>
          <w:rFonts w:asciiTheme="minorHAnsi" w:eastAsiaTheme="minorEastAsia" w:hAnsiTheme="minorHAnsi" w:cstheme="minorHAnsi"/>
          <w:noProof/>
          <w:sz w:val="22"/>
          <w:szCs w:val="22"/>
          <w:lang w:val="es-ES"/>
        </w:rPr>
        <w:t>en</w:t>
      </w:r>
      <w:r w:rsidR="008A53DE" w:rsidRPr="00E21DE8">
        <w:rPr>
          <w:rFonts w:asciiTheme="minorHAnsi" w:eastAsiaTheme="minorEastAsia" w:hAnsiTheme="minorHAnsi" w:cstheme="minorHAnsi"/>
          <w:noProof/>
          <w:sz w:val="22"/>
          <w:szCs w:val="22"/>
          <w:lang w:val="es-ES"/>
        </w:rPr>
        <w:t xml:space="preserve"> la comprensión y valoración de los humedales. </w:t>
      </w:r>
      <w:r w:rsidR="005E6843" w:rsidRPr="00E21DE8">
        <w:rPr>
          <w:rFonts w:asciiTheme="minorHAnsi" w:eastAsiaTheme="minorEastAsia" w:hAnsiTheme="minorHAnsi" w:cstheme="minorHAnsi"/>
          <w:noProof/>
          <w:sz w:val="22"/>
          <w:szCs w:val="22"/>
          <w:lang w:val="es-ES"/>
        </w:rPr>
        <w:t>Asimismo, la</w:t>
      </w:r>
      <w:r w:rsidR="008A53DE" w:rsidRPr="00E21DE8">
        <w:rPr>
          <w:rFonts w:asciiTheme="minorHAnsi" w:eastAsiaTheme="minorEastAsia" w:hAnsiTheme="minorHAnsi" w:cstheme="minorHAnsi"/>
          <w:noProof/>
          <w:sz w:val="22"/>
          <w:szCs w:val="22"/>
          <w:lang w:val="es-ES"/>
        </w:rPr>
        <w:t xml:space="preserve"> Secretaría señaló que</w:t>
      </w:r>
      <w:r w:rsidR="005E6843" w:rsidRPr="00E21DE8">
        <w:rPr>
          <w:rFonts w:asciiTheme="minorHAnsi" w:eastAsiaTheme="minorEastAsia" w:hAnsiTheme="minorHAnsi" w:cstheme="minorHAnsi"/>
          <w:noProof/>
          <w:sz w:val="22"/>
          <w:szCs w:val="22"/>
          <w:lang w:val="es-ES"/>
        </w:rPr>
        <w:t>, en gran medida,</w:t>
      </w:r>
      <w:r w:rsidR="008A53DE" w:rsidRPr="00E21DE8">
        <w:rPr>
          <w:rFonts w:asciiTheme="minorHAnsi" w:eastAsiaTheme="minorEastAsia" w:hAnsiTheme="minorHAnsi" w:cstheme="minorHAnsi"/>
          <w:noProof/>
          <w:sz w:val="22"/>
          <w:szCs w:val="22"/>
          <w:lang w:val="es-ES"/>
        </w:rPr>
        <w:t xml:space="preserve"> la </w:t>
      </w:r>
      <w:r w:rsidR="005E6843" w:rsidRPr="00E21DE8">
        <w:rPr>
          <w:rFonts w:asciiTheme="minorHAnsi" w:eastAsiaTheme="minorEastAsia" w:hAnsiTheme="minorHAnsi" w:cstheme="minorHAnsi"/>
          <w:noProof/>
          <w:sz w:val="22"/>
          <w:szCs w:val="22"/>
          <w:lang w:val="es-ES"/>
        </w:rPr>
        <w:t>información</w:t>
      </w:r>
      <w:r w:rsidR="008A53DE" w:rsidRPr="00E21DE8">
        <w:rPr>
          <w:rFonts w:asciiTheme="minorHAnsi" w:eastAsiaTheme="minorEastAsia" w:hAnsiTheme="minorHAnsi" w:cstheme="minorHAnsi"/>
          <w:noProof/>
          <w:sz w:val="22"/>
          <w:szCs w:val="22"/>
          <w:lang w:val="es-ES"/>
        </w:rPr>
        <w:t xml:space="preserve"> científica estaba completa, </w:t>
      </w:r>
      <w:r w:rsidR="0048624C" w:rsidRPr="00E21DE8">
        <w:rPr>
          <w:rFonts w:asciiTheme="minorHAnsi" w:eastAsiaTheme="minorEastAsia" w:hAnsiTheme="minorHAnsi" w:cstheme="minorHAnsi"/>
          <w:noProof/>
          <w:sz w:val="22"/>
          <w:szCs w:val="22"/>
          <w:lang w:val="es-ES"/>
        </w:rPr>
        <w:t>y</w:t>
      </w:r>
      <w:r w:rsidR="008A53DE" w:rsidRPr="00E21DE8">
        <w:rPr>
          <w:rFonts w:asciiTheme="minorHAnsi" w:eastAsiaTheme="minorEastAsia" w:hAnsiTheme="minorHAnsi" w:cstheme="minorHAnsi"/>
          <w:noProof/>
          <w:sz w:val="22"/>
          <w:szCs w:val="22"/>
          <w:lang w:val="es-ES"/>
        </w:rPr>
        <w:t xml:space="preserve"> que </w:t>
      </w:r>
      <w:r w:rsidR="003D7C8D" w:rsidRPr="00E21DE8">
        <w:rPr>
          <w:rFonts w:asciiTheme="minorHAnsi" w:eastAsiaTheme="minorEastAsia" w:hAnsiTheme="minorHAnsi" w:cstheme="minorHAnsi"/>
          <w:noProof/>
          <w:sz w:val="22"/>
          <w:szCs w:val="22"/>
          <w:lang w:val="es-ES"/>
        </w:rPr>
        <w:t>las posibles</w:t>
      </w:r>
      <w:r w:rsidR="008A53DE" w:rsidRPr="00E21DE8">
        <w:rPr>
          <w:rFonts w:asciiTheme="minorHAnsi" w:eastAsiaTheme="minorEastAsia" w:hAnsiTheme="minorHAnsi" w:cstheme="minorHAnsi"/>
          <w:noProof/>
          <w:sz w:val="22"/>
          <w:szCs w:val="22"/>
          <w:lang w:val="es-ES"/>
        </w:rPr>
        <w:t xml:space="preserve"> </w:t>
      </w:r>
      <w:r w:rsidR="005E6843" w:rsidRPr="00E21DE8">
        <w:rPr>
          <w:rFonts w:asciiTheme="minorHAnsi" w:eastAsiaTheme="minorEastAsia" w:hAnsiTheme="minorHAnsi" w:cstheme="minorHAnsi"/>
          <w:noProof/>
          <w:sz w:val="22"/>
          <w:szCs w:val="22"/>
          <w:lang w:val="es-ES"/>
        </w:rPr>
        <w:t>omisiones</w:t>
      </w:r>
      <w:r w:rsidR="008A53DE" w:rsidRPr="00E21DE8">
        <w:rPr>
          <w:rFonts w:asciiTheme="minorHAnsi" w:eastAsiaTheme="minorEastAsia" w:hAnsiTheme="minorHAnsi" w:cstheme="minorHAnsi"/>
          <w:noProof/>
          <w:sz w:val="22"/>
          <w:szCs w:val="22"/>
          <w:lang w:val="es-ES"/>
        </w:rPr>
        <w:t xml:space="preserve"> pod</w:t>
      </w:r>
      <w:r w:rsidR="003D7C8D" w:rsidRPr="00E21DE8">
        <w:rPr>
          <w:rFonts w:asciiTheme="minorHAnsi" w:eastAsiaTheme="minorEastAsia" w:hAnsiTheme="minorHAnsi" w:cstheme="minorHAnsi"/>
          <w:noProof/>
          <w:sz w:val="22"/>
          <w:szCs w:val="22"/>
          <w:lang w:val="es-ES"/>
        </w:rPr>
        <w:t>ía</w:t>
      </w:r>
      <w:r w:rsidR="008A53DE" w:rsidRPr="00E21DE8">
        <w:rPr>
          <w:rFonts w:asciiTheme="minorHAnsi" w:eastAsiaTheme="minorEastAsia" w:hAnsiTheme="minorHAnsi" w:cstheme="minorHAnsi"/>
          <w:noProof/>
          <w:sz w:val="22"/>
          <w:szCs w:val="22"/>
          <w:lang w:val="es-ES"/>
        </w:rPr>
        <w:t xml:space="preserve">n </w:t>
      </w:r>
      <w:r w:rsidR="005E6843" w:rsidRPr="00E21DE8">
        <w:rPr>
          <w:rFonts w:asciiTheme="minorHAnsi" w:eastAsiaTheme="minorEastAsia" w:hAnsiTheme="minorHAnsi" w:cstheme="minorHAnsi"/>
          <w:noProof/>
          <w:sz w:val="22"/>
          <w:szCs w:val="22"/>
          <w:lang w:val="es-ES"/>
        </w:rPr>
        <w:t>resolverse</w:t>
      </w:r>
      <w:r w:rsidR="008A53DE" w:rsidRPr="00E21DE8">
        <w:rPr>
          <w:rFonts w:asciiTheme="minorHAnsi" w:eastAsiaTheme="minorEastAsia" w:hAnsiTheme="minorHAnsi" w:cstheme="minorHAnsi"/>
          <w:noProof/>
          <w:sz w:val="22"/>
          <w:szCs w:val="22"/>
          <w:lang w:val="es-ES"/>
        </w:rPr>
        <w:t xml:space="preserve"> durante el proceso de edición.</w:t>
      </w:r>
    </w:p>
    <w:p w14:paraId="164AE802" w14:textId="77777777" w:rsidR="00015C5E" w:rsidRPr="00E21DE8" w:rsidRDefault="00015C5E" w:rsidP="005D1A7E">
      <w:pPr>
        <w:contextualSpacing/>
        <w:rPr>
          <w:rFonts w:asciiTheme="minorHAnsi" w:eastAsiaTheme="minorEastAsia" w:hAnsiTheme="minorHAnsi" w:cstheme="minorHAnsi"/>
          <w:noProof/>
          <w:sz w:val="22"/>
          <w:szCs w:val="22"/>
          <w:lang w:val="es-ES"/>
        </w:rPr>
      </w:pPr>
    </w:p>
    <w:p w14:paraId="1E4AFA48" w14:textId="4677E851" w:rsidR="001C295D" w:rsidRPr="00E21DE8" w:rsidRDefault="00993862"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10.</w:t>
      </w:r>
      <w:r w:rsidRPr="00E21DE8">
        <w:rPr>
          <w:rFonts w:asciiTheme="minorHAnsi" w:eastAsiaTheme="minorEastAsia" w:hAnsiTheme="minorHAnsi" w:cstheme="minorHAnsi"/>
          <w:noProof/>
          <w:sz w:val="22"/>
          <w:szCs w:val="22"/>
          <w:lang w:val="es-ES"/>
        </w:rPr>
        <w:tab/>
      </w:r>
      <w:r w:rsidR="001C295D" w:rsidRPr="00E21DE8">
        <w:rPr>
          <w:rFonts w:asciiTheme="minorHAnsi" w:eastAsiaTheme="minorEastAsia" w:hAnsiTheme="minorHAnsi" w:cstheme="minorHAnsi"/>
          <w:noProof/>
          <w:sz w:val="22"/>
          <w:szCs w:val="22"/>
          <w:lang w:val="es-ES"/>
        </w:rPr>
        <w:t xml:space="preserve">La Secretaría solicitó orientaciones sobre si </w:t>
      </w:r>
      <w:r w:rsidR="00F42D4D" w:rsidRPr="00E21DE8">
        <w:rPr>
          <w:rFonts w:asciiTheme="minorHAnsi" w:eastAsiaTheme="minorEastAsia" w:hAnsiTheme="minorHAnsi" w:cstheme="minorHAnsi"/>
          <w:noProof/>
          <w:sz w:val="22"/>
          <w:szCs w:val="22"/>
          <w:lang w:val="es-ES"/>
        </w:rPr>
        <w:t>la PMH</w:t>
      </w:r>
      <w:r w:rsidR="001C295D" w:rsidRPr="00E21DE8">
        <w:rPr>
          <w:rFonts w:asciiTheme="minorHAnsi" w:eastAsiaTheme="minorEastAsia" w:hAnsiTheme="minorHAnsi" w:cstheme="minorHAnsi"/>
          <w:noProof/>
          <w:sz w:val="22"/>
          <w:szCs w:val="22"/>
          <w:lang w:val="es-ES"/>
        </w:rPr>
        <w:t xml:space="preserve"> corregid</w:t>
      </w:r>
      <w:r w:rsidR="00F42D4D" w:rsidRPr="00E21DE8">
        <w:rPr>
          <w:rFonts w:asciiTheme="minorHAnsi" w:eastAsiaTheme="minorEastAsia" w:hAnsiTheme="minorHAnsi" w:cstheme="minorHAnsi"/>
          <w:noProof/>
          <w:sz w:val="22"/>
          <w:szCs w:val="22"/>
          <w:lang w:val="es-ES"/>
        </w:rPr>
        <w:t>a</w:t>
      </w:r>
      <w:r w:rsidR="001C295D" w:rsidRPr="00E21DE8">
        <w:rPr>
          <w:rFonts w:asciiTheme="minorHAnsi" w:eastAsiaTheme="minorEastAsia" w:hAnsiTheme="minorHAnsi" w:cstheme="minorHAnsi"/>
          <w:noProof/>
          <w:sz w:val="22"/>
          <w:szCs w:val="22"/>
          <w:lang w:val="es-ES"/>
        </w:rPr>
        <w:t xml:space="preserve"> debería publicarse </w:t>
      </w:r>
      <w:r w:rsidR="005D122F" w:rsidRPr="00E21DE8">
        <w:rPr>
          <w:rFonts w:asciiTheme="minorHAnsi" w:eastAsiaTheme="minorEastAsia" w:hAnsiTheme="minorHAnsi" w:cstheme="minorHAnsi"/>
          <w:noProof/>
          <w:sz w:val="22"/>
          <w:szCs w:val="22"/>
          <w:lang w:val="es-ES"/>
        </w:rPr>
        <w:t>en</w:t>
      </w:r>
      <w:r w:rsidR="001C295D" w:rsidRPr="00E21DE8">
        <w:rPr>
          <w:rFonts w:asciiTheme="minorHAnsi" w:eastAsiaTheme="minorEastAsia" w:hAnsiTheme="minorHAnsi" w:cstheme="minorHAnsi"/>
          <w:noProof/>
          <w:sz w:val="22"/>
          <w:szCs w:val="22"/>
          <w:lang w:val="es-ES"/>
        </w:rPr>
        <w:t xml:space="preserve"> 2021, como se había previsto inicialmente, para </w:t>
      </w:r>
      <w:r w:rsidR="00373B6F" w:rsidRPr="00E21DE8">
        <w:rPr>
          <w:rFonts w:asciiTheme="minorHAnsi" w:eastAsiaTheme="minorEastAsia" w:hAnsiTheme="minorHAnsi" w:cstheme="minorHAnsi"/>
          <w:noProof/>
          <w:sz w:val="22"/>
          <w:szCs w:val="22"/>
          <w:lang w:val="es-ES"/>
        </w:rPr>
        <w:t>que coincid</w:t>
      </w:r>
      <w:r w:rsidR="005D122F" w:rsidRPr="00E21DE8">
        <w:rPr>
          <w:rFonts w:asciiTheme="minorHAnsi" w:eastAsiaTheme="minorEastAsia" w:hAnsiTheme="minorHAnsi" w:cstheme="minorHAnsi"/>
          <w:noProof/>
          <w:sz w:val="22"/>
          <w:szCs w:val="22"/>
          <w:lang w:val="es-ES"/>
        </w:rPr>
        <w:t>iera</w:t>
      </w:r>
      <w:r w:rsidR="001C295D" w:rsidRPr="00E21DE8">
        <w:rPr>
          <w:rFonts w:asciiTheme="minorHAnsi" w:eastAsiaTheme="minorEastAsia" w:hAnsiTheme="minorHAnsi" w:cstheme="minorHAnsi"/>
          <w:noProof/>
          <w:sz w:val="22"/>
          <w:szCs w:val="22"/>
          <w:lang w:val="es-ES"/>
        </w:rPr>
        <w:t xml:space="preserve"> con el 50º aniversario de la Convención, o si</w:t>
      </w:r>
      <w:r w:rsidR="008B402F" w:rsidRPr="00E21DE8">
        <w:rPr>
          <w:rFonts w:asciiTheme="minorHAnsi" w:eastAsiaTheme="minorEastAsia" w:hAnsiTheme="minorHAnsi" w:cstheme="minorHAnsi"/>
          <w:noProof/>
          <w:sz w:val="22"/>
          <w:szCs w:val="22"/>
          <w:lang w:val="es-ES"/>
        </w:rPr>
        <w:t xml:space="preserve"> su publicación</w:t>
      </w:r>
      <w:r w:rsidR="001C295D" w:rsidRPr="00E21DE8">
        <w:rPr>
          <w:rFonts w:asciiTheme="minorHAnsi" w:eastAsiaTheme="minorEastAsia" w:hAnsiTheme="minorHAnsi" w:cstheme="minorHAnsi"/>
          <w:noProof/>
          <w:sz w:val="22"/>
          <w:szCs w:val="22"/>
          <w:lang w:val="es-ES"/>
        </w:rPr>
        <w:t xml:space="preserve"> debería aplazarse hasta 2022, cuando est</w:t>
      </w:r>
      <w:r w:rsidR="00F42D4D" w:rsidRPr="00E21DE8">
        <w:rPr>
          <w:rFonts w:asciiTheme="minorHAnsi" w:eastAsiaTheme="minorEastAsia" w:hAnsiTheme="minorHAnsi" w:cstheme="minorHAnsi"/>
          <w:noProof/>
          <w:sz w:val="22"/>
          <w:szCs w:val="22"/>
          <w:lang w:val="es-ES"/>
        </w:rPr>
        <w:t>aría</w:t>
      </w:r>
      <w:r w:rsidR="001C295D" w:rsidRPr="00E21DE8">
        <w:rPr>
          <w:rFonts w:asciiTheme="minorHAnsi" w:eastAsiaTheme="minorEastAsia" w:hAnsiTheme="minorHAnsi" w:cstheme="minorHAnsi"/>
          <w:noProof/>
          <w:sz w:val="22"/>
          <w:szCs w:val="22"/>
          <w:lang w:val="es-ES"/>
        </w:rPr>
        <w:t xml:space="preserve"> previsto celebr</w:t>
      </w:r>
      <w:r w:rsidR="00F42D4D" w:rsidRPr="00E21DE8">
        <w:rPr>
          <w:rFonts w:asciiTheme="minorHAnsi" w:eastAsiaTheme="minorEastAsia" w:hAnsiTheme="minorHAnsi" w:cstheme="minorHAnsi"/>
          <w:noProof/>
          <w:sz w:val="22"/>
          <w:szCs w:val="22"/>
          <w:lang w:val="es-ES"/>
        </w:rPr>
        <w:t>ar</w:t>
      </w:r>
      <w:r w:rsidR="001C295D" w:rsidRPr="00E21DE8">
        <w:rPr>
          <w:rFonts w:asciiTheme="minorHAnsi" w:eastAsiaTheme="minorEastAsia" w:hAnsiTheme="minorHAnsi" w:cstheme="minorHAnsi"/>
          <w:noProof/>
          <w:sz w:val="22"/>
          <w:szCs w:val="22"/>
          <w:lang w:val="es-ES"/>
        </w:rPr>
        <w:t xml:space="preserve"> la COP14, como se sugirió durante una reunión</w:t>
      </w:r>
      <w:r w:rsidR="00F42D4D" w:rsidRPr="00E21DE8">
        <w:rPr>
          <w:rFonts w:asciiTheme="minorHAnsi" w:eastAsiaTheme="minorEastAsia" w:hAnsiTheme="minorHAnsi" w:cstheme="minorHAnsi"/>
          <w:noProof/>
          <w:sz w:val="22"/>
          <w:szCs w:val="22"/>
          <w:lang w:val="es-ES"/>
        </w:rPr>
        <w:t xml:space="preserve"> reciente</w:t>
      </w:r>
      <w:r w:rsidR="001C295D" w:rsidRPr="00E21DE8">
        <w:rPr>
          <w:rFonts w:asciiTheme="minorHAnsi" w:eastAsiaTheme="minorEastAsia" w:hAnsiTheme="minorHAnsi" w:cstheme="minorHAnsi"/>
          <w:noProof/>
          <w:sz w:val="22"/>
          <w:szCs w:val="22"/>
          <w:lang w:val="es-ES"/>
        </w:rPr>
        <w:t xml:space="preserve"> del Subgrupo sobre la COP14. </w:t>
      </w:r>
      <w:r w:rsidR="00373B6F" w:rsidRPr="00E21DE8">
        <w:rPr>
          <w:rFonts w:asciiTheme="minorHAnsi" w:eastAsiaTheme="minorEastAsia" w:hAnsiTheme="minorHAnsi" w:cstheme="minorHAnsi"/>
          <w:noProof/>
          <w:sz w:val="22"/>
          <w:szCs w:val="22"/>
          <w:lang w:val="es-ES"/>
        </w:rPr>
        <w:t>Tras</w:t>
      </w:r>
      <w:r w:rsidR="001C295D" w:rsidRPr="00E21DE8">
        <w:rPr>
          <w:rFonts w:asciiTheme="minorHAnsi" w:eastAsiaTheme="minorEastAsia" w:hAnsiTheme="minorHAnsi" w:cstheme="minorHAnsi"/>
          <w:noProof/>
          <w:sz w:val="22"/>
          <w:szCs w:val="22"/>
          <w:lang w:val="es-ES"/>
        </w:rPr>
        <w:t xml:space="preserve"> algunas </w:t>
      </w:r>
      <w:r w:rsidR="00F42D4D" w:rsidRPr="00E21DE8">
        <w:rPr>
          <w:rFonts w:asciiTheme="minorHAnsi" w:eastAsiaTheme="minorEastAsia" w:hAnsiTheme="minorHAnsi" w:cstheme="minorHAnsi"/>
          <w:noProof/>
          <w:sz w:val="22"/>
          <w:szCs w:val="22"/>
          <w:lang w:val="es-ES"/>
        </w:rPr>
        <w:t>deliberaciones</w:t>
      </w:r>
      <w:r w:rsidR="001C295D" w:rsidRPr="00E21DE8">
        <w:rPr>
          <w:rFonts w:asciiTheme="minorHAnsi" w:eastAsiaTheme="minorEastAsia" w:hAnsiTheme="minorHAnsi" w:cstheme="minorHAnsi"/>
          <w:noProof/>
          <w:sz w:val="22"/>
          <w:szCs w:val="22"/>
          <w:lang w:val="es-ES"/>
        </w:rPr>
        <w:t xml:space="preserve">, el </w:t>
      </w:r>
      <w:r w:rsidR="00F42D4D" w:rsidRPr="00E21DE8">
        <w:rPr>
          <w:rFonts w:asciiTheme="minorHAnsi" w:eastAsiaTheme="minorEastAsia" w:hAnsiTheme="minorHAnsi" w:cstheme="minorHAnsi"/>
          <w:noProof/>
          <w:sz w:val="22"/>
          <w:szCs w:val="22"/>
          <w:lang w:val="es-ES"/>
        </w:rPr>
        <w:t>GTA</w:t>
      </w:r>
      <w:r w:rsidR="001C295D" w:rsidRPr="00E21DE8">
        <w:rPr>
          <w:rFonts w:asciiTheme="minorHAnsi" w:eastAsiaTheme="minorEastAsia" w:hAnsiTheme="minorHAnsi" w:cstheme="minorHAnsi"/>
          <w:noProof/>
          <w:sz w:val="22"/>
          <w:szCs w:val="22"/>
          <w:lang w:val="es-ES"/>
        </w:rPr>
        <w:t xml:space="preserve"> recomendó que la Secretaría </w:t>
      </w:r>
      <w:r w:rsidR="005D122F" w:rsidRPr="00E21DE8">
        <w:rPr>
          <w:rFonts w:asciiTheme="minorHAnsi" w:eastAsiaTheme="minorEastAsia" w:hAnsiTheme="minorHAnsi" w:cstheme="minorHAnsi"/>
          <w:noProof/>
          <w:sz w:val="22"/>
          <w:szCs w:val="22"/>
          <w:lang w:val="es-ES"/>
        </w:rPr>
        <w:t>continuara</w:t>
      </w:r>
      <w:r w:rsidR="001C295D" w:rsidRPr="00E21DE8">
        <w:rPr>
          <w:rFonts w:asciiTheme="minorHAnsi" w:eastAsiaTheme="minorEastAsia" w:hAnsiTheme="minorHAnsi" w:cstheme="minorHAnsi"/>
          <w:noProof/>
          <w:sz w:val="22"/>
          <w:szCs w:val="22"/>
          <w:lang w:val="es-ES"/>
        </w:rPr>
        <w:t xml:space="preserve"> trabajando en </w:t>
      </w:r>
      <w:r w:rsidR="00F42D4D" w:rsidRPr="00E21DE8">
        <w:rPr>
          <w:rFonts w:asciiTheme="minorHAnsi" w:eastAsiaTheme="minorEastAsia" w:hAnsiTheme="minorHAnsi" w:cstheme="minorHAnsi"/>
          <w:noProof/>
          <w:sz w:val="22"/>
          <w:szCs w:val="22"/>
          <w:lang w:val="es-ES"/>
        </w:rPr>
        <w:t>la PMH</w:t>
      </w:r>
      <w:r w:rsidR="001C295D" w:rsidRPr="00E21DE8">
        <w:rPr>
          <w:rFonts w:asciiTheme="minorHAnsi" w:eastAsiaTheme="minorEastAsia" w:hAnsiTheme="minorHAnsi" w:cstheme="minorHAnsi"/>
          <w:noProof/>
          <w:sz w:val="22"/>
          <w:szCs w:val="22"/>
          <w:lang w:val="es-ES"/>
        </w:rPr>
        <w:t>,</w:t>
      </w:r>
      <w:r w:rsidR="008B402F" w:rsidRPr="00E21DE8">
        <w:rPr>
          <w:rFonts w:asciiTheme="minorHAnsi" w:eastAsiaTheme="minorEastAsia" w:hAnsiTheme="minorHAnsi" w:cstheme="minorHAnsi"/>
          <w:noProof/>
          <w:sz w:val="22"/>
          <w:szCs w:val="22"/>
          <w:lang w:val="es-ES"/>
        </w:rPr>
        <w:t xml:space="preserve"> </w:t>
      </w:r>
      <w:r w:rsidR="003D7C8D" w:rsidRPr="00E21DE8">
        <w:rPr>
          <w:rFonts w:asciiTheme="minorHAnsi" w:eastAsiaTheme="minorEastAsia" w:hAnsiTheme="minorHAnsi" w:cstheme="minorHAnsi"/>
          <w:noProof/>
          <w:sz w:val="22"/>
          <w:szCs w:val="22"/>
          <w:lang w:val="es-ES"/>
        </w:rPr>
        <w:t>con el objetivo</w:t>
      </w:r>
      <w:r w:rsidR="008B402F" w:rsidRPr="00E21DE8">
        <w:rPr>
          <w:rFonts w:asciiTheme="minorHAnsi" w:eastAsiaTheme="minorEastAsia" w:hAnsiTheme="minorHAnsi" w:cstheme="minorHAnsi"/>
          <w:noProof/>
          <w:sz w:val="22"/>
          <w:szCs w:val="22"/>
          <w:lang w:val="es-ES"/>
        </w:rPr>
        <w:t xml:space="preserve"> de</w:t>
      </w:r>
      <w:r w:rsidR="001C295D" w:rsidRPr="00E21DE8">
        <w:rPr>
          <w:rFonts w:asciiTheme="minorHAnsi" w:eastAsiaTheme="minorEastAsia" w:hAnsiTheme="minorHAnsi" w:cstheme="minorHAnsi"/>
          <w:noProof/>
          <w:sz w:val="22"/>
          <w:szCs w:val="22"/>
          <w:lang w:val="es-ES"/>
        </w:rPr>
        <w:t xml:space="preserve"> publicarl</w:t>
      </w:r>
      <w:r w:rsidR="00F42D4D" w:rsidRPr="00E21DE8">
        <w:rPr>
          <w:rFonts w:asciiTheme="minorHAnsi" w:eastAsiaTheme="minorEastAsia" w:hAnsiTheme="minorHAnsi" w:cstheme="minorHAnsi"/>
          <w:noProof/>
          <w:sz w:val="22"/>
          <w:szCs w:val="22"/>
          <w:lang w:val="es-ES"/>
        </w:rPr>
        <w:t>a</w:t>
      </w:r>
      <w:r w:rsidR="001C295D" w:rsidRPr="00E21DE8">
        <w:rPr>
          <w:rFonts w:asciiTheme="minorHAnsi" w:eastAsiaTheme="minorEastAsia" w:hAnsiTheme="minorHAnsi" w:cstheme="minorHAnsi"/>
          <w:noProof/>
          <w:sz w:val="22"/>
          <w:szCs w:val="22"/>
          <w:lang w:val="es-ES"/>
        </w:rPr>
        <w:t xml:space="preserve"> este año.</w:t>
      </w:r>
    </w:p>
    <w:p w14:paraId="1E38ACD1" w14:textId="112A9C0A" w:rsidR="00E319A5" w:rsidRPr="00E21DE8" w:rsidRDefault="00E319A5" w:rsidP="008B402F">
      <w:pPr>
        <w:contextualSpacing/>
        <w:rPr>
          <w:rFonts w:asciiTheme="minorHAnsi" w:eastAsiaTheme="minorEastAsia" w:hAnsiTheme="minorHAnsi" w:cstheme="minorHAnsi"/>
          <w:noProof/>
          <w:sz w:val="22"/>
          <w:szCs w:val="22"/>
          <w:lang w:val="es-ES"/>
        </w:rPr>
      </w:pPr>
    </w:p>
    <w:p w14:paraId="4FD51492" w14:textId="6EBBC551" w:rsidR="008B402F" w:rsidRPr="00E21DE8" w:rsidRDefault="00993862"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11.</w:t>
      </w:r>
      <w:r w:rsidRPr="00E21DE8">
        <w:rPr>
          <w:rFonts w:asciiTheme="minorHAnsi" w:eastAsiaTheme="minorEastAsia" w:hAnsiTheme="minorHAnsi" w:cstheme="minorHAnsi"/>
          <w:noProof/>
          <w:sz w:val="22"/>
          <w:szCs w:val="22"/>
          <w:lang w:val="es-ES"/>
        </w:rPr>
        <w:tab/>
      </w:r>
      <w:r w:rsidR="008B402F" w:rsidRPr="00E21DE8">
        <w:rPr>
          <w:rFonts w:asciiTheme="minorHAnsi" w:eastAsiaTheme="minorEastAsia" w:hAnsiTheme="minorHAnsi" w:cstheme="minorHAnsi"/>
          <w:noProof/>
          <w:sz w:val="22"/>
          <w:szCs w:val="22"/>
          <w:lang w:val="es-ES"/>
        </w:rPr>
        <w:t xml:space="preserve">En cuanto al trabajo sobre los humedales y el carbono azul, el presidente agradeció el apoyo financiero de Noruega y señaló que la elaboración del mandato para la segunda fase de esta tarea </w:t>
      </w:r>
      <w:r w:rsidR="00B00922" w:rsidRPr="00E21DE8">
        <w:rPr>
          <w:rFonts w:asciiTheme="minorHAnsi" w:eastAsiaTheme="minorEastAsia" w:hAnsiTheme="minorHAnsi" w:cstheme="minorHAnsi"/>
          <w:noProof/>
          <w:sz w:val="22"/>
          <w:szCs w:val="22"/>
          <w:lang w:val="es-ES"/>
        </w:rPr>
        <w:t>estaba en marcha</w:t>
      </w:r>
      <w:r w:rsidR="008B402F" w:rsidRPr="00E21DE8">
        <w:rPr>
          <w:rFonts w:asciiTheme="minorHAnsi" w:eastAsiaTheme="minorEastAsia" w:hAnsiTheme="minorHAnsi" w:cstheme="minorHAnsi"/>
          <w:noProof/>
          <w:sz w:val="22"/>
          <w:szCs w:val="22"/>
          <w:lang w:val="es-ES"/>
        </w:rPr>
        <w:t xml:space="preserve"> y</w:t>
      </w:r>
      <w:r w:rsidR="00B00922" w:rsidRPr="00E21DE8">
        <w:rPr>
          <w:rFonts w:asciiTheme="minorHAnsi" w:eastAsiaTheme="minorEastAsia" w:hAnsiTheme="minorHAnsi" w:cstheme="minorHAnsi"/>
          <w:noProof/>
          <w:sz w:val="22"/>
          <w:szCs w:val="22"/>
          <w:lang w:val="es-ES"/>
        </w:rPr>
        <w:t xml:space="preserve"> que</w:t>
      </w:r>
      <w:r w:rsidR="00A64AC2" w:rsidRPr="00E21DE8">
        <w:rPr>
          <w:rFonts w:asciiTheme="minorHAnsi" w:eastAsiaTheme="minorEastAsia" w:hAnsiTheme="minorHAnsi" w:cstheme="minorHAnsi"/>
          <w:noProof/>
          <w:sz w:val="22"/>
          <w:szCs w:val="22"/>
          <w:lang w:val="es-ES"/>
        </w:rPr>
        <w:t xml:space="preserve">, </w:t>
      </w:r>
      <w:r w:rsidR="00B00922" w:rsidRPr="00E21DE8">
        <w:rPr>
          <w:rFonts w:asciiTheme="minorHAnsi" w:eastAsiaTheme="minorEastAsia" w:hAnsiTheme="minorHAnsi" w:cstheme="minorHAnsi"/>
          <w:noProof/>
          <w:sz w:val="22"/>
          <w:szCs w:val="22"/>
          <w:lang w:val="es-ES"/>
        </w:rPr>
        <w:t>ante el</w:t>
      </w:r>
      <w:r w:rsidR="00A64AC2" w:rsidRPr="00E21DE8">
        <w:rPr>
          <w:rFonts w:asciiTheme="minorHAnsi" w:eastAsiaTheme="minorEastAsia" w:hAnsiTheme="minorHAnsi" w:cstheme="minorHAnsi"/>
          <w:noProof/>
          <w:sz w:val="22"/>
          <w:szCs w:val="22"/>
          <w:lang w:val="es-ES"/>
        </w:rPr>
        <w:t xml:space="preserve"> aplazamiento de la COP14,</w:t>
      </w:r>
      <w:r w:rsidR="008B402F" w:rsidRPr="00E21DE8">
        <w:rPr>
          <w:rFonts w:asciiTheme="minorHAnsi" w:eastAsiaTheme="minorEastAsia" w:hAnsiTheme="minorHAnsi" w:cstheme="minorHAnsi"/>
          <w:noProof/>
          <w:sz w:val="22"/>
          <w:szCs w:val="22"/>
          <w:lang w:val="es-ES"/>
        </w:rPr>
        <w:t xml:space="preserve"> podría </w:t>
      </w:r>
      <w:r w:rsidR="00B00922" w:rsidRPr="00E21DE8">
        <w:rPr>
          <w:rFonts w:asciiTheme="minorHAnsi" w:eastAsiaTheme="minorEastAsia" w:hAnsiTheme="minorHAnsi" w:cstheme="minorHAnsi"/>
          <w:noProof/>
          <w:sz w:val="22"/>
          <w:szCs w:val="22"/>
          <w:lang w:val="es-ES"/>
        </w:rPr>
        <w:t>seguir</w:t>
      </w:r>
      <w:r w:rsidR="008B402F" w:rsidRPr="00E21DE8">
        <w:rPr>
          <w:rFonts w:asciiTheme="minorHAnsi" w:eastAsiaTheme="minorEastAsia" w:hAnsiTheme="minorHAnsi" w:cstheme="minorHAnsi"/>
          <w:noProof/>
          <w:sz w:val="22"/>
          <w:szCs w:val="22"/>
          <w:lang w:val="es-ES"/>
        </w:rPr>
        <w:t xml:space="preserve"> el próximo año. El GTA reconoció la importancia de </w:t>
      </w:r>
      <w:r w:rsidR="00BE15A2" w:rsidRPr="00E21DE8">
        <w:rPr>
          <w:rFonts w:asciiTheme="minorHAnsi" w:eastAsiaTheme="minorEastAsia" w:hAnsiTheme="minorHAnsi" w:cstheme="minorHAnsi"/>
          <w:noProof/>
          <w:sz w:val="22"/>
          <w:szCs w:val="22"/>
          <w:lang w:val="es-ES"/>
        </w:rPr>
        <w:t>esta tarea</w:t>
      </w:r>
      <w:r w:rsidR="008B402F" w:rsidRPr="00E21DE8">
        <w:rPr>
          <w:rFonts w:asciiTheme="minorHAnsi" w:eastAsiaTheme="minorEastAsia" w:hAnsiTheme="minorHAnsi" w:cstheme="minorHAnsi"/>
          <w:noProof/>
          <w:sz w:val="22"/>
          <w:szCs w:val="22"/>
          <w:lang w:val="es-ES"/>
        </w:rPr>
        <w:t xml:space="preserve"> y </w:t>
      </w:r>
      <w:r w:rsidR="00BE15A2" w:rsidRPr="00E21DE8">
        <w:rPr>
          <w:rFonts w:asciiTheme="minorHAnsi" w:eastAsiaTheme="minorEastAsia" w:hAnsiTheme="minorHAnsi" w:cstheme="minorHAnsi"/>
          <w:noProof/>
          <w:sz w:val="22"/>
          <w:szCs w:val="22"/>
          <w:lang w:val="es-ES"/>
        </w:rPr>
        <w:t>recomendó</w:t>
      </w:r>
      <w:r w:rsidR="008B402F" w:rsidRPr="00E21DE8">
        <w:rPr>
          <w:rFonts w:asciiTheme="minorHAnsi" w:eastAsiaTheme="minorEastAsia" w:hAnsiTheme="minorHAnsi" w:cstheme="minorHAnsi"/>
          <w:noProof/>
          <w:sz w:val="22"/>
          <w:szCs w:val="22"/>
          <w:lang w:val="es-ES"/>
        </w:rPr>
        <w:t xml:space="preserve"> </w:t>
      </w:r>
      <w:r w:rsidR="00BE15A2" w:rsidRPr="00E21DE8">
        <w:rPr>
          <w:rFonts w:asciiTheme="minorHAnsi" w:eastAsiaTheme="minorEastAsia" w:hAnsiTheme="minorHAnsi" w:cstheme="minorHAnsi"/>
          <w:noProof/>
          <w:sz w:val="22"/>
          <w:szCs w:val="22"/>
          <w:lang w:val="es-ES"/>
        </w:rPr>
        <w:t>su continuación</w:t>
      </w:r>
      <w:r w:rsidR="008B402F" w:rsidRPr="00E21DE8">
        <w:rPr>
          <w:rFonts w:asciiTheme="minorHAnsi" w:eastAsiaTheme="minorEastAsia" w:hAnsiTheme="minorHAnsi" w:cstheme="minorHAnsi"/>
          <w:noProof/>
          <w:sz w:val="22"/>
          <w:szCs w:val="22"/>
          <w:lang w:val="es-ES"/>
        </w:rPr>
        <w:t xml:space="preserve">. Se pidieron aclaraciones sobre la financiación de las tareas del GECT con cargo a fondos complementarios y sobre si se había </w:t>
      </w:r>
      <w:r w:rsidR="00890F5F" w:rsidRPr="00E21DE8">
        <w:rPr>
          <w:rFonts w:asciiTheme="minorHAnsi" w:eastAsiaTheme="minorEastAsia" w:hAnsiTheme="minorHAnsi" w:cstheme="minorHAnsi"/>
          <w:noProof/>
          <w:sz w:val="22"/>
          <w:szCs w:val="22"/>
          <w:lang w:val="es-ES"/>
        </w:rPr>
        <w:t>utilizado</w:t>
      </w:r>
      <w:r w:rsidR="008B402F" w:rsidRPr="00E21DE8">
        <w:rPr>
          <w:rFonts w:asciiTheme="minorHAnsi" w:eastAsiaTheme="minorEastAsia" w:hAnsiTheme="minorHAnsi" w:cstheme="minorHAnsi"/>
          <w:noProof/>
          <w:sz w:val="22"/>
          <w:szCs w:val="22"/>
          <w:lang w:val="es-ES"/>
        </w:rPr>
        <w:t xml:space="preserve"> el presupuesto básico en su totalidad. La Secretaría </w:t>
      </w:r>
      <w:r w:rsidR="00BE15A2" w:rsidRPr="00E21DE8">
        <w:rPr>
          <w:rFonts w:asciiTheme="minorHAnsi" w:eastAsiaTheme="minorEastAsia" w:hAnsiTheme="minorHAnsi" w:cstheme="minorHAnsi"/>
          <w:noProof/>
          <w:sz w:val="22"/>
          <w:szCs w:val="22"/>
          <w:lang w:val="es-ES"/>
        </w:rPr>
        <w:t>indicó</w:t>
      </w:r>
      <w:r w:rsidR="008B402F" w:rsidRPr="00E21DE8">
        <w:rPr>
          <w:rFonts w:asciiTheme="minorHAnsi" w:eastAsiaTheme="minorEastAsia" w:hAnsiTheme="minorHAnsi" w:cstheme="minorHAnsi"/>
          <w:noProof/>
          <w:sz w:val="22"/>
          <w:szCs w:val="22"/>
          <w:lang w:val="es-ES"/>
        </w:rPr>
        <w:t xml:space="preserve"> que en la Resolución XIII.2, </w:t>
      </w:r>
      <w:r w:rsidR="00BE15A2" w:rsidRPr="00E21DE8">
        <w:rPr>
          <w:rFonts w:asciiTheme="minorHAnsi" w:eastAsiaTheme="minorEastAsia" w:hAnsiTheme="minorHAnsi" w:cstheme="minorHAnsi"/>
          <w:i/>
          <w:iCs/>
          <w:noProof/>
          <w:sz w:val="22"/>
          <w:szCs w:val="22"/>
          <w:lang w:val="es-ES"/>
        </w:rPr>
        <w:t>Cuestiones</w:t>
      </w:r>
      <w:r w:rsidR="008B402F" w:rsidRPr="00E21DE8">
        <w:rPr>
          <w:rFonts w:asciiTheme="minorHAnsi" w:eastAsiaTheme="minorEastAsia" w:hAnsiTheme="minorHAnsi" w:cstheme="minorHAnsi"/>
          <w:i/>
          <w:iCs/>
          <w:noProof/>
          <w:sz w:val="22"/>
          <w:szCs w:val="22"/>
          <w:lang w:val="es-ES"/>
        </w:rPr>
        <w:t xml:space="preserve"> </w:t>
      </w:r>
      <w:r w:rsidR="00BE15A2" w:rsidRPr="00E21DE8">
        <w:rPr>
          <w:rFonts w:asciiTheme="minorHAnsi" w:eastAsiaTheme="minorEastAsia" w:hAnsiTheme="minorHAnsi" w:cstheme="minorHAnsi"/>
          <w:i/>
          <w:iCs/>
          <w:noProof/>
          <w:sz w:val="22"/>
          <w:szCs w:val="22"/>
          <w:lang w:val="es-ES"/>
        </w:rPr>
        <w:t>f</w:t>
      </w:r>
      <w:r w:rsidR="008B402F" w:rsidRPr="00E21DE8">
        <w:rPr>
          <w:rFonts w:asciiTheme="minorHAnsi" w:eastAsiaTheme="minorEastAsia" w:hAnsiTheme="minorHAnsi" w:cstheme="minorHAnsi"/>
          <w:i/>
          <w:iCs/>
          <w:noProof/>
          <w:sz w:val="22"/>
          <w:szCs w:val="22"/>
          <w:lang w:val="es-ES"/>
        </w:rPr>
        <w:t>inancier</w:t>
      </w:r>
      <w:r w:rsidR="00BE15A2" w:rsidRPr="00E21DE8">
        <w:rPr>
          <w:rFonts w:asciiTheme="minorHAnsi" w:eastAsiaTheme="minorEastAsia" w:hAnsiTheme="minorHAnsi" w:cstheme="minorHAnsi"/>
          <w:i/>
          <w:iCs/>
          <w:noProof/>
          <w:sz w:val="22"/>
          <w:szCs w:val="22"/>
          <w:lang w:val="es-ES"/>
        </w:rPr>
        <w:t>a</w:t>
      </w:r>
      <w:r w:rsidR="008B402F" w:rsidRPr="00E21DE8">
        <w:rPr>
          <w:rFonts w:asciiTheme="minorHAnsi" w:eastAsiaTheme="minorEastAsia" w:hAnsiTheme="minorHAnsi" w:cstheme="minorHAnsi"/>
          <w:i/>
          <w:iCs/>
          <w:noProof/>
          <w:sz w:val="22"/>
          <w:szCs w:val="22"/>
          <w:lang w:val="es-ES"/>
        </w:rPr>
        <w:t xml:space="preserve">s y </w:t>
      </w:r>
      <w:r w:rsidR="00BE15A2" w:rsidRPr="00E21DE8">
        <w:rPr>
          <w:rFonts w:asciiTheme="minorHAnsi" w:eastAsiaTheme="minorEastAsia" w:hAnsiTheme="minorHAnsi" w:cstheme="minorHAnsi"/>
          <w:i/>
          <w:iCs/>
          <w:noProof/>
          <w:sz w:val="22"/>
          <w:szCs w:val="22"/>
          <w:lang w:val="es-ES"/>
        </w:rPr>
        <w:t>p</w:t>
      </w:r>
      <w:r w:rsidR="008B402F" w:rsidRPr="00E21DE8">
        <w:rPr>
          <w:rFonts w:asciiTheme="minorHAnsi" w:eastAsiaTheme="minorEastAsia" w:hAnsiTheme="minorHAnsi" w:cstheme="minorHAnsi"/>
          <w:i/>
          <w:iCs/>
          <w:noProof/>
          <w:sz w:val="22"/>
          <w:szCs w:val="22"/>
          <w:lang w:val="es-ES"/>
        </w:rPr>
        <w:t>resupuestari</w:t>
      </w:r>
      <w:r w:rsidR="00BE15A2" w:rsidRPr="00E21DE8">
        <w:rPr>
          <w:rFonts w:asciiTheme="minorHAnsi" w:eastAsiaTheme="minorEastAsia" w:hAnsiTheme="minorHAnsi" w:cstheme="minorHAnsi"/>
          <w:i/>
          <w:iCs/>
          <w:noProof/>
          <w:sz w:val="22"/>
          <w:szCs w:val="22"/>
          <w:lang w:val="es-ES"/>
        </w:rPr>
        <w:t>a</w:t>
      </w:r>
      <w:r w:rsidR="008B402F" w:rsidRPr="00E21DE8">
        <w:rPr>
          <w:rFonts w:asciiTheme="minorHAnsi" w:eastAsiaTheme="minorEastAsia" w:hAnsiTheme="minorHAnsi" w:cstheme="minorHAnsi"/>
          <w:i/>
          <w:iCs/>
          <w:noProof/>
          <w:sz w:val="22"/>
          <w:szCs w:val="22"/>
          <w:lang w:val="es-ES"/>
        </w:rPr>
        <w:t>s</w:t>
      </w:r>
      <w:r w:rsidR="008B402F" w:rsidRPr="00E21DE8">
        <w:rPr>
          <w:rFonts w:asciiTheme="minorHAnsi" w:eastAsiaTheme="minorEastAsia" w:hAnsiTheme="minorHAnsi" w:cstheme="minorHAnsi"/>
          <w:noProof/>
          <w:sz w:val="22"/>
          <w:szCs w:val="22"/>
          <w:lang w:val="es-ES"/>
        </w:rPr>
        <w:t xml:space="preserve">, las Partes </w:t>
      </w:r>
      <w:r w:rsidR="00BE15A2" w:rsidRPr="00E21DE8">
        <w:rPr>
          <w:rFonts w:asciiTheme="minorHAnsi" w:eastAsiaTheme="minorEastAsia" w:hAnsiTheme="minorHAnsi" w:cstheme="minorHAnsi"/>
          <w:noProof/>
          <w:sz w:val="22"/>
          <w:szCs w:val="22"/>
          <w:lang w:val="es-ES"/>
        </w:rPr>
        <w:t xml:space="preserve">Contratantes </w:t>
      </w:r>
      <w:r w:rsidR="008B402F" w:rsidRPr="00E21DE8">
        <w:rPr>
          <w:rFonts w:asciiTheme="minorHAnsi" w:eastAsiaTheme="minorEastAsia" w:hAnsiTheme="minorHAnsi" w:cstheme="minorHAnsi"/>
          <w:noProof/>
          <w:sz w:val="22"/>
          <w:szCs w:val="22"/>
          <w:lang w:val="es-ES"/>
        </w:rPr>
        <w:t xml:space="preserve">habían identificado las tareas del GECT como una prioridad de financiación </w:t>
      </w:r>
      <w:r w:rsidR="00BE15A2" w:rsidRPr="00E21DE8">
        <w:rPr>
          <w:rFonts w:asciiTheme="minorHAnsi" w:eastAsiaTheme="minorEastAsia" w:hAnsiTheme="minorHAnsi" w:cstheme="minorHAnsi"/>
          <w:noProof/>
          <w:sz w:val="22"/>
          <w:szCs w:val="22"/>
          <w:lang w:val="es-ES"/>
        </w:rPr>
        <w:t>con cargo a fondos complementarios</w:t>
      </w:r>
      <w:r w:rsidR="008B402F" w:rsidRPr="00E21DE8">
        <w:rPr>
          <w:rFonts w:asciiTheme="minorHAnsi" w:eastAsiaTheme="minorEastAsia" w:hAnsiTheme="minorHAnsi" w:cstheme="minorHAnsi"/>
          <w:noProof/>
          <w:sz w:val="22"/>
          <w:szCs w:val="22"/>
          <w:lang w:val="es-ES"/>
        </w:rPr>
        <w:t xml:space="preserve"> y que Noruega había expresado su interés en apoyar el trabajo del GECT. </w:t>
      </w:r>
      <w:r w:rsidR="00BE15A2" w:rsidRPr="00E21DE8">
        <w:rPr>
          <w:rFonts w:asciiTheme="minorHAnsi" w:eastAsiaTheme="minorEastAsia" w:hAnsiTheme="minorHAnsi" w:cstheme="minorHAnsi"/>
          <w:noProof/>
          <w:sz w:val="22"/>
          <w:szCs w:val="22"/>
          <w:lang w:val="es-ES"/>
        </w:rPr>
        <w:t>Asimismo, la</w:t>
      </w:r>
      <w:r w:rsidR="008B402F" w:rsidRPr="00E21DE8">
        <w:rPr>
          <w:rFonts w:asciiTheme="minorHAnsi" w:eastAsiaTheme="minorEastAsia" w:hAnsiTheme="minorHAnsi" w:cstheme="minorHAnsi"/>
          <w:noProof/>
          <w:sz w:val="22"/>
          <w:szCs w:val="22"/>
          <w:lang w:val="es-ES"/>
        </w:rPr>
        <w:t xml:space="preserve"> Secretaría </w:t>
      </w:r>
      <w:r w:rsidR="00DB45B7" w:rsidRPr="00E21DE8">
        <w:rPr>
          <w:rFonts w:asciiTheme="minorHAnsi" w:eastAsiaTheme="minorEastAsia" w:hAnsiTheme="minorHAnsi" w:cstheme="minorHAnsi"/>
          <w:noProof/>
          <w:sz w:val="22"/>
          <w:szCs w:val="22"/>
          <w:lang w:val="es-ES"/>
        </w:rPr>
        <w:t>destacó</w:t>
      </w:r>
      <w:r w:rsidR="008B402F" w:rsidRPr="00E21DE8">
        <w:rPr>
          <w:rFonts w:asciiTheme="minorHAnsi" w:eastAsiaTheme="minorEastAsia" w:hAnsiTheme="minorHAnsi" w:cstheme="minorHAnsi"/>
          <w:noProof/>
          <w:sz w:val="22"/>
          <w:szCs w:val="22"/>
          <w:lang w:val="es-ES"/>
        </w:rPr>
        <w:t xml:space="preserve"> </w:t>
      </w:r>
      <w:r w:rsidR="008B402F" w:rsidRPr="00E21DE8">
        <w:rPr>
          <w:rFonts w:asciiTheme="minorHAnsi" w:eastAsiaTheme="minorEastAsia" w:hAnsiTheme="minorHAnsi" w:cstheme="minorHAnsi"/>
          <w:noProof/>
          <w:sz w:val="22"/>
          <w:szCs w:val="22"/>
          <w:lang w:val="es-ES"/>
        </w:rPr>
        <w:lastRenderedPageBreak/>
        <w:t>que</w:t>
      </w:r>
      <w:r w:rsidR="003C40C7" w:rsidRPr="00E21DE8">
        <w:rPr>
          <w:rFonts w:asciiTheme="minorHAnsi" w:eastAsiaTheme="minorEastAsia" w:hAnsiTheme="minorHAnsi" w:cstheme="minorHAnsi"/>
          <w:noProof/>
          <w:sz w:val="22"/>
          <w:szCs w:val="22"/>
          <w:lang w:val="es-ES"/>
        </w:rPr>
        <w:t>, según lo previsto,</w:t>
      </w:r>
      <w:r w:rsidR="008B402F" w:rsidRPr="00E21DE8">
        <w:rPr>
          <w:rFonts w:asciiTheme="minorHAnsi" w:eastAsiaTheme="minorEastAsia" w:hAnsiTheme="minorHAnsi" w:cstheme="minorHAnsi"/>
          <w:noProof/>
          <w:sz w:val="22"/>
          <w:szCs w:val="22"/>
          <w:lang w:val="es-ES"/>
        </w:rPr>
        <w:t xml:space="preserve"> </w:t>
      </w:r>
      <w:r w:rsidR="003C40C7" w:rsidRPr="00E21DE8">
        <w:rPr>
          <w:rFonts w:asciiTheme="minorHAnsi" w:eastAsiaTheme="minorEastAsia" w:hAnsiTheme="minorHAnsi" w:cstheme="minorHAnsi"/>
          <w:noProof/>
          <w:sz w:val="22"/>
          <w:szCs w:val="22"/>
          <w:lang w:val="es-ES"/>
        </w:rPr>
        <w:t>habría</w:t>
      </w:r>
      <w:r w:rsidR="008B402F" w:rsidRPr="00E21DE8">
        <w:rPr>
          <w:rFonts w:asciiTheme="minorHAnsi" w:eastAsiaTheme="minorEastAsia" w:hAnsiTheme="minorHAnsi" w:cstheme="minorHAnsi"/>
          <w:noProof/>
          <w:sz w:val="22"/>
          <w:szCs w:val="22"/>
          <w:lang w:val="es-ES"/>
        </w:rPr>
        <w:t xml:space="preserve"> un </w:t>
      </w:r>
      <w:r w:rsidR="00BE15A2" w:rsidRPr="00E21DE8">
        <w:rPr>
          <w:rFonts w:asciiTheme="minorHAnsi" w:eastAsiaTheme="minorEastAsia" w:hAnsiTheme="minorHAnsi" w:cstheme="minorHAnsi"/>
          <w:noProof/>
          <w:sz w:val="22"/>
          <w:szCs w:val="22"/>
          <w:lang w:val="es-ES"/>
        </w:rPr>
        <w:t>excedente del presupuesto básico</w:t>
      </w:r>
      <w:r w:rsidR="008B402F" w:rsidRPr="00E21DE8">
        <w:rPr>
          <w:rFonts w:asciiTheme="minorHAnsi" w:eastAsiaTheme="minorEastAsia" w:hAnsiTheme="minorHAnsi" w:cstheme="minorHAnsi"/>
          <w:noProof/>
          <w:sz w:val="22"/>
          <w:szCs w:val="22"/>
          <w:lang w:val="es-ES"/>
        </w:rPr>
        <w:t xml:space="preserve"> para</w:t>
      </w:r>
      <w:r w:rsidR="00BE15A2" w:rsidRPr="00E21DE8">
        <w:rPr>
          <w:rFonts w:asciiTheme="minorHAnsi" w:eastAsiaTheme="minorEastAsia" w:hAnsiTheme="minorHAnsi" w:cstheme="minorHAnsi"/>
          <w:noProof/>
          <w:sz w:val="22"/>
          <w:szCs w:val="22"/>
          <w:lang w:val="es-ES"/>
        </w:rPr>
        <w:t xml:space="preserve"> financiar</w:t>
      </w:r>
      <w:r w:rsidR="008B402F" w:rsidRPr="00E21DE8">
        <w:rPr>
          <w:rFonts w:asciiTheme="minorHAnsi" w:eastAsiaTheme="minorEastAsia" w:hAnsiTheme="minorHAnsi" w:cstheme="minorHAnsi"/>
          <w:noProof/>
          <w:sz w:val="22"/>
          <w:szCs w:val="22"/>
          <w:lang w:val="es-ES"/>
        </w:rPr>
        <w:t xml:space="preserve"> el trabajo del GECT al final del trienio.</w:t>
      </w:r>
    </w:p>
    <w:p w14:paraId="0D6A3D57" w14:textId="77777777" w:rsidR="00DB45B7" w:rsidRPr="00E21DE8" w:rsidRDefault="00DB45B7" w:rsidP="00DB45B7">
      <w:pPr>
        <w:contextualSpacing/>
        <w:rPr>
          <w:rFonts w:asciiTheme="minorHAnsi" w:eastAsiaTheme="minorEastAsia" w:hAnsiTheme="minorHAnsi" w:cstheme="minorHAnsi"/>
          <w:noProof/>
          <w:sz w:val="22"/>
          <w:szCs w:val="22"/>
          <w:lang w:val="es-ES"/>
        </w:rPr>
      </w:pPr>
    </w:p>
    <w:p w14:paraId="331EC367" w14:textId="375C97EA" w:rsidR="00DB45B7" w:rsidRPr="00E21DE8" w:rsidRDefault="00993862"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12.</w:t>
      </w:r>
      <w:r w:rsidRPr="00E21DE8">
        <w:rPr>
          <w:rFonts w:asciiTheme="minorHAnsi" w:eastAsiaTheme="minorEastAsia" w:hAnsiTheme="minorHAnsi" w:cstheme="minorHAnsi"/>
          <w:noProof/>
          <w:sz w:val="22"/>
          <w:szCs w:val="22"/>
          <w:lang w:val="es-ES"/>
        </w:rPr>
        <w:tab/>
      </w:r>
      <w:r w:rsidR="00DB45B7" w:rsidRPr="00E21DE8">
        <w:rPr>
          <w:rFonts w:asciiTheme="minorHAnsi" w:eastAsiaTheme="minorEastAsia" w:hAnsiTheme="minorHAnsi" w:cstheme="minorHAnsi"/>
          <w:noProof/>
          <w:sz w:val="22"/>
          <w:szCs w:val="22"/>
          <w:lang w:val="es-ES"/>
        </w:rPr>
        <w:t xml:space="preserve">En cuanto a la utilización del Criterio 6, el Anexo 1 del Informe de la </w:t>
      </w:r>
      <w:r w:rsidR="00FB7653" w:rsidRPr="00E21DE8">
        <w:rPr>
          <w:rFonts w:asciiTheme="minorHAnsi" w:eastAsiaTheme="minorEastAsia" w:hAnsiTheme="minorHAnsi" w:cstheme="minorHAnsi"/>
          <w:noProof/>
          <w:sz w:val="22"/>
          <w:szCs w:val="22"/>
          <w:lang w:val="es-ES"/>
        </w:rPr>
        <w:t>p</w:t>
      </w:r>
      <w:r w:rsidR="00DB45B7" w:rsidRPr="00E21DE8">
        <w:rPr>
          <w:rFonts w:asciiTheme="minorHAnsi" w:eastAsiaTheme="minorEastAsia" w:hAnsiTheme="minorHAnsi" w:cstheme="minorHAnsi"/>
          <w:noProof/>
          <w:sz w:val="22"/>
          <w:szCs w:val="22"/>
          <w:lang w:val="es-ES"/>
        </w:rPr>
        <w:t xml:space="preserve">residencia del GECT (SC59 Doc.25) contiene un </w:t>
      </w:r>
      <w:r w:rsidR="00D833F4" w:rsidRPr="00E21DE8">
        <w:rPr>
          <w:rFonts w:asciiTheme="minorHAnsi" w:eastAsiaTheme="minorEastAsia" w:hAnsiTheme="minorHAnsi" w:cstheme="minorHAnsi"/>
          <w:noProof/>
          <w:sz w:val="22"/>
          <w:szCs w:val="22"/>
          <w:lang w:val="es-ES"/>
        </w:rPr>
        <w:t>análisis más amplio</w:t>
      </w:r>
      <w:r w:rsidR="00DB45B7" w:rsidRPr="00E21DE8">
        <w:rPr>
          <w:rFonts w:asciiTheme="minorHAnsi" w:eastAsiaTheme="minorEastAsia" w:hAnsiTheme="minorHAnsi" w:cstheme="minorHAnsi"/>
          <w:noProof/>
          <w:sz w:val="22"/>
          <w:szCs w:val="22"/>
          <w:lang w:val="es-ES"/>
        </w:rPr>
        <w:t xml:space="preserve"> al respecto e incluye una propuesta para establecer una </w:t>
      </w:r>
      <w:r w:rsidR="00DF2098" w:rsidRPr="00E21DE8">
        <w:rPr>
          <w:rFonts w:asciiTheme="minorHAnsi" w:eastAsiaTheme="minorEastAsia" w:hAnsiTheme="minorHAnsi" w:cstheme="minorHAnsi"/>
          <w:noProof/>
          <w:sz w:val="22"/>
          <w:szCs w:val="22"/>
          <w:lang w:val="es-ES"/>
        </w:rPr>
        <w:t>alianza</w:t>
      </w:r>
      <w:r w:rsidR="00DB45B7" w:rsidRPr="00E21DE8">
        <w:rPr>
          <w:rFonts w:asciiTheme="minorHAnsi" w:eastAsiaTheme="minorEastAsia" w:hAnsiTheme="minorHAnsi" w:cstheme="minorHAnsi"/>
          <w:noProof/>
          <w:sz w:val="22"/>
          <w:szCs w:val="22"/>
          <w:lang w:val="es-ES"/>
        </w:rPr>
        <w:t xml:space="preserve"> internacional. Los miembros del grupo de trabajo expresaron su preocupación por el ámbito y las repercusiones financieras </w:t>
      </w:r>
      <w:r w:rsidR="00FB7653" w:rsidRPr="00E21DE8">
        <w:rPr>
          <w:rFonts w:asciiTheme="minorHAnsi" w:eastAsiaTheme="minorEastAsia" w:hAnsiTheme="minorHAnsi" w:cstheme="minorHAnsi"/>
          <w:noProof/>
          <w:sz w:val="22"/>
          <w:szCs w:val="22"/>
          <w:lang w:val="es-ES"/>
        </w:rPr>
        <w:t>derivadas de</w:t>
      </w:r>
      <w:r w:rsidR="00DB45B7" w:rsidRPr="00E21DE8">
        <w:rPr>
          <w:rFonts w:asciiTheme="minorHAnsi" w:eastAsiaTheme="minorEastAsia" w:hAnsiTheme="minorHAnsi" w:cstheme="minorHAnsi"/>
          <w:noProof/>
          <w:sz w:val="22"/>
          <w:szCs w:val="22"/>
          <w:lang w:val="es-ES"/>
        </w:rPr>
        <w:t xml:space="preserve"> </w:t>
      </w:r>
      <w:r w:rsidR="00FB7653" w:rsidRPr="00E21DE8">
        <w:rPr>
          <w:rFonts w:asciiTheme="minorHAnsi" w:eastAsiaTheme="minorEastAsia" w:hAnsiTheme="minorHAnsi" w:cstheme="minorHAnsi"/>
          <w:noProof/>
          <w:sz w:val="22"/>
          <w:szCs w:val="22"/>
          <w:lang w:val="es-ES"/>
        </w:rPr>
        <w:t>la realización de</w:t>
      </w:r>
      <w:r w:rsidR="00DB45B7" w:rsidRPr="00E21DE8">
        <w:rPr>
          <w:rFonts w:asciiTheme="minorHAnsi" w:eastAsiaTheme="minorEastAsia" w:hAnsiTheme="minorHAnsi" w:cstheme="minorHAnsi"/>
          <w:noProof/>
          <w:sz w:val="22"/>
          <w:szCs w:val="22"/>
          <w:lang w:val="es-ES"/>
        </w:rPr>
        <w:t xml:space="preserve"> dicha propuesta. Expresaron que esta propuesta est</w:t>
      </w:r>
      <w:r w:rsidR="00844DE5" w:rsidRPr="00E21DE8">
        <w:rPr>
          <w:rFonts w:asciiTheme="minorHAnsi" w:eastAsiaTheme="minorEastAsia" w:hAnsiTheme="minorHAnsi" w:cstheme="minorHAnsi"/>
          <w:noProof/>
          <w:sz w:val="22"/>
          <w:szCs w:val="22"/>
          <w:lang w:val="es-ES"/>
        </w:rPr>
        <w:t>aba</w:t>
      </w:r>
      <w:r w:rsidR="00DB45B7" w:rsidRPr="00E21DE8">
        <w:rPr>
          <w:rFonts w:asciiTheme="minorHAnsi" w:eastAsiaTheme="minorEastAsia" w:hAnsiTheme="minorHAnsi" w:cstheme="minorHAnsi"/>
          <w:noProof/>
          <w:sz w:val="22"/>
          <w:szCs w:val="22"/>
          <w:lang w:val="es-ES"/>
        </w:rPr>
        <w:t xml:space="preserve"> fuera del ámbito y el mandato del GECT y señalaron que </w:t>
      </w:r>
      <w:r w:rsidR="00FB7653" w:rsidRPr="00E21DE8">
        <w:rPr>
          <w:rFonts w:asciiTheme="minorHAnsi" w:eastAsiaTheme="minorEastAsia" w:hAnsiTheme="minorHAnsi" w:cstheme="minorHAnsi"/>
          <w:noProof/>
          <w:sz w:val="22"/>
          <w:szCs w:val="22"/>
          <w:lang w:val="es-ES"/>
        </w:rPr>
        <w:t>ha</w:t>
      </w:r>
      <w:r w:rsidR="00AE3E5E" w:rsidRPr="00E21DE8">
        <w:rPr>
          <w:rFonts w:asciiTheme="minorHAnsi" w:eastAsiaTheme="minorEastAsia" w:hAnsiTheme="minorHAnsi" w:cstheme="minorHAnsi"/>
          <w:noProof/>
          <w:sz w:val="22"/>
          <w:szCs w:val="22"/>
          <w:lang w:val="es-ES"/>
        </w:rPr>
        <w:t>bía</w:t>
      </w:r>
      <w:r w:rsidR="00FB7653" w:rsidRPr="00E21DE8">
        <w:rPr>
          <w:rFonts w:asciiTheme="minorHAnsi" w:eastAsiaTheme="minorEastAsia" w:hAnsiTheme="minorHAnsi" w:cstheme="minorHAnsi"/>
          <w:noProof/>
          <w:sz w:val="22"/>
          <w:szCs w:val="22"/>
          <w:lang w:val="es-ES"/>
        </w:rPr>
        <w:t xml:space="preserve">n </w:t>
      </w:r>
      <w:r w:rsidR="00D840C5" w:rsidRPr="00E21DE8">
        <w:rPr>
          <w:rFonts w:asciiTheme="minorHAnsi" w:eastAsiaTheme="minorEastAsia" w:hAnsiTheme="minorHAnsi" w:cstheme="minorHAnsi"/>
          <w:noProof/>
          <w:sz w:val="22"/>
          <w:szCs w:val="22"/>
          <w:lang w:val="es-ES"/>
        </w:rPr>
        <w:t>destacado</w:t>
      </w:r>
      <w:r w:rsidR="00DB45B7" w:rsidRPr="00E21DE8">
        <w:rPr>
          <w:rFonts w:asciiTheme="minorHAnsi" w:eastAsiaTheme="minorEastAsia" w:hAnsiTheme="minorHAnsi" w:cstheme="minorHAnsi"/>
          <w:noProof/>
          <w:sz w:val="22"/>
          <w:szCs w:val="22"/>
          <w:lang w:val="es-ES"/>
        </w:rPr>
        <w:t xml:space="preserve"> este aspecto en reuniones anteriores. Reconocieron que los datos cuantitativos a menudo</w:t>
      </w:r>
      <w:r w:rsidR="00FB7653" w:rsidRPr="00E21DE8">
        <w:rPr>
          <w:rFonts w:asciiTheme="minorHAnsi" w:eastAsiaTheme="minorEastAsia" w:hAnsiTheme="minorHAnsi" w:cstheme="minorHAnsi"/>
          <w:noProof/>
          <w:sz w:val="22"/>
          <w:szCs w:val="22"/>
          <w:lang w:val="es-ES"/>
        </w:rPr>
        <w:t xml:space="preserve"> </w:t>
      </w:r>
      <w:r w:rsidR="00D833F4" w:rsidRPr="00E21DE8">
        <w:rPr>
          <w:rFonts w:asciiTheme="minorHAnsi" w:eastAsiaTheme="minorEastAsia" w:hAnsiTheme="minorHAnsi" w:cstheme="minorHAnsi"/>
          <w:noProof/>
          <w:sz w:val="22"/>
          <w:szCs w:val="22"/>
          <w:lang w:val="es-ES"/>
        </w:rPr>
        <w:t>eran</w:t>
      </w:r>
      <w:r w:rsidR="00DB45B7" w:rsidRPr="00E21DE8">
        <w:rPr>
          <w:rFonts w:asciiTheme="minorHAnsi" w:eastAsiaTheme="minorEastAsia" w:hAnsiTheme="minorHAnsi" w:cstheme="minorHAnsi"/>
          <w:noProof/>
          <w:sz w:val="22"/>
          <w:szCs w:val="22"/>
          <w:lang w:val="es-ES"/>
        </w:rPr>
        <w:t xml:space="preserve"> desiguales o </w:t>
      </w:r>
      <w:r w:rsidR="00D833F4" w:rsidRPr="00E21DE8">
        <w:rPr>
          <w:rFonts w:asciiTheme="minorHAnsi" w:eastAsiaTheme="minorEastAsia" w:hAnsiTheme="minorHAnsi" w:cstheme="minorHAnsi"/>
          <w:noProof/>
          <w:sz w:val="22"/>
          <w:szCs w:val="22"/>
          <w:lang w:val="es-ES"/>
        </w:rPr>
        <w:t>estaban</w:t>
      </w:r>
      <w:r w:rsidR="00DB45B7" w:rsidRPr="00E21DE8">
        <w:rPr>
          <w:rFonts w:asciiTheme="minorHAnsi" w:eastAsiaTheme="minorEastAsia" w:hAnsiTheme="minorHAnsi" w:cstheme="minorHAnsi"/>
          <w:noProof/>
          <w:sz w:val="22"/>
          <w:szCs w:val="22"/>
          <w:lang w:val="es-ES"/>
        </w:rPr>
        <w:t xml:space="preserve"> desactualizados o incompletos, y reiteraron su preocupación </w:t>
      </w:r>
      <w:r w:rsidR="00FB7653" w:rsidRPr="00E21DE8">
        <w:rPr>
          <w:rFonts w:asciiTheme="minorHAnsi" w:eastAsiaTheme="minorEastAsia" w:hAnsiTheme="minorHAnsi" w:cstheme="minorHAnsi"/>
          <w:noProof/>
          <w:sz w:val="22"/>
          <w:szCs w:val="22"/>
          <w:lang w:val="es-ES"/>
        </w:rPr>
        <w:t xml:space="preserve">dado </w:t>
      </w:r>
      <w:r w:rsidR="00DB45B7" w:rsidRPr="00E21DE8">
        <w:rPr>
          <w:rFonts w:asciiTheme="minorHAnsi" w:eastAsiaTheme="minorEastAsia" w:hAnsiTheme="minorHAnsi" w:cstheme="minorHAnsi"/>
          <w:noProof/>
          <w:sz w:val="22"/>
          <w:szCs w:val="22"/>
          <w:lang w:val="es-ES"/>
        </w:rPr>
        <w:t xml:space="preserve">que las Partes Contratantes </w:t>
      </w:r>
      <w:r w:rsidR="00AE3E5E" w:rsidRPr="00E21DE8">
        <w:rPr>
          <w:rFonts w:asciiTheme="minorHAnsi" w:eastAsiaTheme="minorEastAsia" w:hAnsiTheme="minorHAnsi" w:cstheme="minorHAnsi"/>
          <w:noProof/>
          <w:sz w:val="22"/>
          <w:szCs w:val="22"/>
          <w:lang w:val="es-ES"/>
        </w:rPr>
        <w:t>necesitaban</w:t>
      </w:r>
      <w:r w:rsidR="00DB45B7" w:rsidRPr="00E21DE8">
        <w:rPr>
          <w:rFonts w:asciiTheme="minorHAnsi" w:eastAsiaTheme="minorEastAsia" w:hAnsiTheme="minorHAnsi" w:cstheme="minorHAnsi"/>
          <w:noProof/>
          <w:sz w:val="22"/>
          <w:szCs w:val="22"/>
          <w:lang w:val="es-ES"/>
        </w:rPr>
        <w:t xml:space="preserve"> información sobre datos relevantes </w:t>
      </w:r>
      <w:r w:rsidR="00844DE5" w:rsidRPr="00E21DE8">
        <w:rPr>
          <w:rFonts w:asciiTheme="minorHAnsi" w:eastAsiaTheme="minorEastAsia" w:hAnsiTheme="minorHAnsi" w:cstheme="minorHAnsi"/>
          <w:noProof/>
          <w:sz w:val="22"/>
          <w:szCs w:val="22"/>
          <w:lang w:val="es-ES"/>
        </w:rPr>
        <w:t xml:space="preserve">existentes </w:t>
      </w:r>
      <w:r w:rsidR="00DB45B7" w:rsidRPr="00E21DE8">
        <w:rPr>
          <w:rFonts w:asciiTheme="minorHAnsi" w:eastAsiaTheme="minorEastAsia" w:hAnsiTheme="minorHAnsi" w:cstheme="minorHAnsi"/>
          <w:noProof/>
          <w:sz w:val="22"/>
          <w:szCs w:val="22"/>
          <w:lang w:val="es-ES"/>
        </w:rPr>
        <w:t xml:space="preserve">y orientaciones claras sobre la forma de evaluar la aplicabilidad y calidad de los datos y la forma de proceder en diferentes circunstancias. Cuestionaron si las Organizaciones Internacionales Asociadas estaban cumpliendo sus mandatos en </w:t>
      </w:r>
      <w:r w:rsidR="00FB7653" w:rsidRPr="00E21DE8">
        <w:rPr>
          <w:rFonts w:asciiTheme="minorHAnsi" w:eastAsiaTheme="minorEastAsia" w:hAnsiTheme="minorHAnsi" w:cstheme="minorHAnsi"/>
          <w:noProof/>
          <w:sz w:val="22"/>
          <w:szCs w:val="22"/>
          <w:lang w:val="es-ES"/>
        </w:rPr>
        <w:t>lo relativo al</w:t>
      </w:r>
      <w:r w:rsidR="00DB45B7" w:rsidRPr="00E21DE8">
        <w:rPr>
          <w:rFonts w:asciiTheme="minorHAnsi" w:eastAsiaTheme="minorEastAsia" w:hAnsiTheme="minorHAnsi" w:cstheme="minorHAnsi"/>
          <w:noProof/>
          <w:sz w:val="22"/>
          <w:szCs w:val="22"/>
          <w:lang w:val="es-ES"/>
        </w:rPr>
        <w:t xml:space="preserve"> suministro de información </w:t>
      </w:r>
      <w:r w:rsidR="00FB7653" w:rsidRPr="00E21DE8">
        <w:rPr>
          <w:rFonts w:asciiTheme="minorHAnsi" w:eastAsiaTheme="minorEastAsia" w:hAnsiTheme="minorHAnsi" w:cstheme="minorHAnsi"/>
          <w:noProof/>
          <w:sz w:val="22"/>
          <w:szCs w:val="22"/>
          <w:lang w:val="es-ES"/>
        </w:rPr>
        <w:t>poblacional</w:t>
      </w:r>
      <w:r w:rsidR="00DB45B7" w:rsidRPr="00E21DE8">
        <w:rPr>
          <w:rFonts w:asciiTheme="minorHAnsi" w:eastAsiaTheme="minorEastAsia" w:hAnsiTheme="minorHAnsi" w:cstheme="minorHAnsi"/>
          <w:noProof/>
          <w:sz w:val="22"/>
          <w:szCs w:val="22"/>
          <w:lang w:val="es-ES"/>
        </w:rPr>
        <w:t xml:space="preserve">. El </w:t>
      </w:r>
      <w:r w:rsidR="00DF2098" w:rsidRPr="00E21DE8">
        <w:rPr>
          <w:rFonts w:asciiTheme="minorHAnsi" w:eastAsiaTheme="minorEastAsia" w:hAnsiTheme="minorHAnsi" w:cstheme="minorHAnsi"/>
          <w:noProof/>
          <w:sz w:val="22"/>
          <w:szCs w:val="22"/>
          <w:lang w:val="es-ES"/>
        </w:rPr>
        <w:t>p</w:t>
      </w:r>
      <w:r w:rsidR="00DB45B7" w:rsidRPr="00E21DE8">
        <w:rPr>
          <w:rFonts w:asciiTheme="minorHAnsi" w:eastAsiaTheme="minorEastAsia" w:hAnsiTheme="minorHAnsi" w:cstheme="minorHAnsi"/>
          <w:noProof/>
          <w:sz w:val="22"/>
          <w:szCs w:val="22"/>
          <w:lang w:val="es-ES"/>
        </w:rPr>
        <w:t xml:space="preserve">residente del GECT tomó nota de </w:t>
      </w:r>
      <w:r w:rsidR="00FB7653" w:rsidRPr="00E21DE8">
        <w:rPr>
          <w:rFonts w:asciiTheme="minorHAnsi" w:eastAsiaTheme="minorEastAsia" w:hAnsiTheme="minorHAnsi" w:cstheme="minorHAnsi"/>
          <w:noProof/>
          <w:sz w:val="22"/>
          <w:szCs w:val="22"/>
          <w:lang w:val="es-ES"/>
        </w:rPr>
        <w:t>lo anterior</w:t>
      </w:r>
      <w:r w:rsidR="00DB45B7" w:rsidRPr="00E21DE8">
        <w:rPr>
          <w:rFonts w:asciiTheme="minorHAnsi" w:eastAsiaTheme="minorEastAsia" w:hAnsiTheme="minorHAnsi" w:cstheme="minorHAnsi"/>
          <w:noProof/>
          <w:sz w:val="22"/>
          <w:szCs w:val="22"/>
          <w:lang w:val="es-ES"/>
        </w:rPr>
        <w:t xml:space="preserve">, </w:t>
      </w:r>
      <w:r w:rsidR="00926355" w:rsidRPr="00E21DE8">
        <w:rPr>
          <w:rFonts w:asciiTheme="minorHAnsi" w:eastAsiaTheme="minorEastAsia" w:hAnsiTheme="minorHAnsi" w:cstheme="minorHAnsi"/>
          <w:noProof/>
          <w:sz w:val="22"/>
          <w:szCs w:val="22"/>
          <w:lang w:val="es-ES"/>
        </w:rPr>
        <w:t>recalcando</w:t>
      </w:r>
      <w:r w:rsidR="00DB45B7" w:rsidRPr="00E21DE8">
        <w:rPr>
          <w:rFonts w:asciiTheme="minorHAnsi" w:eastAsiaTheme="minorEastAsia" w:hAnsiTheme="minorHAnsi" w:cstheme="minorHAnsi"/>
          <w:noProof/>
          <w:sz w:val="22"/>
          <w:szCs w:val="22"/>
          <w:lang w:val="es-ES"/>
        </w:rPr>
        <w:t xml:space="preserve"> que la propuesta de </w:t>
      </w:r>
      <w:r w:rsidR="00DF2098" w:rsidRPr="00E21DE8">
        <w:rPr>
          <w:rFonts w:asciiTheme="minorHAnsi" w:eastAsiaTheme="minorEastAsia" w:hAnsiTheme="minorHAnsi" w:cstheme="minorHAnsi"/>
          <w:noProof/>
          <w:sz w:val="22"/>
          <w:szCs w:val="22"/>
          <w:lang w:val="es-ES"/>
        </w:rPr>
        <w:t>alianza</w:t>
      </w:r>
      <w:r w:rsidR="00926355" w:rsidRPr="00E21DE8">
        <w:rPr>
          <w:rFonts w:asciiTheme="minorHAnsi" w:eastAsiaTheme="minorEastAsia" w:hAnsiTheme="minorHAnsi" w:cstheme="minorHAnsi"/>
          <w:noProof/>
          <w:sz w:val="22"/>
          <w:szCs w:val="22"/>
          <w:lang w:val="es-ES"/>
        </w:rPr>
        <w:t xml:space="preserve"> </w:t>
      </w:r>
      <w:r w:rsidR="00DB45B7" w:rsidRPr="00E21DE8">
        <w:rPr>
          <w:rFonts w:asciiTheme="minorHAnsi" w:eastAsiaTheme="minorEastAsia" w:hAnsiTheme="minorHAnsi" w:cstheme="minorHAnsi"/>
          <w:noProof/>
          <w:sz w:val="22"/>
          <w:szCs w:val="22"/>
          <w:lang w:val="es-ES"/>
        </w:rPr>
        <w:t xml:space="preserve">se encontraba en una fase </w:t>
      </w:r>
      <w:r w:rsidR="00926355" w:rsidRPr="00E21DE8">
        <w:rPr>
          <w:rFonts w:asciiTheme="minorHAnsi" w:eastAsiaTheme="minorEastAsia" w:hAnsiTheme="minorHAnsi" w:cstheme="minorHAnsi"/>
          <w:noProof/>
          <w:sz w:val="22"/>
          <w:szCs w:val="22"/>
          <w:lang w:val="es-ES"/>
        </w:rPr>
        <w:t>inicial</w:t>
      </w:r>
      <w:r w:rsidR="00DB45B7" w:rsidRPr="00E21DE8">
        <w:rPr>
          <w:rFonts w:asciiTheme="minorHAnsi" w:eastAsiaTheme="minorEastAsia" w:hAnsiTheme="minorHAnsi" w:cstheme="minorHAnsi"/>
          <w:noProof/>
          <w:sz w:val="22"/>
          <w:szCs w:val="22"/>
          <w:lang w:val="es-ES"/>
        </w:rPr>
        <w:t xml:space="preserve"> y </w:t>
      </w:r>
      <w:r w:rsidR="00FB7653" w:rsidRPr="00E21DE8">
        <w:rPr>
          <w:rFonts w:asciiTheme="minorHAnsi" w:eastAsiaTheme="minorEastAsia" w:hAnsiTheme="minorHAnsi" w:cstheme="minorHAnsi"/>
          <w:noProof/>
          <w:sz w:val="22"/>
          <w:szCs w:val="22"/>
          <w:lang w:val="es-ES"/>
        </w:rPr>
        <w:t>asegurando</w:t>
      </w:r>
      <w:r w:rsidR="00DB45B7" w:rsidRPr="00E21DE8">
        <w:rPr>
          <w:rFonts w:asciiTheme="minorHAnsi" w:eastAsiaTheme="minorEastAsia" w:hAnsiTheme="minorHAnsi" w:cstheme="minorHAnsi"/>
          <w:noProof/>
          <w:sz w:val="22"/>
          <w:szCs w:val="22"/>
          <w:lang w:val="es-ES"/>
        </w:rPr>
        <w:t xml:space="preserve"> que el GECT se concentraría en la elaboración de las orientaciones solicitadas</w:t>
      </w:r>
      <w:r w:rsidR="00926355" w:rsidRPr="00E21DE8">
        <w:rPr>
          <w:rFonts w:asciiTheme="minorHAnsi" w:eastAsiaTheme="minorEastAsia" w:hAnsiTheme="minorHAnsi" w:cstheme="minorHAnsi"/>
          <w:noProof/>
          <w:sz w:val="22"/>
          <w:szCs w:val="22"/>
          <w:lang w:val="es-ES"/>
        </w:rPr>
        <w:t>.</w:t>
      </w:r>
    </w:p>
    <w:p w14:paraId="2D7153FA" w14:textId="6FAF562A" w:rsidR="00923B59" w:rsidRPr="00E21DE8" w:rsidRDefault="00923B59" w:rsidP="00993862">
      <w:pPr>
        <w:ind w:left="426" w:hanging="426"/>
        <w:contextualSpacing/>
        <w:rPr>
          <w:rFonts w:asciiTheme="minorHAnsi" w:eastAsiaTheme="minorEastAsia" w:hAnsiTheme="minorHAnsi" w:cstheme="minorHAnsi"/>
          <w:noProof/>
          <w:sz w:val="22"/>
          <w:szCs w:val="22"/>
          <w:lang w:val="es-ES"/>
        </w:rPr>
      </w:pPr>
    </w:p>
    <w:p w14:paraId="36B0BCAB" w14:textId="5C541834" w:rsidR="006B0E95" w:rsidRPr="00E21DE8" w:rsidRDefault="00993862" w:rsidP="00F023FD">
      <w:pPr>
        <w:ind w:left="426" w:hanging="426"/>
        <w:contextualSpacing/>
        <w:rPr>
          <w:rFonts w:asciiTheme="minorHAnsi" w:hAnsiTheme="minorHAnsi" w:cstheme="minorHAnsi"/>
          <w:sz w:val="22"/>
          <w:szCs w:val="22"/>
        </w:rPr>
      </w:pPr>
      <w:r w:rsidRPr="00E21DE8">
        <w:rPr>
          <w:rFonts w:asciiTheme="minorHAnsi" w:eastAsiaTheme="minorEastAsia" w:hAnsiTheme="minorHAnsi" w:cstheme="minorHAnsi"/>
          <w:noProof/>
          <w:sz w:val="22"/>
          <w:szCs w:val="22"/>
          <w:lang w:val="es-ES"/>
        </w:rPr>
        <w:t>13.</w:t>
      </w:r>
      <w:r w:rsidRPr="00E21DE8">
        <w:rPr>
          <w:rFonts w:asciiTheme="minorHAnsi" w:eastAsiaTheme="minorEastAsia" w:hAnsiTheme="minorHAnsi" w:cstheme="minorHAnsi"/>
          <w:noProof/>
          <w:sz w:val="22"/>
          <w:szCs w:val="22"/>
          <w:lang w:val="es-ES"/>
        </w:rPr>
        <w:tab/>
      </w:r>
      <w:r w:rsidR="006B0E95" w:rsidRPr="00E21DE8">
        <w:rPr>
          <w:rFonts w:asciiTheme="minorHAnsi" w:eastAsiaTheme="minorEastAsia" w:hAnsiTheme="minorHAnsi" w:cstheme="minorHAnsi"/>
          <w:noProof/>
          <w:sz w:val="22"/>
          <w:szCs w:val="22"/>
          <w:lang w:val="es-ES"/>
        </w:rPr>
        <w:t>La Secretaria General también informó sobre el éxito de la ejecución de la tarea 4.1</w:t>
      </w:r>
      <w:r w:rsidR="00F023FD" w:rsidRPr="00E21DE8">
        <w:rPr>
          <w:rFonts w:asciiTheme="minorHAnsi" w:eastAsiaTheme="minorEastAsia" w:hAnsiTheme="minorHAnsi" w:cstheme="minorHAnsi"/>
          <w:noProof/>
          <w:sz w:val="22"/>
          <w:szCs w:val="22"/>
          <w:lang w:val="es-ES"/>
        </w:rPr>
        <w:t xml:space="preserve">, </w:t>
      </w:r>
      <w:r w:rsidR="00F023FD" w:rsidRPr="00E21DE8">
        <w:rPr>
          <w:rFonts w:asciiTheme="minorHAnsi" w:hAnsiTheme="minorHAnsi" w:cstheme="minorHAnsi"/>
          <w:i/>
          <w:iCs/>
          <w:noProof/>
          <w:sz w:val="22"/>
          <w:szCs w:val="22"/>
          <w:lang w:val="es-ES"/>
        </w:rPr>
        <w:t xml:space="preserve">Preparar orientaciones sobre la integración de cuestiones </w:t>
      </w:r>
      <w:r w:rsidR="006B0E95" w:rsidRPr="00E21DE8">
        <w:rPr>
          <w:rFonts w:asciiTheme="minorHAnsi" w:hAnsiTheme="minorHAnsi" w:cstheme="minorHAnsi"/>
          <w:i/>
          <w:iCs/>
          <w:noProof/>
          <w:sz w:val="22"/>
          <w:szCs w:val="22"/>
          <w:lang w:val="es-ES"/>
        </w:rPr>
        <w:t>de género en la aplicación de la Convención,</w:t>
      </w:r>
      <w:r w:rsidR="006B0E95" w:rsidRPr="00E21DE8">
        <w:rPr>
          <w:rFonts w:asciiTheme="minorHAnsi" w:eastAsiaTheme="minorEastAsia" w:hAnsiTheme="minorHAnsi" w:cstheme="minorHAnsi"/>
          <w:noProof/>
          <w:sz w:val="22"/>
          <w:szCs w:val="22"/>
          <w:lang w:val="es-ES"/>
        </w:rPr>
        <w:t xml:space="preserve"> </w:t>
      </w:r>
      <w:r w:rsidR="00F023FD" w:rsidRPr="00E21DE8">
        <w:rPr>
          <w:rFonts w:asciiTheme="minorHAnsi" w:eastAsiaTheme="minorEastAsia" w:hAnsiTheme="minorHAnsi" w:cstheme="minorHAnsi"/>
          <w:noProof/>
          <w:sz w:val="22"/>
          <w:szCs w:val="22"/>
          <w:lang w:val="es-ES"/>
        </w:rPr>
        <w:t>añadiendo</w:t>
      </w:r>
      <w:r w:rsidR="006B0E95" w:rsidRPr="00E21DE8">
        <w:rPr>
          <w:rFonts w:asciiTheme="minorHAnsi" w:eastAsiaTheme="minorEastAsia" w:hAnsiTheme="minorHAnsi" w:cstheme="minorHAnsi"/>
          <w:noProof/>
          <w:sz w:val="22"/>
          <w:szCs w:val="22"/>
          <w:lang w:val="es-ES"/>
        </w:rPr>
        <w:t xml:space="preserve"> que el </w:t>
      </w:r>
      <w:r w:rsidR="00F023FD" w:rsidRPr="00E21DE8">
        <w:rPr>
          <w:rFonts w:asciiTheme="minorHAnsi" w:eastAsiaTheme="minorEastAsia" w:hAnsiTheme="minorHAnsi" w:cstheme="minorHAnsi"/>
          <w:noProof/>
          <w:sz w:val="22"/>
          <w:szCs w:val="22"/>
          <w:lang w:val="es-ES"/>
        </w:rPr>
        <w:t>GTA</w:t>
      </w:r>
      <w:r w:rsidR="006B0E95" w:rsidRPr="00E21DE8">
        <w:rPr>
          <w:rFonts w:asciiTheme="minorHAnsi" w:eastAsiaTheme="minorEastAsia" w:hAnsiTheme="minorHAnsi" w:cstheme="minorHAnsi"/>
          <w:noProof/>
          <w:sz w:val="22"/>
          <w:szCs w:val="22"/>
          <w:lang w:val="es-ES"/>
        </w:rPr>
        <w:t xml:space="preserve"> había </w:t>
      </w:r>
      <w:r w:rsidR="00F023FD" w:rsidRPr="00E21DE8">
        <w:rPr>
          <w:rFonts w:asciiTheme="minorHAnsi" w:eastAsiaTheme="minorEastAsia" w:hAnsiTheme="minorHAnsi" w:cstheme="minorHAnsi"/>
          <w:noProof/>
          <w:sz w:val="22"/>
          <w:szCs w:val="22"/>
          <w:lang w:val="es-ES"/>
        </w:rPr>
        <w:t>encargado</w:t>
      </w:r>
      <w:r w:rsidR="006B0E95" w:rsidRPr="00E21DE8">
        <w:rPr>
          <w:rFonts w:asciiTheme="minorHAnsi" w:eastAsiaTheme="minorEastAsia" w:hAnsiTheme="minorHAnsi" w:cstheme="minorHAnsi"/>
          <w:noProof/>
          <w:sz w:val="22"/>
          <w:szCs w:val="22"/>
          <w:lang w:val="es-ES"/>
        </w:rPr>
        <w:t xml:space="preserve"> a la Secretaría que </w:t>
      </w:r>
      <w:r w:rsidR="00F023FD" w:rsidRPr="00E21DE8">
        <w:rPr>
          <w:rFonts w:asciiTheme="minorHAnsi" w:eastAsiaTheme="minorEastAsia" w:hAnsiTheme="minorHAnsi" w:cstheme="minorHAnsi"/>
          <w:noProof/>
          <w:sz w:val="22"/>
          <w:szCs w:val="22"/>
          <w:lang w:val="es-ES"/>
        </w:rPr>
        <w:t>concluyera</w:t>
      </w:r>
      <w:r w:rsidR="006B0E95" w:rsidRPr="00E21DE8">
        <w:rPr>
          <w:rFonts w:asciiTheme="minorHAnsi" w:eastAsiaTheme="minorEastAsia" w:hAnsiTheme="minorHAnsi" w:cstheme="minorHAnsi"/>
          <w:noProof/>
          <w:sz w:val="22"/>
          <w:szCs w:val="22"/>
          <w:lang w:val="es-ES"/>
        </w:rPr>
        <w:t xml:space="preserve"> esta tarea e informara sobre los progresos realizados. </w:t>
      </w:r>
      <w:r w:rsidR="00F023FD" w:rsidRPr="00E21DE8">
        <w:rPr>
          <w:rFonts w:asciiTheme="minorHAnsi" w:eastAsiaTheme="minorEastAsia" w:hAnsiTheme="minorHAnsi" w:cstheme="minorHAnsi"/>
          <w:noProof/>
          <w:sz w:val="22"/>
          <w:szCs w:val="22"/>
          <w:lang w:val="es-ES"/>
        </w:rPr>
        <w:t>Indicó</w:t>
      </w:r>
      <w:r w:rsidR="006B0E95" w:rsidRPr="00E21DE8">
        <w:rPr>
          <w:rFonts w:asciiTheme="minorHAnsi" w:eastAsiaTheme="minorEastAsia" w:hAnsiTheme="minorHAnsi" w:cstheme="minorHAnsi"/>
          <w:noProof/>
          <w:sz w:val="22"/>
          <w:szCs w:val="22"/>
          <w:lang w:val="es-ES"/>
        </w:rPr>
        <w:t xml:space="preserve"> que </w:t>
      </w:r>
      <w:r w:rsidR="00F023FD" w:rsidRPr="00E21DE8">
        <w:rPr>
          <w:rFonts w:asciiTheme="minorHAnsi" w:eastAsiaTheme="minorEastAsia" w:hAnsiTheme="minorHAnsi" w:cstheme="minorHAnsi"/>
          <w:noProof/>
          <w:sz w:val="22"/>
          <w:szCs w:val="22"/>
          <w:lang w:val="es-ES"/>
        </w:rPr>
        <w:t>los lineamientos</w:t>
      </w:r>
      <w:r w:rsidR="006B0E95" w:rsidRPr="00E21DE8">
        <w:rPr>
          <w:rFonts w:asciiTheme="minorHAnsi" w:eastAsiaTheme="minorEastAsia" w:hAnsiTheme="minorHAnsi" w:cstheme="minorHAnsi"/>
          <w:noProof/>
          <w:sz w:val="22"/>
          <w:szCs w:val="22"/>
          <w:lang w:val="es-ES"/>
        </w:rPr>
        <w:t xml:space="preserve"> y la </w:t>
      </w:r>
      <w:r w:rsidR="00F023FD" w:rsidRPr="00E21DE8">
        <w:rPr>
          <w:rFonts w:asciiTheme="minorHAnsi" w:eastAsiaTheme="minorEastAsia" w:hAnsiTheme="minorHAnsi" w:cstheme="minorHAnsi"/>
          <w:noProof/>
          <w:sz w:val="22"/>
          <w:szCs w:val="22"/>
          <w:lang w:val="es-ES"/>
        </w:rPr>
        <w:t>capacit</w:t>
      </w:r>
      <w:r w:rsidR="006B0E95" w:rsidRPr="00E21DE8">
        <w:rPr>
          <w:rFonts w:asciiTheme="minorHAnsi" w:eastAsiaTheme="minorEastAsia" w:hAnsiTheme="minorHAnsi" w:cstheme="minorHAnsi"/>
          <w:noProof/>
          <w:sz w:val="22"/>
          <w:szCs w:val="22"/>
          <w:lang w:val="es-ES"/>
        </w:rPr>
        <w:t>ación para las Partes Contratantes se habían puesto a disposición en los tres idiomas de la Convención.</w:t>
      </w:r>
    </w:p>
    <w:p w14:paraId="37E7CC93" w14:textId="77777777" w:rsidR="002F5E8E" w:rsidRPr="00E21DE8" w:rsidRDefault="002F5E8E" w:rsidP="00770858">
      <w:pPr>
        <w:contextualSpacing/>
        <w:rPr>
          <w:rFonts w:asciiTheme="minorHAnsi" w:eastAsiaTheme="minorEastAsia" w:hAnsiTheme="minorHAnsi" w:cstheme="minorHAnsi"/>
          <w:noProof/>
          <w:sz w:val="22"/>
          <w:szCs w:val="22"/>
          <w:lang w:val="es-ES"/>
        </w:rPr>
      </w:pPr>
    </w:p>
    <w:p w14:paraId="5FE3A5BA" w14:textId="606BA7CE" w:rsidR="00770858" w:rsidRPr="00E21DE8" w:rsidRDefault="00993862"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14.</w:t>
      </w:r>
      <w:r w:rsidRPr="00E21DE8">
        <w:rPr>
          <w:rFonts w:asciiTheme="minorHAnsi" w:eastAsiaTheme="minorEastAsia" w:hAnsiTheme="minorHAnsi" w:cstheme="minorHAnsi"/>
          <w:noProof/>
          <w:sz w:val="22"/>
          <w:szCs w:val="22"/>
          <w:lang w:val="es-ES"/>
        </w:rPr>
        <w:tab/>
      </w:r>
      <w:r w:rsidR="00770858" w:rsidRPr="00E21DE8">
        <w:rPr>
          <w:rFonts w:asciiTheme="minorHAnsi" w:eastAsiaTheme="minorEastAsia" w:hAnsiTheme="minorHAnsi" w:cstheme="minorHAnsi"/>
          <w:noProof/>
          <w:sz w:val="22"/>
          <w:szCs w:val="22"/>
          <w:lang w:val="es-ES"/>
        </w:rPr>
        <w:t xml:space="preserve">En cuanto a la posible labor del GECT para el próximo año, la Secretaría observó que, dado que se habían </w:t>
      </w:r>
      <w:r w:rsidR="0044084C" w:rsidRPr="00E21DE8">
        <w:rPr>
          <w:rFonts w:asciiTheme="minorHAnsi" w:eastAsiaTheme="minorEastAsia" w:hAnsiTheme="minorHAnsi" w:cstheme="minorHAnsi"/>
          <w:noProof/>
          <w:sz w:val="22"/>
          <w:szCs w:val="22"/>
          <w:lang w:val="es-ES"/>
        </w:rPr>
        <w:t>concluido</w:t>
      </w:r>
      <w:r w:rsidR="00770858" w:rsidRPr="00E21DE8">
        <w:rPr>
          <w:rFonts w:asciiTheme="minorHAnsi" w:eastAsiaTheme="minorEastAsia" w:hAnsiTheme="minorHAnsi" w:cstheme="minorHAnsi"/>
          <w:noProof/>
          <w:sz w:val="22"/>
          <w:szCs w:val="22"/>
          <w:lang w:val="es-ES"/>
        </w:rPr>
        <w:t xml:space="preserve"> las tareas de mayor prioridad, el GECT podría examinar algunas de las tareas de prioridad media y baja, y posiblemente también podría examinar cuestiones de especial actualidad como la pandemia </w:t>
      </w:r>
      <w:r w:rsidR="00DC6EF0" w:rsidRPr="00E21DE8">
        <w:rPr>
          <w:rFonts w:asciiTheme="minorHAnsi" w:eastAsiaTheme="minorEastAsia" w:hAnsiTheme="minorHAnsi" w:cstheme="minorHAnsi"/>
          <w:noProof/>
          <w:sz w:val="22"/>
          <w:szCs w:val="22"/>
          <w:lang w:val="es-ES"/>
        </w:rPr>
        <w:t>en curso</w:t>
      </w:r>
      <w:r w:rsidR="00770858" w:rsidRPr="00E21DE8">
        <w:rPr>
          <w:rFonts w:asciiTheme="minorHAnsi" w:eastAsiaTheme="minorEastAsia" w:hAnsiTheme="minorHAnsi" w:cstheme="minorHAnsi"/>
          <w:noProof/>
          <w:sz w:val="22"/>
          <w:szCs w:val="22"/>
          <w:lang w:val="es-ES"/>
        </w:rPr>
        <w:t xml:space="preserve"> y los humedales. La Secretaría también llamó la atención sobre el hecho de que el año 2021 marcaba el inicio del Decenio de las Naciones Unidas para la Restauración de los Ecosistemas y destacó las posibles oportunidades de </w:t>
      </w:r>
      <w:r w:rsidR="000E174D" w:rsidRPr="00E21DE8">
        <w:rPr>
          <w:rFonts w:asciiTheme="minorHAnsi" w:eastAsiaTheme="minorEastAsia" w:hAnsiTheme="minorHAnsi" w:cstheme="minorHAnsi"/>
          <w:noProof/>
          <w:sz w:val="22"/>
          <w:szCs w:val="22"/>
          <w:lang w:val="es-ES"/>
        </w:rPr>
        <w:t>aportes</w:t>
      </w:r>
      <w:r w:rsidR="00770858" w:rsidRPr="00E21DE8">
        <w:rPr>
          <w:rFonts w:asciiTheme="minorHAnsi" w:eastAsiaTheme="minorEastAsia" w:hAnsiTheme="minorHAnsi" w:cstheme="minorHAnsi"/>
          <w:noProof/>
          <w:sz w:val="22"/>
          <w:szCs w:val="22"/>
          <w:lang w:val="es-ES"/>
        </w:rPr>
        <w:t xml:space="preserve"> por parte de la Convención. Además, señaló que las áreas </w:t>
      </w:r>
      <w:r w:rsidR="00B241B2" w:rsidRPr="00E21DE8">
        <w:rPr>
          <w:rFonts w:asciiTheme="minorHAnsi" w:eastAsiaTheme="minorEastAsia" w:hAnsiTheme="minorHAnsi" w:cstheme="minorHAnsi"/>
          <w:noProof/>
          <w:sz w:val="22"/>
          <w:szCs w:val="22"/>
          <w:lang w:val="es-ES"/>
        </w:rPr>
        <w:t xml:space="preserve">temáticas </w:t>
      </w:r>
      <w:r w:rsidR="00770858" w:rsidRPr="00E21DE8">
        <w:rPr>
          <w:rFonts w:asciiTheme="minorHAnsi" w:eastAsiaTheme="minorEastAsia" w:hAnsiTheme="minorHAnsi" w:cstheme="minorHAnsi"/>
          <w:noProof/>
          <w:sz w:val="22"/>
          <w:szCs w:val="22"/>
          <w:lang w:val="es-ES"/>
        </w:rPr>
        <w:t xml:space="preserve">de trabajo </w:t>
      </w:r>
      <w:r w:rsidR="00B241B2" w:rsidRPr="00E21DE8">
        <w:rPr>
          <w:rFonts w:asciiTheme="minorHAnsi" w:eastAsiaTheme="minorEastAsia" w:hAnsiTheme="minorHAnsi" w:cstheme="minorHAnsi"/>
          <w:noProof/>
          <w:sz w:val="22"/>
          <w:szCs w:val="22"/>
          <w:lang w:val="es-ES"/>
        </w:rPr>
        <w:t>de mayor prioridad</w:t>
      </w:r>
      <w:r w:rsidR="00770858" w:rsidRPr="00E21DE8">
        <w:rPr>
          <w:rFonts w:asciiTheme="minorHAnsi" w:eastAsiaTheme="minorEastAsia" w:hAnsiTheme="minorHAnsi" w:cstheme="minorHAnsi"/>
          <w:noProof/>
          <w:sz w:val="22"/>
          <w:szCs w:val="22"/>
          <w:lang w:val="es-ES"/>
        </w:rPr>
        <w:t xml:space="preserve"> del GECT propuestas para 2022-2024, tal y como figuran en el proyecto de resolución (documento SC59 Doc.26</w:t>
      </w:r>
      <w:r w:rsidR="00D65362" w:rsidRPr="00E21DE8">
        <w:rPr>
          <w:rStyle w:val="FootnoteReference"/>
          <w:rFonts w:asciiTheme="minorHAnsi" w:eastAsiaTheme="minorEastAsia" w:hAnsiTheme="minorHAnsi" w:cstheme="minorHAnsi"/>
          <w:bCs/>
          <w:noProof/>
          <w:sz w:val="22"/>
          <w:szCs w:val="22"/>
          <w:lang w:val="es-ES"/>
        </w:rPr>
        <w:footnoteReference w:id="3"/>
      </w:r>
      <w:r w:rsidR="00770858" w:rsidRPr="00E21DE8">
        <w:rPr>
          <w:rFonts w:asciiTheme="minorHAnsi" w:eastAsiaTheme="minorEastAsia" w:hAnsiTheme="minorHAnsi" w:cstheme="minorHAnsi"/>
          <w:noProof/>
          <w:sz w:val="22"/>
          <w:szCs w:val="22"/>
          <w:lang w:val="es-ES"/>
        </w:rPr>
        <w:t>), se beneficiarían de un examen</w:t>
      </w:r>
      <w:r w:rsidR="00D65362" w:rsidRPr="00E21DE8">
        <w:rPr>
          <w:rFonts w:asciiTheme="minorHAnsi" w:eastAsiaTheme="minorEastAsia" w:hAnsiTheme="minorHAnsi" w:cstheme="minorHAnsi"/>
          <w:noProof/>
          <w:sz w:val="22"/>
          <w:szCs w:val="22"/>
          <w:lang w:val="es-ES"/>
        </w:rPr>
        <w:t xml:space="preserve"> más profundo</w:t>
      </w:r>
      <w:r w:rsidR="00770858" w:rsidRPr="00E21DE8">
        <w:rPr>
          <w:rFonts w:asciiTheme="minorHAnsi" w:eastAsiaTheme="minorEastAsia" w:hAnsiTheme="minorHAnsi" w:cstheme="minorHAnsi"/>
          <w:noProof/>
          <w:sz w:val="22"/>
          <w:szCs w:val="22"/>
          <w:lang w:val="es-ES"/>
        </w:rPr>
        <w:t xml:space="preserve">, </w:t>
      </w:r>
      <w:r w:rsidR="00B241B2" w:rsidRPr="00E21DE8">
        <w:rPr>
          <w:rFonts w:asciiTheme="minorHAnsi" w:eastAsiaTheme="minorEastAsia" w:hAnsiTheme="minorHAnsi" w:cstheme="minorHAnsi"/>
          <w:noProof/>
          <w:sz w:val="22"/>
          <w:szCs w:val="22"/>
          <w:lang w:val="es-ES"/>
        </w:rPr>
        <w:t>lo que incluye</w:t>
      </w:r>
      <w:r w:rsidR="00770858" w:rsidRPr="00E21DE8">
        <w:rPr>
          <w:rFonts w:asciiTheme="minorHAnsi" w:eastAsiaTheme="minorEastAsia" w:hAnsiTheme="minorHAnsi" w:cstheme="minorHAnsi"/>
          <w:noProof/>
          <w:sz w:val="22"/>
          <w:szCs w:val="22"/>
          <w:lang w:val="es-ES"/>
        </w:rPr>
        <w:t xml:space="preserve"> una base analítica y un enfoque más sólidos, </w:t>
      </w:r>
      <w:r w:rsidR="00B241B2" w:rsidRPr="00E21DE8">
        <w:rPr>
          <w:rFonts w:asciiTheme="minorHAnsi" w:eastAsiaTheme="minorEastAsia" w:hAnsiTheme="minorHAnsi" w:cstheme="minorHAnsi"/>
          <w:noProof/>
          <w:sz w:val="22"/>
          <w:szCs w:val="22"/>
          <w:lang w:val="es-ES"/>
        </w:rPr>
        <w:t>a</w:t>
      </w:r>
      <w:r w:rsidR="00770858" w:rsidRPr="00E21DE8">
        <w:rPr>
          <w:rFonts w:asciiTheme="minorHAnsi" w:eastAsiaTheme="minorEastAsia" w:hAnsiTheme="minorHAnsi" w:cstheme="minorHAnsi"/>
          <w:noProof/>
          <w:sz w:val="22"/>
          <w:szCs w:val="22"/>
          <w:lang w:val="es-ES"/>
        </w:rPr>
        <w:t xml:space="preserve"> fin de </w:t>
      </w:r>
      <w:r w:rsidR="00B241B2" w:rsidRPr="00E21DE8">
        <w:rPr>
          <w:rFonts w:asciiTheme="minorHAnsi" w:eastAsiaTheme="minorEastAsia" w:hAnsiTheme="minorHAnsi" w:cstheme="minorHAnsi"/>
          <w:noProof/>
          <w:sz w:val="22"/>
          <w:szCs w:val="22"/>
          <w:lang w:val="es-ES"/>
        </w:rPr>
        <w:t>fundamentar</w:t>
      </w:r>
      <w:r w:rsidR="00770858" w:rsidRPr="00E21DE8">
        <w:rPr>
          <w:rFonts w:asciiTheme="minorHAnsi" w:eastAsiaTheme="minorEastAsia" w:hAnsiTheme="minorHAnsi" w:cstheme="minorHAnsi"/>
          <w:noProof/>
          <w:sz w:val="22"/>
          <w:szCs w:val="22"/>
          <w:lang w:val="es-ES"/>
        </w:rPr>
        <w:t xml:space="preserve"> </w:t>
      </w:r>
      <w:r w:rsidR="0044084C" w:rsidRPr="00E21DE8">
        <w:rPr>
          <w:rFonts w:asciiTheme="minorHAnsi" w:eastAsiaTheme="minorEastAsia" w:hAnsiTheme="minorHAnsi" w:cstheme="minorHAnsi"/>
          <w:noProof/>
          <w:sz w:val="22"/>
          <w:szCs w:val="22"/>
          <w:lang w:val="es-ES"/>
        </w:rPr>
        <w:t>mejor</w:t>
      </w:r>
      <w:r w:rsidR="00770858" w:rsidRPr="00E21DE8">
        <w:rPr>
          <w:rFonts w:asciiTheme="minorHAnsi" w:eastAsiaTheme="minorEastAsia" w:hAnsiTheme="minorHAnsi" w:cstheme="minorHAnsi"/>
          <w:noProof/>
          <w:sz w:val="22"/>
          <w:szCs w:val="22"/>
          <w:lang w:val="es-ES"/>
        </w:rPr>
        <w:t xml:space="preserve"> </w:t>
      </w:r>
      <w:r w:rsidR="00D65362" w:rsidRPr="00E21DE8">
        <w:rPr>
          <w:rFonts w:asciiTheme="minorHAnsi" w:eastAsiaTheme="minorEastAsia" w:hAnsiTheme="minorHAnsi" w:cstheme="minorHAnsi"/>
          <w:noProof/>
          <w:sz w:val="22"/>
          <w:szCs w:val="22"/>
          <w:lang w:val="es-ES"/>
        </w:rPr>
        <w:t>la elaboración</w:t>
      </w:r>
      <w:r w:rsidR="00770858" w:rsidRPr="00E21DE8">
        <w:rPr>
          <w:rFonts w:asciiTheme="minorHAnsi" w:eastAsiaTheme="minorEastAsia" w:hAnsiTheme="minorHAnsi" w:cstheme="minorHAnsi"/>
          <w:noProof/>
          <w:sz w:val="22"/>
          <w:szCs w:val="22"/>
          <w:lang w:val="es-ES"/>
        </w:rPr>
        <w:t xml:space="preserve"> de un plan de trabajo del GECT para el próximo trienio.</w:t>
      </w:r>
    </w:p>
    <w:p w14:paraId="13261C5F" w14:textId="77777777" w:rsidR="002E1E34" w:rsidRPr="00E21DE8" w:rsidRDefault="002E1E34" w:rsidP="00B241B2">
      <w:pPr>
        <w:contextualSpacing/>
        <w:rPr>
          <w:rFonts w:asciiTheme="minorHAnsi" w:eastAsiaTheme="minorEastAsia" w:hAnsiTheme="minorHAnsi" w:cstheme="minorHAnsi"/>
          <w:noProof/>
          <w:sz w:val="22"/>
          <w:szCs w:val="22"/>
          <w:lang w:val="es-ES"/>
        </w:rPr>
      </w:pPr>
    </w:p>
    <w:p w14:paraId="6392C0E9" w14:textId="065FC507" w:rsidR="00D433C9" w:rsidRPr="00E21DE8" w:rsidRDefault="00993862"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15.</w:t>
      </w:r>
      <w:r w:rsidRPr="00E21DE8">
        <w:rPr>
          <w:rFonts w:asciiTheme="minorHAnsi" w:eastAsiaTheme="minorEastAsia" w:hAnsiTheme="minorHAnsi" w:cstheme="minorHAnsi"/>
          <w:noProof/>
          <w:sz w:val="22"/>
          <w:szCs w:val="22"/>
          <w:lang w:val="es-ES"/>
        </w:rPr>
        <w:tab/>
      </w:r>
      <w:r w:rsidR="00D433C9" w:rsidRPr="00E21DE8">
        <w:rPr>
          <w:rFonts w:asciiTheme="minorHAnsi" w:eastAsiaTheme="minorEastAsia" w:hAnsiTheme="minorHAnsi" w:cstheme="minorHAnsi"/>
          <w:noProof/>
          <w:sz w:val="22"/>
          <w:szCs w:val="22"/>
          <w:lang w:val="es-ES"/>
        </w:rPr>
        <w:t>El presidente del GECT observó que, dado el aplazamiento de la COP14, se presentaba la oportunidad de analizar y elaborar con mayor detalle las áreas temáticas de trabajo de mayor prioridad del GECT.</w:t>
      </w:r>
    </w:p>
    <w:p w14:paraId="4846D5E4" w14:textId="23166421" w:rsidR="007C013B" w:rsidRPr="00E21DE8" w:rsidRDefault="007C013B" w:rsidP="00993862">
      <w:pPr>
        <w:ind w:left="426" w:hanging="426"/>
        <w:contextualSpacing/>
        <w:rPr>
          <w:rFonts w:asciiTheme="minorHAnsi" w:eastAsiaTheme="minorEastAsia" w:hAnsiTheme="minorHAnsi" w:cstheme="minorHAnsi"/>
          <w:noProof/>
          <w:sz w:val="22"/>
          <w:szCs w:val="22"/>
          <w:lang w:val="es-ES"/>
        </w:rPr>
      </w:pPr>
    </w:p>
    <w:p w14:paraId="2D0BFD83" w14:textId="6003E67D" w:rsidR="00D433C9" w:rsidRPr="00E21DE8" w:rsidRDefault="00D433C9" w:rsidP="00993862">
      <w:pPr>
        <w:ind w:left="426" w:hanging="426"/>
        <w:contextualSpacing/>
        <w:rPr>
          <w:rFonts w:asciiTheme="minorHAnsi" w:eastAsiaTheme="minorEastAsia" w:hAnsiTheme="minorHAnsi" w:cstheme="minorHAnsi"/>
          <w:noProof/>
          <w:color w:val="000000" w:themeColor="text1"/>
          <w:sz w:val="22"/>
          <w:szCs w:val="22"/>
          <w:u w:val="single"/>
          <w:lang w:val="es-ES"/>
        </w:rPr>
      </w:pPr>
      <w:r w:rsidRPr="00E21DE8">
        <w:rPr>
          <w:rFonts w:asciiTheme="minorHAnsi" w:eastAsiaTheme="minorEastAsia" w:hAnsiTheme="minorHAnsi" w:cstheme="minorHAnsi"/>
          <w:noProof/>
          <w:color w:val="000000" w:themeColor="text1"/>
          <w:sz w:val="22"/>
          <w:szCs w:val="22"/>
          <w:u w:val="single"/>
          <w:lang w:val="es-ES"/>
        </w:rPr>
        <w:t>Resumen de los progresos realizados y próximos pasos del Grupo de supervisión de las actividades de CECoP</w:t>
      </w:r>
    </w:p>
    <w:p w14:paraId="5B701E91" w14:textId="77777777" w:rsidR="002F5E8E" w:rsidRPr="00E21DE8" w:rsidRDefault="002F5E8E" w:rsidP="00993862">
      <w:pPr>
        <w:ind w:left="426" w:hanging="426"/>
        <w:contextualSpacing/>
        <w:rPr>
          <w:rFonts w:asciiTheme="minorHAnsi" w:eastAsiaTheme="minorEastAsia" w:hAnsiTheme="minorHAnsi" w:cstheme="minorHAnsi"/>
          <w:noProof/>
          <w:color w:val="000000" w:themeColor="text1"/>
          <w:sz w:val="22"/>
          <w:szCs w:val="22"/>
          <w:lang w:val="es-ES"/>
        </w:rPr>
      </w:pPr>
    </w:p>
    <w:p w14:paraId="5DE0A561" w14:textId="0F35C4C9" w:rsidR="00D433C9" w:rsidRPr="00E21DE8" w:rsidRDefault="00993862" w:rsidP="00993862">
      <w:pPr>
        <w:ind w:left="426" w:hanging="426"/>
        <w:contextualSpacing/>
        <w:rPr>
          <w:rFonts w:asciiTheme="minorHAnsi" w:eastAsiaTheme="minorEastAsia" w:hAnsiTheme="minorHAnsi" w:cstheme="minorHAnsi"/>
          <w:noProof/>
          <w:color w:val="000000" w:themeColor="text1"/>
          <w:sz w:val="22"/>
          <w:szCs w:val="22"/>
          <w:lang w:val="es-ES"/>
        </w:rPr>
      </w:pPr>
      <w:r w:rsidRPr="00E21DE8">
        <w:rPr>
          <w:rFonts w:asciiTheme="minorHAnsi" w:eastAsiaTheme="minorEastAsia" w:hAnsiTheme="minorHAnsi" w:cstheme="minorHAnsi"/>
          <w:noProof/>
          <w:color w:val="000000" w:themeColor="text1"/>
          <w:sz w:val="22"/>
          <w:szCs w:val="22"/>
          <w:lang w:val="es-ES"/>
        </w:rPr>
        <w:t>16.</w:t>
      </w:r>
      <w:r w:rsidRPr="00E21DE8">
        <w:rPr>
          <w:rFonts w:asciiTheme="minorHAnsi" w:eastAsiaTheme="minorEastAsia" w:hAnsiTheme="minorHAnsi" w:cstheme="minorHAnsi"/>
          <w:noProof/>
          <w:color w:val="000000" w:themeColor="text1"/>
          <w:sz w:val="22"/>
          <w:szCs w:val="22"/>
          <w:lang w:val="es-ES"/>
        </w:rPr>
        <w:tab/>
      </w:r>
      <w:r w:rsidR="007C34AC" w:rsidRPr="00E21DE8">
        <w:rPr>
          <w:rFonts w:asciiTheme="minorHAnsi" w:eastAsiaTheme="minorEastAsia" w:hAnsiTheme="minorHAnsi" w:cstheme="minorHAnsi"/>
          <w:noProof/>
          <w:color w:val="000000" w:themeColor="text1"/>
          <w:sz w:val="22"/>
          <w:szCs w:val="22"/>
          <w:lang w:val="es-ES"/>
        </w:rPr>
        <w:t>La presiden</w:t>
      </w:r>
      <w:r w:rsidR="00DF2098" w:rsidRPr="00E21DE8">
        <w:rPr>
          <w:rFonts w:asciiTheme="minorHAnsi" w:eastAsiaTheme="minorEastAsia" w:hAnsiTheme="minorHAnsi" w:cstheme="minorHAnsi"/>
          <w:noProof/>
          <w:color w:val="000000" w:themeColor="text1"/>
          <w:sz w:val="22"/>
          <w:szCs w:val="22"/>
          <w:lang w:val="es-ES"/>
        </w:rPr>
        <w:t>te</w:t>
      </w:r>
      <w:r w:rsidR="007C34AC" w:rsidRPr="00E21DE8">
        <w:rPr>
          <w:rFonts w:asciiTheme="minorHAnsi" w:eastAsiaTheme="minorEastAsia" w:hAnsiTheme="minorHAnsi" w:cstheme="minorHAnsi"/>
          <w:noProof/>
          <w:color w:val="000000" w:themeColor="text1"/>
          <w:sz w:val="22"/>
          <w:szCs w:val="22"/>
          <w:lang w:val="es-ES"/>
        </w:rPr>
        <w:t xml:space="preserve"> del Grupo de supervisión de las actividades de CECoP presentó </w:t>
      </w:r>
      <w:r w:rsidR="00DF2098" w:rsidRPr="00E21DE8">
        <w:rPr>
          <w:rFonts w:asciiTheme="minorHAnsi" w:eastAsiaTheme="minorEastAsia" w:hAnsiTheme="minorHAnsi" w:cstheme="minorHAnsi"/>
          <w:noProof/>
          <w:color w:val="000000" w:themeColor="text1"/>
          <w:sz w:val="22"/>
          <w:szCs w:val="22"/>
          <w:lang w:val="es-ES"/>
        </w:rPr>
        <w:t>su</w:t>
      </w:r>
      <w:r w:rsidR="007C34AC" w:rsidRPr="00E21DE8">
        <w:rPr>
          <w:rFonts w:asciiTheme="minorHAnsi" w:eastAsiaTheme="minorEastAsia" w:hAnsiTheme="minorHAnsi" w:cstheme="minorHAnsi"/>
          <w:noProof/>
          <w:color w:val="000000" w:themeColor="text1"/>
          <w:sz w:val="22"/>
          <w:szCs w:val="22"/>
          <w:lang w:val="es-ES"/>
        </w:rPr>
        <w:t xml:space="preserve"> informe</w:t>
      </w:r>
      <w:r w:rsidR="00DF2098" w:rsidRPr="00E21DE8">
        <w:rPr>
          <w:rFonts w:asciiTheme="minorHAnsi" w:eastAsiaTheme="minorEastAsia" w:hAnsiTheme="minorHAnsi" w:cstheme="minorHAnsi"/>
          <w:noProof/>
          <w:color w:val="000000" w:themeColor="text1"/>
          <w:sz w:val="22"/>
          <w:szCs w:val="22"/>
          <w:lang w:val="es-ES"/>
        </w:rPr>
        <w:t>,</w:t>
      </w:r>
      <w:r w:rsidR="007C34AC" w:rsidRPr="00E21DE8">
        <w:rPr>
          <w:rFonts w:asciiTheme="minorHAnsi" w:eastAsiaTheme="minorEastAsia" w:hAnsiTheme="minorHAnsi" w:cstheme="minorHAnsi"/>
          <w:noProof/>
          <w:color w:val="000000" w:themeColor="text1"/>
          <w:sz w:val="22"/>
          <w:szCs w:val="22"/>
          <w:lang w:val="es-ES"/>
        </w:rPr>
        <w:t xml:space="preserve"> </w:t>
      </w:r>
      <w:r w:rsidR="00DF2098" w:rsidRPr="00E21DE8">
        <w:rPr>
          <w:rFonts w:asciiTheme="minorHAnsi" w:eastAsiaTheme="minorEastAsia" w:hAnsiTheme="minorHAnsi" w:cstheme="minorHAnsi"/>
          <w:noProof/>
          <w:color w:val="000000" w:themeColor="text1"/>
          <w:sz w:val="22"/>
          <w:szCs w:val="22"/>
          <w:lang w:val="es-ES"/>
        </w:rPr>
        <w:t>preparado</w:t>
      </w:r>
      <w:r w:rsidR="007C34AC" w:rsidRPr="00E21DE8">
        <w:rPr>
          <w:rFonts w:asciiTheme="minorHAnsi" w:eastAsiaTheme="minorEastAsia" w:hAnsiTheme="minorHAnsi" w:cstheme="minorHAnsi"/>
          <w:noProof/>
          <w:color w:val="000000" w:themeColor="text1"/>
          <w:sz w:val="22"/>
          <w:szCs w:val="22"/>
          <w:lang w:val="es-ES"/>
        </w:rPr>
        <w:t xml:space="preserve"> para la SC59 (documento SC59 DOC. 17.1</w:t>
      </w:r>
      <w:r w:rsidR="007C34AC" w:rsidRPr="00E21DE8">
        <w:rPr>
          <w:rStyle w:val="FootnoteReference"/>
          <w:rFonts w:asciiTheme="minorHAnsi" w:eastAsiaTheme="minorEastAsia" w:hAnsiTheme="minorHAnsi" w:cstheme="minorHAnsi"/>
          <w:noProof/>
          <w:color w:val="000000" w:themeColor="text1"/>
          <w:sz w:val="22"/>
          <w:szCs w:val="22"/>
          <w:lang w:val="es-ES"/>
        </w:rPr>
        <w:footnoteReference w:id="4"/>
      </w:r>
      <w:r w:rsidR="007C34AC" w:rsidRPr="00E21DE8">
        <w:rPr>
          <w:rFonts w:asciiTheme="minorHAnsi" w:eastAsiaTheme="minorEastAsia" w:hAnsiTheme="minorHAnsi" w:cstheme="minorHAnsi"/>
          <w:noProof/>
          <w:color w:val="000000" w:themeColor="text1"/>
          <w:sz w:val="22"/>
          <w:szCs w:val="22"/>
          <w:lang w:val="es-ES"/>
        </w:rPr>
        <w:t xml:space="preserve">), indicando que </w:t>
      </w:r>
      <w:r w:rsidR="005C18FC" w:rsidRPr="00E21DE8">
        <w:rPr>
          <w:rFonts w:asciiTheme="minorHAnsi" w:eastAsiaTheme="minorEastAsia" w:hAnsiTheme="minorHAnsi" w:cstheme="minorHAnsi"/>
          <w:noProof/>
          <w:color w:val="000000" w:themeColor="text1"/>
          <w:sz w:val="22"/>
          <w:szCs w:val="22"/>
          <w:lang w:val="es-ES"/>
        </w:rPr>
        <w:t>era</w:t>
      </w:r>
      <w:r w:rsidR="00074345" w:rsidRPr="00E21DE8">
        <w:rPr>
          <w:rFonts w:asciiTheme="minorHAnsi" w:eastAsiaTheme="minorEastAsia" w:hAnsiTheme="minorHAnsi" w:cstheme="minorHAnsi"/>
          <w:noProof/>
          <w:color w:val="000000" w:themeColor="text1"/>
          <w:sz w:val="22"/>
          <w:szCs w:val="22"/>
          <w:lang w:val="es-ES"/>
        </w:rPr>
        <w:t xml:space="preserve"> la primera vez</w:t>
      </w:r>
      <w:r w:rsidR="007C34AC" w:rsidRPr="00E21DE8">
        <w:rPr>
          <w:rFonts w:asciiTheme="minorHAnsi" w:eastAsiaTheme="minorEastAsia" w:hAnsiTheme="minorHAnsi" w:cstheme="minorHAnsi"/>
          <w:noProof/>
          <w:color w:val="000000" w:themeColor="text1"/>
          <w:sz w:val="22"/>
          <w:szCs w:val="22"/>
          <w:lang w:val="es-ES"/>
        </w:rPr>
        <w:t xml:space="preserve"> </w:t>
      </w:r>
      <w:r w:rsidR="00074345" w:rsidRPr="00E21DE8">
        <w:rPr>
          <w:rFonts w:asciiTheme="minorHAnsi" w:eastAsiaTheme="minorEastAsia" w:hAnsiTheme="minorHAnsi" w:cstheme="minorHAnsi"/>
          <w:noProof/>
          <w:color w:val="000000" w:themeColor="text1"/>
          <w:sz w:val="22"/>
          <w:szCs w:val="22"/>
          <w:lang w:val="es-ES"/>
        </w:rPr>
        <w:t xml:space="preserve">que el GTA </w:t>
      </w:r>
      <w:r w:rsidR="00072967" w:rsidRPr="00E21DE8">
        <w:rPr>
          <w:rFonts w:asciiTheme="minorHAnsi" w:eastAsiaTheme="minorEastAsia" w:hAnsiTheme="minorHAnsi" w:cstheme="minorHAnsi"/>
          <w:noProof/>
          <w:color w:val="000000" w:themeColor="text1"/>
          <w:sz w:val="22"/>
          <w:szCs w:val="22"/>
          <w:lang w:val="es-ES"/>
        </w:rPr>
        <w:t>examinaba</w:t>
      </w:r>
      <w:r w:rsidR="00074345" w:rsidRPr="00E21DE8">
        <w:rPr>
          <w:rFonts w:asciiTheme="minorHAnsi" w:eastAsiaTheme="minorEastAsia" w:hAnsiTheme="minorHAnsi" w:cstheme="minorHAnsi"/>
          <w:noProof/>
          <w:color w:val="000000" w:themeColor="text1"/>
          <w:sz w:val="22"/>
          <w:szCs w:val="22"/>
          <w:lang w:val="es-ES"/>
        </w:rPr>
        <w:t xml:space="preserve"> un</w:t>
      </w:r>
      <w:r w:rsidR="007C34AC" w:rsidRPr="00E21DE8">
        <w:rPr>
          <w:rFonts w:asciiTheme="minorHAnsi" w:eastAsiaTheme="minorEastAsia" w:hAnsiTheme="minorHAnsi" w:cstheme="minorHAnsi"/>
          <w:noProof/>
          <w:color w:val="000000" w:themeColor="text1"/>
          <w:sz w:val="22"/>
          <w:szCs w:val="22"/>
          <w:lang w:val="es-ES"/>
        </w:rPr>
        <w:t xml:space="preserve"> informe de este</w:t>
      </w:r>
      <w:r w:rsidR="00074345" w:rsidRPr="00E21DE8">
        <w:rPr>
          <w:rFonts w:asciiTheme="minorHAnsi" w:eastAsiaTheme="minorEastAsia" w:hAnsiTheme="minorHAnsi" w:cstheme="minorHAnsi"/>
          <w:noProof/>
          <w:color w:val="000000" w:themeColor="text1"/>
          <w:sz w:val="22"/>
          <w:szCs w:val="22"/>
          <w:lang w:val="es-ES"/>
        </w:rPr>
        <w:t xml:space="preserve"> tipo</w:t>
      </w:r>
      <w:r w:rsidR="007C34AC" w:rsidRPr="00E21DE8">
        <w:rPr>
          <w:rFonts w:asciiTheme="minorHAnsi" w:eastAsiaTheme="minorEastAsia" w:hAnsiTheme="minorHAnsi" w:cstheme="minorHAnsi"/>
          <w:noProof/>
          <w:color w:val="000000" w:themeColor="text1"/>
          <w:sz w:val="22"/>
          <w:szCs w:val="22"/>
          <w:lang w:val="es-ES"/>
        </w:rPr>
        <w:t xml:space="preserve"> </w:t>
      </w:r>
      <w:r w:rsidR="00074345" w:rsidRPr="00E21DE8">
        <w:rPr>
          <w:rFonts w:asciiTheme="minorHAnsi" w:eastAsiaTheme="minorEastAsia" w:hAnsiTheme="minorHAnsi" w:cstheme="minorHAnsi"/>
          <w:noProof/>
          <w:color w:val="000000" w:themeColor="text1"/>
          <w:sz w:val="22"/>
          <w:szCs w:val="22"/>
          <w:lang w:val="es-ES"/>
        </w:rPr>
        <w:t>desde la reunión SC57</w:t>
      </w:r>
      <w:r w:rsidR="00192FA8" w:rsidRPr="00E21DE8">
        <w:rPr>
          <w:rFonts w:asciiTheme="minorHAnsi" w:eastAsiaTheme="minorEastAsia" w:hAnsiTheme="minorHAnsi" w:cstheme="minorHAnsi"/>
          <w:noProof/>
          <w:color w:val="000000" w:themeColor="text1"/>
          <w:sz w:val="22"/>
          <w:szCs w:val="22"/>
          <w:lang w:val="es-ES"/>
        </w:rPr>
        <w:t xml:space="preserve">, y </w:t>
      </w:r>
      <w:r w:rsidR="00350FF5" w:rsidRPr="00E21DE8">
        <w:rPr>
          <w:rFonts w:asciiTheme="minorHAnsi" w:eastAsiaTheme="minorEastAsia" w:hAnsiTheme="minorHAnsi" w:cstheme="minorHAnsi"/>
          <w:noProof/>
          <w:color w:val="000000" w:themeColor="text1"/>
          <w:sz w:val="22"/>
          <w:szCs w:val="22"/>
          <w:lang w:val="es-ES"/>
        </w:rPr>
        <w:t>que el</w:t>
      </w:r>
      <w:r w:rsidR="00074345" w:rsidRPr="00E21DE8">
        <w:rPr>
          <w:rFonts w:asciiTheme="minorHAnsi" w:eastAsiaTheme="minorEastAsia" w:hAnsiTheme="minorHAnsi" w:cstheme="minorHAnsi"/>
          <w:noProof/>
          <w:color w:val="000000" w:themeColor="text1"/>
          <w:sz w:val="22"/>
          <w:szCs w:val="22"/>
          <w:lang w:val="es-ES"/>
        </w:rPr>
        <w:t xml:space="preserve"> último informe nunca se </w:t>
      </w:r>
      <w:r w:rsidR="00192FA8" w:rsidRPr="00E21DE8">
        <w:rPr>
          <w:rFonts w:asciiTheme="minorHAnsi" w:eastAsiaTheme="minorEastAsia" w:hAnsiTheme="minorHAnsi" w:cstheme="minorHAnsi"/>
          <w:noProof/>
          <w:color w:val="000000" w:themeColor="text1"/>
          <w:sz w:val="22"/>
          <w:szCs w:val="22"/>
          <w:lang w:val="es-ES"/>
        </w:rPr>
        <w:t>había analizado</w:t>
      </w:r>
      <w:r w:rsidR="00074345" w:rsidRPr="00E21DE8">
        <w:rPr>
          <w:rFonts w:asciiTheme="minorHAnsi" w:eastAsiaTheme="minorEastAsia" w:hAnsiTheme="minorHAnsi" w:cstheme="minorHAnsi"/>
          <w:noProof/>
          <w:color w:val="000000" w:themeColor="text1"/>
          <w:sz w:val="22"/>
          <w:szCs w:val="22"/>
          <w:lang w:val="es-ES"/>
        </w:rPr>
        <w:t xml:space="preserve"> debido a la reducción del orden del día </w:t>
      </w:r>
      <w:r w:rsidR="00350FF5" w:rsidRPr="00E21DE8">
        <w:rPr>
          <w:rFonts w:asciiTheme="minorHAnsi" w:eastAsiaTheme="minorEastAsia" w:hAnsiTheme="minorHAnsi" w:cstheme="minorHAnsi"/>
          <w:noProof/>
          <w:color w:val="000000" w:themeColor="text1"/>
          <w:sz w:val="22"/>
          <w:szCs w:val="22"/>
          <w:lang w:val="es-ES"/>
        </w:rPr>
        <w:t>de</w:t>
      </w:r>
      <w:r w:rsidR="00074345" w:rsidRPr="00E21DE8">
        <w:rPr>
          <w:rFonts w:asciiTheme="minorHAnsi" w:eastAsiaTheme="minorEastAsia" w:hAnsiTheme="minorHAnsi" w:cstheme="minorHAnsi"/>
          <w:noProof/>
          <w:color w:val="000000" w:themeColor="text1"/>
          <w:sz w:val="22"/>
          <w:szCs w:val="22"/>
          <w:lang w:val="es-ES"/>
        </w:rPr>
        <w:t xml:space="preserve"> la</w:t>
      </w:r>
      <w:r w:rsidR="00072967" w:rsidRPr="00E21DE8">
        <w:rPr>
          <w:rFonts w:asciiTheme="minorHAnsi" w:eastAsiaTheme="minorEastAsia" w:hAnsiTheme="minorHAnsi" w:cstheme="minorHAnsi"/>
          <w:noProof/>
          <w:color w:val="000000" w:themeColor="text1"/>
          <w:sz w:val="22"/>
          <w:szCs w:val="22"/>
          <w:lang w:val="es-ES"/>
        </w:rPr>
        <w:t xml:space="preserve"> reunión</w:t>
      </w:r>
      <w:r w:rsidR="00074345" w:rsidRPr="00E21DE8">
        <w:rPr>
          <w:rFonts w:asciiTheme="minorHAnsi" w:eastAsiaTheme="minorEastAsia" w:hAnsiTheme="minorHAnsi" w:cstheme="minorHAnsi"/>
          <w:noProof/>
          <w:color w:val="000000" w:themeColor="text1"/>
          <w:sz w:val="22"/>
          <w:szCs w:val="22"/>
          <w:lang w:val="es-ES"/>
        </w:rPr>
        <w:t xml:space="preserve"> SC58. </w:t>
      </w:r>
      <w:r w:rsidR="00350FF5" w:rsidRPr="00E21DE8">
        <w:rPr>
          <w:rFonts w:asciiTheme="minorHAnsi" w:eastAsiaTheme="minorEastAsia" w:hAnsiTheme="minorHAnsi" w:cstheme="minorHAnsi"/>
          <w:noProof/>
          <w:color w:val="000000" w:themeColor="text1"/>
          <w:sz w:val="22"/>
          <w:szCs w:val="22"/>
          <w:lang w:val="es-ES"/>
        </w:rPr>
        <w:t xml:space="preserve">Señaló que </w:t>
      </w:r>
      <w:r w:rsidR="00074345" w:rsidRPr="00E21DE8">
        <w:rPr>
          <w:rFonts w:asciiTheme="minorHAnsi" w:eastAsiaTheme="minorEastAsia" w:hAnsiTheme="minorHAnsi" w:cstheme="minorHAnsi"/>
          <w:noProof/>
          <w:color w:val="000000" w:themeColor="text1"/>
          <w:sz w:val="22"/>
          <w:szCs w:val="22"/>
          <w:lang w:val="es-ES"/>
        </w:rPr>
        <w:t>informe se redactó como</w:t>
      </w:r>
      <w:r w:rsidR="00072967" w:rsidRPr="00E21DE8">
        <w:rPr>
          <w:rFonts w:asciiTheme="minorHAnsi" w:eastAsiaTheme="minorEastAsia" w:hAnsiTheme="minorHAnsi" w:cstheme="minorHAnsi"/>
          <w:noProof/>
          <w:color w:val="000000" w:themeColor="text1"/>
          <w:sz w:val="22"/>
          <w:szCs w:val="22"/>
          <w:lang w:val="es-ES"/>
        </w:rPr>
        <w:t xml:space="preserve"> si se hubiera realizado</w:t>
      </w:r>
      <w:r w:rsidR="00074345" w:rsidRPr="00E21DE8">
        <w:rPr>
          <w:rFonts w:asciiTheme="minorHAnsi" w:eastAsiaTheme="minorEastAsia" w:hAnsiTheme="minorHAnsi" w:cstheme="minorHAnsi"/>
          <w:noProof/>
          <w:color w:val="000000" w:themeColor="text1"/>
          <w:sz w:val="22"/>
          <w:szCs w:val="22"/>
          <w:lang w:val="es-ES"/>
        </w:rPr>
        <w:t xml:space="preserve"> </w:t>
      </w:r>
      <w:r w:rsidR="00350FF5" w:rsidRPr="00E21DE8">
        <w:rPr>
          <w:rFonts w:asciiTheme="minorHAnsi" w:eastAsiaTheme="minorEastAsia" w:hAnsiTheme="minorHAnsi" w:cstheme="minorHAnsi"/>
          <w:noProof/>
          <w:color w:val="000000" w:themeColor="text1"/>
          <w:sz w:val="22"/>
          <w:szCs w:val="22"/>
          <w:lang w:val="es-ES"/>
        </w:rPr>
        <w:t>el</w:t>
      </w:r>
      <w:r w:rsidR="00074345" w:rsidRPr="00E21DE8">
        <w:rPr>
          <w:rFonts w:asciiTheme="minorHAnsi" w:eastAsiaTheme="minorEastAsia" w:hAnsiTheme="minorHAnsi" w:cstheme="minorHAnsi"/>
          <w:noProof/>
          <w:color w:val="000000" w:themeColor="text1"/>
          <w:sz w:val="22"/>
          <w:szCs w:val="22"/>
          <w:lang w:val="es-ES"/>
        </w:rPr>
        <w:t xml:space="preserve"> trabajo </w:t>
      </w:r>
      <w:r w:rsidR="00072967" w:rsidRPr="00E21DE8">
        <w:rPr>
          <w:rFonts w:asciiTheme="minorHAnsi" w:eastAsiaTheme="minorEastAsia" w:hAnsiTheme="minorHAnsi" w:cstheme="minorHAnsi"/>
          <w:noProof/>
          <w:color w:val="000000" w:themeColor="text1"/>
          <w:sz w:val="22"/>
          <w:szCs w:val="22"/>
          <w:lang w:val="es-ES"/>
        </w:rPr>
        <w:t xml:space="preserve">previsto </w:t>
      </w:r>
      <w:r w:rsidR="00074345" w:rsidRPr="00E21DE8">
        <w:rPr>
          <w:rFonts w:asciiTheme="minorHAnsi" w:eastAsiaTheme="minorEastAsia" w:hAnsiTheme="minorHAnsi" w:cstheme="minorHAnsi"/>
          <w:noProof/>
          <w:color w:val="000000" w:themeColor="text1"/>
          <w:sz w:val="22"/>
          <w:szCs w:val="22"/>
          <w:lang w:val="es-ES"/>
        </w:rPr>
        <w:t xml:space="preserve">entre la fecha límite </w:t>
      </w:r>
      <w:r w:rsidR="00072967" w:rsidRPr="00E21DE8">
        <w:rPr>
          <w:rFonts w:asciiTheme="minorHAnsi" w:eastAsiaTheme="minorEastAsia" w:hAnsiTheme="minorHAnsi" w:cstheme="minorHAnsi"/>
          <w:noProof/>
          <w:color w:val="000000" w:themeColor="text1"/>
          <w:sz w:val="22"/>
          <w:szCs w:val="22"/>
          <w:lang w:val="es-ES"/>
        </w:rPr>
        <w:t>del</w:t>
      </w:r>
      <w:r w:rsidR="00074345" w:rsidRPr="00E21DE8">
        <w:rPr>
          <w:rFonts w:asciiTheme="minorHAnsi" w:eastAsiaTheme="minorEastAsia" w:hAnsiTheme="minorHAnsi" w:cstheme="minorHAnsi"/>
          <w:noProof/>
          <w:color w:val="000000" w:themeColor="text1"/>
          <w:sz w:val="22"/>
          <w:szCs w:val="22"/>
          <w:lang w:val="es-ES"/>
        </w:rPr>
        <w:t xml:space="preserve"> informe y la reunión SC59</w:t>
      </w:r>
      <w:r w:rsidR="00350FF5" w:rsidRPr="00E21DE8">
        <w:rPr>
          <w:rFonts w:asciiTheme="minorHAnsi" w:eastAsiaTheme="minorEastAsia" w:hAnsiTheme="minorHAnsi" w:cstheme="minorHAnsi"/>
          <w:noProof/>
          <w:color w:val="000000" w:themeColor="text1"/>
          <w:sz w:val="22"/>
          <w:szCs w:val="22"/>
          <w:lang w:val="es-ES"/>
        </w:rPr>
        <w:t>, pero que, debido a</w:t>
      </w:r>
      <w:r w:rsidR="00074345" w:rsidRPr="00E21DE8">
        <w:rPr>
          <w:rFonts w:asciiTheme="minorHAnsi" w:eastAsiaTheme="minorEastAsia" w:hAnsiTheme="minorHAnsi" w:cstheme="minorHAnsi"/>
          <w:noProof/>
          <w:color w:val="000000" w:themeColor="text1"/>
          <w:sz w:val="22"/>
          <w:szCs w:val="22"/>
          <w:lang w:val="es-ES"/>
        </w:rPr>
        <w:t xml:space="preserve"> </w:t>
      </w:r>
      <w:r w:rsidR="00192FA8" w:rsidRPr="00E21DE8">
        <w:rPr>
          <w:rFonts w:asciiTheme="minorHAnsi" w:eastAsiaTheme="minorEastAsia" w:hAnsiTheme="minorHAnsi" w:cstheme="minorHAnsi"/>
          <w:noProof/>
          <w:color w:val="000000" w:themeColor="text1"/>
          <w:sz w:val="22"/>
          <w:szCs w:val="22"/>
          <w:lang w:val="es-ES"/>
        </w:rPr>
        <w:t>ciertas</w:t>
      </w:r>
      <w:r w:rsidR="00074345" w:rsidRPr="00E21DE8">
        <w:rPr>
          <w:rFonts w:asciiTheme="minorHAnsi" w:eastAsiaTheme="minorEastAsia" w:hAnsiTheme="minorHAnsi" w:cstheme="minorHAnsi"/>
          <w:noProof/>
          <w:color w:val="000000" w:themeColor="text1"/>
          <w:sz w:val="22"/>
          <w:szCs w:val="22"/>
          <w:lang w:val="es-ES"/>
        </w:rPr>
        <w:t xml:space="preserve"> demoras</w:t>
      </w:r>
      <w:r w:rsidR="00350FF5" w:rsidRPr="00E21DE8">
        <w:rPr>
          <w:rFonts w:asciiTheme="minorHAnsi" w:eastAsiaTheme="minorEastAsia" w:hAnsiTheme="minorHAnsi" w:cstheme="minorHAnsi"/>
          <w:noProof/>
          <w:color w:val="000000" w:themeColor="text1"/>
          <w:sz w:val="22"/>
          <w:szCs w:val="22"/>
          <w:lang w:val="es-ES"/>
        </w:rPr>
        <w:t xml:space="preserve">, </w:t>
      </w:r>
      <w:r w:rsidR="00074345" w:rsidRPr="00E21DE8">
        <w:rPr>
          <w:rFonts w:asciiTheme="minorHAnsi" w:eastAsiaTheme="minorEastAsia" w:hAnsiTheme="minorHAnsi" w:cstheme="minorHAnsi"/>
          <w:noProof/>
          <w:color w:val="000000" w:themeColor="text1"/>
          <w:sz w:val="22"/>
          <w:szCs w:val="22"/>
          <w:lang w:val="es-ES"/>
        </w:rPr>
        <w:t>el Grupo de supervisión de las actividades de CECoP continua</w:t>
      </w:r>
      <w:r w:rsidR="00350FF5" w:rsidRPr="00E21DE8">
        <w:rPr>
          <w:rFonts w:asciiTheme="minorHAnsi" w:eastAsiaTheme="minorEastAsia" w:hAnsiTheme="minorHAnsi" w:cstheme="minorHAnsi"/>
          <w:noProof/>
          <w:color w:val="000000" w:themeColor="text1"/>
          <w:sz w:val="22"/>
          <w:szCs w:val="22"/>
          <w:lang w:val="es-ES"/>
        </w:rPr>
        <w:t>ría</w:t>
      </w:r>
      <w:r w:rsidR="00074345" w:rsidRPr="00E21DE8">
        <w:rPr>
          <w:rFonts w:asciiTheme="minorHAnsi" w:eastAsiaTheme="minorEastAsia" w:hAnsiTheme="minorHAnsi" w:cstheme="minorHAnsi"/>
          <w:noProof/>
          <w:color w:val="000000" w:themeColor="text1"/>
          <w:sz w:val="22"/>
          <w:szCs w:val="22"/>
          <w:lang w:val="es-ES"/>
        </w:rPr>
        <w:t xml:space="preserve"> ese trabajo. </w:t>
      </w:r>
      <w:r w:rsidR="00350FF5" w:rsidRPr="00E21DE8">
        <w:rPr>
          <w:rFonts w:asciiTheme="minorHAnsi" w:eastAsiaTheme="minorEastAsia" w:hAnsiTheme="minorHAnsi" w:cstheme="minorHAnsi"/>
          <w:noProof/>
          <w:color w:val="000000" w:themeColor="text1"/>
          <w:sz w:val="22"/>
          <w:szCs w:val="22"/>
          <w:lang w:val="es-ES"/>
        </w:rPr>
        <w:t>Además, indicó que en</w:t>
      </w:r>
      <w:r w:rsidR="007C34AC" w:rsidRPr="00E21DE8">
        <w:rPr>
          <w:rFonts w:asciiTheme="minorHAnsi" w:eastAsiaTheme="minorEastAsia" w:hAnsiTheme="minorHAnsi" w:cstheme="minorHAnsi"/>
          <w:noProof/>
          <w:color w:val="000000" w:themeColor="text1"/>
          <w:sz w:val="22"/>
          <w:szCs w:val="22"/>
          <w:lang w:val="es-ES"/>
        </w:rPr>
        <w:t xml:space="preserve"> su Anexo B, el informe </w:t>
      </w:r>
      <w:r w:rsidR="00350FF5" w:rsidRPr="00E21DE8">
        <w:rPr>
          <w:rFonts w:asciiTheme="minorHAnsi" w:eastAsiaTheme="minorEastAsia" w:hAnsiTheme="minorHAnsi" w:cstheme="minorHAnsi"/>
          <w:noProof/>
          <w:color w:val="000000" w:themeColor="text1"/>
          <w:sz w:val="22"/>
          <w:szCs w:val="22"/>
          <w:lang w:val="es-ES"/>
        </w:rPr>
        <w:t>contenía</w:t>
      </w:r>
      <w:r w:rsidR="007C34AC" w:rsidRPr="00E21DE8">
        <w:rPr>
          <w:rFonts w:asciiTheme="minorHAnsi" w:eastAsiaTheme="minorEastAsia" w:hAnsiTheme="minorHAnsi" w:cstheme="minorHAnsi"/>
          <w:noProof/>
          <w:color w:val="000000" w:themeColor="text1"/>
          <w:sz w:val="22"/>
          <w:szCs w:val="22"/>
          <w:lang w:val="es-ES"/>
        </w:rPr>
        <w:t xml:space="preserve"> un resumen de las conclusiones de una encuesta </w:t>
      </w:r>
      <w:r w:rsidR="00350FF5" w:rsidRPr="00E21DE8">
        <w:rPr>
          <w:rFonts w:asciiTheme="minorHAnsi" w:eastAsiaTheme="minorEastAsia" w:hAnsiTheme="minorHAnsi" w:cstheme="minorHAnsi"/>
          <w:noProof/>
          <w:color w:val="000000" w:themeColor="text1"/>
          <w:sz w:val="22"/>
          <w:szCs w:val="22"/>
          <w:lang w:val="es-ES"/>
        </w:rPr>
        <w:t>realizada</w:t>
      </w:r>
      <w:r w:rsidR="007C34AC" w:rsidRPr="00E21DE8">
        <w:rPr>
          <w:rFonts w:asciiTheme="minorHAnsi" w:eastAsiaTheme="minorEastAsia" w:hAnsiTheme="minorHAnsi" w:cstheme="minorHAnsi"/>
          <w:noProof/>
          <w:color w:val="000000" w:themeColor="text1"/>
          <w:sz w:val="22"/>
          <w:szCs w:val="22"/>
          <w:lang w:val="es-ES"/>
        </w:rPr>
        <w:t xml:space="preserve"> </w:t>
      </w:r>
      <w:r w:rsidR="006D6E0E" w:rsidRPr="00E21DE8">
        <w:rPr>
          <w:rFonts w:asciiTheme="minorHAnsi" w:eastAsiaTheme="minorEastAsia" w:hAnsiTheme="minorHAnsi" w:cstheme="minorHAnsi"/>
          <w:noProof/>
          <w:color w:val="000000" w:themeColor="text1"/>
          <w:sz w:val="22"/>
          <w:szCs w:val="22"/>
          <w:lang w:val="es-ES"/>
        </w:rPr>
        <w:t xml:space="preserve">por Internet </w:t>
      </w:r>
      <w:r w:rsidR="007C34AC" w:rsidRPr="00E21DE8">
        <w:rPr>
          <w:rFonts w:asciiTheme="minorHAnsi" w:eastAsiaTheme="minorEastAsia" w:hAnsiTheme="minorHAnsi" w:cstheme="minorHAnsi"/>
          <w:noProof/>
          <w:color w:val="000000" w:themeColor="text1"/>
          <w:sz w:val="22"/>
          <w:szCs w:val="22"/>
          <w:lang w:val="es-ES"/>
        </w:rPr>
        <w:t xml:space="preserve">a los coordinadores nacionales, los coordinadores nacionales gubernamentales de CECoP y los coordinadores nacionales de CECoP de las ONG </w:t>
      </w:r>
      <w:r w:rsidR="006D6E0E" w:rsidRPr="00E21DE8">
        <w:rPr>
          <w:rFonts w:asciiTheme="minorHAnsi" w:eastAsiaTheme="minorEastAsia" w:hAnsiTheme="minorHAnsi" w:cstheme="minorHAnsi"/>
          <w:noProof/>
          <w:color w:val="000000" w:themeColor="text1"/>
          <w:sz w:val="22"/>
          <w:szCs w:val="22"/>
          <w:lang w:val="es-ES"/>
        </w:rPr>
        <w:t>acerca de</w:t>
      </w:r>
      <w:r w:rsidR="007C34AC" w:rsidRPr="00E21DE8">
        <w:rPr>
          <w:rFonts w:asciiTheme="minorHAnsi" w:eastAsiaTheme="minorEastAsia" w:hAnsiTheme="minorHAnsi" w:cstheme="minorHAnsi"/>
          <w:noProof/>
          <w:color w:val="000000" w:themeColor="text1"/>
          <w:sz w:val="22"/>
          <w:szCs w:val="22"/>
          <w:lang w:val="es-ES"/>
        </w:rPr>
        <w:t xml:space="preserve"> su uso</w:t>
      </w:r>
      <w:r w:rsidR="00DF2098" w:rsidRPr="00E21DE8">
        <w:rPr>
          <w:rFonts w:asciiTheme="minorHAnsi" w:eastAsiaTheme="minorEastAsia" w:hAnsiTheme="minorHAnsi" w:cstheme="minorHAnsi"/>
          <w:noProof/>
          <w:color w:val="000000" w:themeColor="text1"/>
          <w:sz w:val="22"/>
          <w:szCs w:val="22"/>
          <w:lang w:val="es-ES"/>
        </w:rPr>
        <w:t xml:space="preserve"> de las actividades de CECoP</w:t>
      </w:r>
      <w:r w:rsidR="007C34AC" w:rsidRPr="00E21DE8">
        <w:rPr>
          <w:rFonts w:asciiTheme="minorHAnsi" w:eastAsiaTheme="minorEastAsia" w:hAnsiTheme="minorHAnsi" w:cstheme="minorHAnsi"/>
          <w:noProof/>
          <w:color w:val="000000" w:themeColor="text1"/>
          <w:sz w:val="22"/>
          <w:szCs w:val="22"/>
          <w:lang w:val="es-ES"/>
        </w:rPr>
        <w:t xml:space="preserve"> y sus opiniones respecto a las </w:t>
      </w:r>
      <w:r w:rsidR="00DF2098" w:rsidRPr="00E21DE8">
        <w:rPr>
          <w:rFonts w:asciiTheme="minorHAnsi" w:eastAsiaTheme="minorEastAsia" w:hAnsiTheme="minorHAnsi" w:cstheme="minorHAnsi"/>
          <w:noProof/>
          <w:color w:val="000000" w:themeColor="text1"/>
          <w:sz w:val="22"/>
          <w:szCs w:val="22"/>
          <w:lang w:val="es-ES"/>
        </w:rPr>
        <w:t>mismas</w:t>
      </w:r>
      <w:r w:rsidR="007C34AC" w:rsidRPr="00E21DE8">
        <w:rPr>
          <w:rFonts w:asciiTheme="minorHAnsi" w:eastAsiaTheme="minorEastAsia" w:hAnsiTheme="minorHAnsi" w:cstheme="minorHAnsi"/>
          <w:noProof/>
          <w:color w:val="000000" w:themeColor="text1"/>
          <w:sz w:val="22"/>
          <w:szCs w:val="22"/>
          <w:lang w:val="es-ES"/>
        </w:rPr>
        <w:t xml:space="preserve"> en su forma actual. La presiden</w:t>
      </w:r>
      <w:r w:rsidR="00DF2098" w:rsidRPr="00E21DE8">
        <w:rPr>
          <w:rFonts w:asciiTheme="minorHAnsi" w:eastAsiaTheme="minorEastAsia" w:hAnsiTheme="minorHAnsi" w:cstheme="minorHAnsi"/>
          <w:noProof/>
          <w:color w:val="000000" w:themeColor="text1"/>
          <w:sz w:val="22"/>
          <w:szCs w:val="22"/>
          <w:lang w:val="es-ES"/>
        </w:rPr>
        <w:t>te</w:t>
      </w:r>
      <w:r w:rsidR="007C34AC" w:rsidRPr="00E21DE8">
        <w:rPr>
          <w:rFonts w:asciiTheme="minorHAnsi" w:eastAsiaTheme="minorEastAsia" w:hAnsiTheme="minorHAnsi" w:cstheme="minorHAnsi"/>
          <w:noProof/>
          <w:color w:val="000000" w:themeColor="text1"/>
          <w:sz w:val="22"/>
          <w:szCs w:val="22"/>
          <w:lang w:val="es-ES"/>
        </w:rPr>
        <w:t xml:space="preserve"> del Grupo señaló que en la actualidad</w:t>
      </w:r>
      <w:r w:rsidR="006D6E0E" w:rsidRPr="00E21DE8">
        <w:rPr>
          <w:rFonts w:asciiTheme="minorHAnsi" w:eastAsiaTheme="minorEastAsia" w:hAnsiTheme="minorHAnsi" w:cstheme="minorHAnsi"/>
          <w:noProof/>
          <w:color w:val="000000" w:themeColor="text1"/>
          <w:sz w:val="22"/>
          <w:szCs w:val="22"/>
          <w:lang w:val="es-ES"/>
        </w:rPr>
        <w:t xml:space="preserve"> una</w:t>
      </w:r>
      <w:r w:rsidR="007C34AC" w:rsidRPr="00E21DE8">
        <w:rPr>
          <w:rFonts w:asciiTheme="minorHAnsi" w:eastAsiaTheme="minorEastAsia" w:hAnsiTheme="minorHAnsi" w:cstheme="minorHAnsi"/>
          <w:noProof/>
          <w:color w:val="000000" w:themeColor="text1"/>
          <w:sz w:val="22"/>
          <w:szCs w:val="22"/>
          <w:lang w:val="es-ES"/>
        </w:rPr>
        <w:t xml:space="preserve"> gran parte de </w:t>
      </w:r>
      <w:r w:rsidR="00074345" w:rsidRPr="00E21DE8">
        <w:rPr>
          <w:rFonts w:asciiTheme="minorHAnsi" w:eastAsiaTheme="minorEastAsia" w:hAnsiTheme="minorHAnsi" w:cstheme="minorHAnsi"/>
          <w:noProof/>
          <w:color w:val="000000" w:themeColor="text1"/>
          <w:sz w:val="22"/>
          <w:szCs w:val="22"/>
          <w:lang w:val="es-ES"/>
        </w:rPr>
        <w:t xml:space="preserve">las cuestiones de gobernanza </w:t>
      </w:r>
      <w:r w:rsidR="00350FF5" w:rsidRPr="00E21DE8">
        <w:rPr>
          <w:rFonts w:asciiTheme="minorHAnsi" w:eastAsiaTheme="minorEastAsia" w:hAnsiTheme="minorHAnsi" w:cstheme="minorHAnsi"/>
          <w:noProof/>
          <w:color w:val="000000" w:themeColor="text1"/>
          <w:sz w:val="22"/>
          <w:szCs w:val="22"/>
          <w:lang w:val="es-ES"/>
        </w:rPr>
        <w:t>del</w:t>
      </w:r>
      <w:r w:rsidR="00074345" w:rsidRPr="00E21DE8">
        <w:rPr>
          <w:rFonts w:asciiTheme="minorHAnsi" w:eastAsiaTheme="minorEastAsia" w:hAnsiTheme="minorHAnsi" w:cstheme="minorHAnsi"/>
          <w:noProof/>
          <w:color w:val="000000" w:themeColor="text1"/>
          <w:sz w:val="22"/>
          <w:szCs w:val="22"/>
          <w:lang w:val="es-ES"/>
        </w:rPr>
        <w:t xml:space="preserve"> Grupo de supervisión de las actividades de CECoP </w:t>
      </w:r>
      <w:r w:rsidR="00DF2098" w:rsidRPr="00E21DE8">
        <w:rPr>
          <w:rFonts w:asciiTheme="minorHAnsi" w:eastAsiaTheme="minorEastAsia" w:hAnsiTheme="minorHAnsi" w:cstheme="minorHAnsi"/>
          <w:noProof/>
          <w:color w:val="000000" w:themeColor="text1"/>
          <w:sz w:val="22"/>
          <w:szCs w:val="22"/>
          <w:lang w:val="es-ES"/>
        </w:rPr>
        <w:t>estaba</w:t>
      </w:r>
      <w:r w:rsidR="00350FF5" w:rsidRPr="00E21DE8">
        <w:rPr>
          <w:rFonts w:asciiTheme="minorHAnsi" w:eastAsiaTheme="minorEastAsia" w:hAnsiTheme="minorHAnsi" w:cstheme="minorHAnsi"/>
          <w:noProof/>
          <w:color w:val="000000" w:themeColor="text1"/>
          <w:sz w:val="22"/>
          <w:szCs w:val="22"/>
          <w:lang w:val="es-ES"/>
        </w:rPr>
        <w:t>n</w:t>
      </w:r>
      <w:r w:rsidR="00DF2098" w:rsidRPr="00E21DE8">
        <w:rPr>
          <w:rFonts w:asciiTheme="minorHAnsi" w:eastAsiaTheme="minorEastAsia" w:hAnsiTheme="minorHAnsi" w:cstheme="minorHAnsi"/>
          <w:noProof/>
          <w:color w:val="000000" w:themeColor="text1"/>
          <w:sz w:val="22"/>
          <w:szCs w:val="22"/>
          <w:lang w:val="es-ES"/>
        </w:rPr>
        <w:t xml:space="preserve"> contenida</w:t>
      </w:r>
      <w:r w:rsidR="00350FF5" w:rsidRPr="00E21DE8">
        <w:rPr>
          <w:rFonts w:asciiTheme="minorHAnsi" w:eastAsiaTheme="minorEastAsia" w:hAnsiTheme="minorHAnsi" w:cstheme="minorHAnsi"/>
          <w:noProof/>
          <w:color w:val="000000" w:themeColor="text1"/>
          <w:sz w:val="22"/>
          <w:szCs w:val="22"/>
          <w:lang w:val="es-ES"/>
        </w:rPr>
        <w:t>s</w:t>
      </w:r>
      <w:r w:rsidR="007C34AC" w:rsidRPr="00E21DE8">
        <w:rPr>
          <w:rFonts w:asciiTheme="minorHAnsi" w:eastAsiaTheme="minorEastAsia" w:hAnsiTheme="minorHAnsi" w:cstheme="minorHAnsi"/>
          <w:noProof/>
          <w:color w:val="000000" w:themeColor="text1"/>
          <w:sz w:val="22"/>
          <w:szCs w:val="22"/>
          <w:lang w:val="es-ES"/>
        </w:rPr>
        <w:t xml:space="preserve"> en</w:t>
      </w:r>
      <w:r w:rsidR="00DF2098" w:rsidRPr="00E21DE8">
        <w:rPr>
          <w:rFonts w:asciiTheme="minorHAnsi" w:eastAsiaTheme="minorEastAsia" w:hAnsiTheme="minorHAnsi" w:cstheme="minorHAnsi"/>
          <w:noProof/>
          <w:color w:val="000000" w:themeColor="text1"/>
          <w:sz w:val="22"/>
          <w:szCs w:val="22"/>
          <w:lang w:val="es-ES"/>
        </w:rPr>
        <w:t xml:space="preserve"> las</w:t>
      </w:r>
      <w:r w:rsidR="007C34AC" w:rsidRPr="00E21DE8">
        <w:rPr>
          <w:rFonts w:asciiTheme="minorHAnsi" w:eastAsiaTheme="minorEastAsia" w:hAnsiTheme="minorHAnsi" w:cstheme="minorHAnsi"/>
          <w:noProof/>
          <w:color w:val="000000" w:themeColor="text1"/>
          <w:sz w:val="22"/>
          <w:szCs w:val="22"/>
          <w:lang w:val="es-ES"/>
        </w:rPr>
        <w:t xml:space="preserve"> decisiones del Comité Permanente </w:t>
      </w:r>
      <w:r w:rsidR="00350FF5" w:rsidRPr="00E21DE8">
        <w:rPr>
          <w:rFonts w:asciiTheme="minorHAnsi" w:eastAsiaTheme="minorEastAsia" w:hAnsiTheme="minorHAnsi" w:cstheme="minorHAnsi"/>
          <w:noProof/>
          <w:color w:val="000000" w:themeColor="text1"/>
          <w:sz w:val="22"/>
          <w:szCs w:val="22"/>
          <w:lang w:val="es-ES"/>
        </w:rPr>
        <w:t>y no se origina</w:t>
      </w:r>
      <w:r w:rsidR="00192FA8" w:rsidRPr="00E21DE8">
        <w:rPr>
          <w:rFonts w:asciiTheme="minorHAnsi" w:eastAsiaTheme="minorEastAsia" w:hAnsiTheme="minorHAnsi" w:cstheme="minorHAnsi"/>
          <w:noProof/>
          <w:color w:val="000000" w:themeColor="text1"/>
          <w:sz w:val="22"/>
          <w:szCs w:val="22"/>
          <w:lang w:val="es-ES"/>
        </w:rPr>
        <w:t>ba</w:t>
      </w:r>
      <w:r w:rsidR="00350FF5" w:rsidRPr="00E21DE8">
        <w:rPr>
          <w:rFonts w:asciiTheme="minorHAnsi" w:eastAsiaTheme="minorEastAsia" w:hAnsiTheme="minorHAnsi" w:cstheme="minorHAnsi"/>
          <w:noProof/>
          <w:color w:val="000000" w:themeColor="text1"/>
          <w:sz w:val="22"/>
          <w:szCs w:val="22"/>
          <w:lang w:val="es-ES"/>
        </w:rPr>
        <w:t>n</w:t>
      </w:r>
      <w:r w:rsidR="00DF2098" w:rsidRPr="00E21DE8">
        <w:rPr>
          <w:rFonts w:asciiTheme="minorHAnsi" w:eastAsiaTheme="minorEastAsia" w:hAnsiTheme="minorHAnsi" w:cstheme="minorHAnsi"/>
          <w:noProof/>
          <w:color w:val="000000" w:themeColor="text1"/>
          <w:sz w:val="22"/>
          <w:szCs w:val="22"/>
          <w:lang w:val="es-ES"/>
        </w:rPr>
        <w:t xml:space="preserve"> </w:t>
      </w:r>
      <w:r w:rsidR="007C34AC" w:rsidRPr="00E21DE8">
        <w:rPr>
          <w:rFonts w:asciiTheme="minorHAnsi" w:eastAsiaTheme="minorEastAsia" w:hAnsiTheme="minorHAnsi" w:cstheme="minorHAnsi"/>
          <w:noProof/>
          <w:color w:val="000000" w:themeColor="text1"/>
          <w:sz w:val="22"/>
          <w:szCs w:val="22"/>
          <w:lang w:val="es-ES"/>
        </w:rPr>
        <w:t xml:space="preserve">en la COP, </w:t>
      </w:r>
      <w:r w:rsidR="00074345" w:rsidRPr="00E21DE8">
        <w:rPr>
          <w:rFonts w:asciiTheme="minorHAnsi" w:eastAsiaTheme="minorEastAsia" w:hAnsiTheme="minorHAnsi" w:cstheme="minorHAnsi"/>
          <w:noProof/>
          <w:color w:val="000000" w:themeColor="text1"/>
          <w:sz w:val="22"/>
          <w:szCs w:val="22"/>
          <w:lang w:val="es-ES"/>
        </w:rPr>
        <w:t>y</w:t>
      </w:r>
      <w:r w:rsidR="00192FA8" w:rsidRPr="00E21DE8">
        <w:rPr>
          <w:rFonts w:asciiTheme="minorHAnsi" w:eastAsiaTheme="minorEastAsia" w:hAnsiTheme="minorHAnsi" w:cstheme="minorHAnsi"/>
          <w:noProof/>
          <w:color w:val="000000" w:themeColor="text1"/>
          <w:sz w:val="22"/>
          <w:szCs w:val="22"/>
          <w:lang w:val="es-ES"/>
        </w:rPr>
        <w:t xml:space="preserve"> que</w:t>
      </w:r>
      <w:r w:rsidR="007C34AC" w:rsidRPr="00E21DE8">
        <w:rPr>
          <w:rFonts w:asciiTheme="minorHAnsi" w:eastAsiaTheme="minorEastAsia" w:hAnsiTheme="minorHAnsi" w:cstheme="minorHAnsi"/>
          <w:noProof/>
          <w:color w:val="000000" w:themeColor="text1"/>
          <w:sz w:val="22"/>
          <w:szCs w:val="22"/>
          <w:lang w:val="es-ES"/>
        </w:rPr>
        <w:t xml:space="preserve"> a menudo </w:t>
      </w:r>
      <w:r w:rsidR="0006178A" w:rsidRPr="00E21DE8">
        <w:rPr>
          <w:rFonts w:asciiTheme="minorHAnsi" w:eastAsiaTheme="minorEastAsia" w:hAnsiTheme="minorHAnsi" w:cstheme="minorHAnsi"/>
          <w:noProof/>
          <w:color w:val="000000" w:themeColor="text1"/>
          <w:sz w:val="22"/>
          <w:szCs w:val="22"/>
          <w:lang w:val="es-ES"/>
        </w:rPr>
        <w:t>eran</w:t>
      </w:r>
      <w:r w:rsidR="007C34AC" w:rsidRPr="00E21DE8">
        <w:rPr>
          <w:rFonts w:asciiTheme="minorHAnsi" w:eastAsiaTheme="minorEastAsia" w:hAnsiTheme="minorHAnsi" w:cstheme="minorHAnsi"/>
          <w:noProof/>
          <w:color w:val="000000" w:themeColor="text1"/>
          <w:sz w:val="22"/>
          <w:szCs w:val="22"/>
          <w:lang w:val="es-ES"/>
        </w:rPr>
        <w:t xml:space="preserve"> difíciles de encontrar. </w:t>
      </w:r>
      <w:r w:rsidR="00192FA8" w:rsidRPr="00E21DE8">
        <w:rPr>
          <w:rFonts w:asciiTheme="minorHAnsi" w:eastAsiaTheme="minorEastAsia" w:hAnsiTheme="minorHAnsi" w:cstheme="minorHAnsi"/>
          <w:noProof/>
          <w:color w:val="000000" w:themeColor="text1"/>
          <w:sz w:val="22"/>
          <w:szCs w:val="22"/>
          <w:lang w:val="es-ES"/>
        </w:rPr>
        <w:t>Agregó que el</w:t>
      </w:r>
      <w:r w:rsidR="00074345" w:rsidRPr="00E21DE8">
        <w:rPr>
          <w:rFonts w:asciiTheme="minorHAnsi" w:eastAsiaTheme="minorEastAsia" w:hAnsiTheme="minorHAnsi" w:cstheme="minorHAnsi"/>
          <w:noProof/>
          <w:color w:val="000000" w:themeColor="text1"/>
          <w:sz w:val="22"/>
          <w:szCs w:val="22"/>
          <w:lang w:val="es-ES"/>
        </w:rPr>
        <w:t xml:space="preserve"> Grupo </w:t>
      </w:r>
      <w:r w:rsidR="00192FA8" w:rsidRPr="00E21DE8">
        <w:rPr>
          <w:rFonts w:asciiTheme="minorHAnsi" w:eastAsiaTheme="minorEastAsia" w:hAnsiTheme="minorHAnsi" w:cstheme="minorHAnsi"/>
          <w:noProof/>
          <w:color w:val="000000" w:themeColor="text1"/>
          <w:sz w:val="22"/>
          <w:szCs w:val="22"/>
          <w:lang w:val="es-ES"/>
        </w:rPr>
        <w:t>tenía</w:t>
      </w:r>
      <w:r w:rsidR="00074345" w:rsidRPr="00E21DE8">
        <w:rPr>
          <w:rFonts w:asciiTheme="minorHAnsi" w:eastAsiaTheme="minorEastAsia" w:hAnsiTheme="minorHAnsi" w:cstheme="minorHAnsi"/>
          <w:noProof/>
          <w:color w:val="000000" w:themeColor="text1"/>
          <w:sz w:val="22"/>
          <w:szCs w:val="22"/>
          <w:lang w:val="es-ES"/>
        </w:rPr>
        <w:t xml:space="preserve"> la ambición de abordar est</w:t>
      </w:r>
      <w:r w:rsidR="00350FF5" w:rsidRPr="00E21DE8">
        <w:rPr>
          <w:rFonts w:asciiTheme="minorHAnsi" w:eastAsiaTheme="minorEastAsia" w:hAnsiTheme="minorHAnsi" w:cstheme="minorHAnsi"/>
          <w:noProof/>
          <w:color w:val="000000" w:themeColor="text1"/>
          <w:sz w:val="22"/>
          <w:szCs w:val="22"/>
          <w:lang w:val="es-ES"/>
        </w:rPr>
        <w:t>e</w:t>
      </w:r>
      <w:r w:rsidR="00074345" w:rsidRPr="00E21DE8">
        <w:rPr>
          <w:rFonts w:asciiTheme="minorHAnsi" w:eastAsiaTheme="minorEastAsia" w:hAnsiTheme="minorHAnsi" w:cstheme="minorHAnsi"/>
          <w:noProof/>
          <w:color w:val="000000" w:themeColor="text1"/>
          <w:sz w:val="22"/>
          <w:szCs w:val="22"/>
          <w:lang w:val="es-ES"/>
        </w:rPr>
        <w:t xml:space="preserve"> y otr</w:t>
      </w:r>
      <w:r w:rsidR="00EF51A3" w:rsidRPr="00E21DE8">
        <w:rPr>
          <w:rFonts w:asciiTheme="minorHAnsi" w:eastAsiaTheme="minorEastAsia" w:hAnsiTheme="minorHAnsi" w:cstheme="minorHAnsi"/>
          <w:noProof/>
          <w:color w:val="000000" w:themeColor="text1"/>
          <w:sz w:val="22"/>
          <w:szCs w:val="22"/>
          <w:lang w:val="es-ES"/>
        </w:rPr>
        <w:t>o</w:t>
      </w:r>
      <w:r w:rsidR="00074345" w:rsidRPr="00E21DE8">
        <w:rPr>
          <w:rFonts w:asciiTheme="minorHAnsi" w:eastAsiaTheme="minorEastAsia" w:hAnsiTheme="minorHAnsi" w:cstheme="minorHAnsi"/>
          <w:noProof/>
          <w:color w:val="000000" w:themeColor="text1"/>
          <w:sz w:val="22"/>
          <w:szCs w:val="22"/>
          <w:lang w:val="es-ES"/>
        </w:rPr>
        <w:t xml:space="preserve">s </w:t>
      </w:r>
      <w:r w:rsidR="00EF51A3" w:rsidRPr="00E21DE8">
        <w:rPr>
          <w:rFonts w:asciiTheme="minorHAnsi" w:eastAsiaTheme="minorEastAsia" w:hAnsiTheme="minorHAnsi" w:cstheme="minorHAnsi"/>
          <w:noProof/>
          <w:color w:val="000000" w:themeColor="text1"/>
          <w:sz w:val="22"/>
          <w:szCs w:val="22"/>
          <w:lang w:val="es-ES"/>
        </w:rPr>
        <w:t>asuntos</w:t>
      </w:r>
      <w:r w:rsidR="00074345" w:rsidRPr="00E21DE8">
        <w:rPr>
          <w:rFonts w:asciiTheme="minorHAnsi" w:eastAsiaTheme="minorEastAsia" w:hAnsiTheme="minorHAnsi" w:cstheme="minorHAnsi"/>
          <w:noProof/>
          <w:color w:val="000000" w:themeColor="text1"/>
          <w:sz w:val="22"/>
          <w:szCs w:val="22"/>
          <w:lang w:val="es-ES"/>
        </w:rPr>
        <w:t xml:space="preserve"> de gobernanza en un proyecto de resolución </w:t>
      </w:r>
      <w:r w:rsidR="00192FA8" w:rsidRPr="00E21DE8">
        <w:rPr>
          <w:rFonts w:asciiTheme="minorHAnsi" w:eastAsiaTheme="minorEastAsia" w:hAnsiTheme="minorHAnsi" w:cstheme="minorHAnsi"/>
          <w:noProof/>
          <w:color w:val="000000" w:themeColor="text1"/>
          <w:sz w:val="22"/>
          <w:szCs w:val="22"/>
          <w:lang w:val="es-ES"/>
        </w:rPr>
        <w:t>para su presentación</w:t>
      </w:r>
      <w:r w:rsidR="00074345" w:rsidRPr="00E21DE8">
        <w:rPr>
          <w:rFonts w:asciiTheme="minorHAnsi" w:eastAsiaTheme="minorEastAsia" w:hAnsiTheme="minorHAnsi" w:cstheme="minorHAnsi"/>
          <w:noProof/>
          <w:color w:val="000000" w:themeColor="text1"/>
          <w:sz w:val="22"/>
          <w:szCs w:val="22"/>
          <w:lang w:val="es-ES"/>
        </w:rPr>
        <w:t xml:space="preserve"> a</w:t>
      </w:r>
      <w:r w:rsidR="00192FA8" w:rsidRPr="00E21DE8">
        <w:rPr>
          <w:rFonts w:asciiTheme="minorHAnsi" w:eastAsiaTheme="minorEastAsia" w:hAnsiTheme="minorHAnsi" w:cstheme="minorHAnsi"/>
          <w:noProof/>
          <w:color w:val="000000" w:themeColor="text1"/>
          <w:sz w:val="22"/>
          <w:szCs w:val="22"/>
          <w:lang w:val="es-ES"/>
        </w:rPr>
        <w:t>nte</w:t>
      </w:r>
      <w:r w:rsidR="00074345" w:rsidRPr="00E21DE8">
        <w:rPr>
          <w:rFonts w:asciiTheme="minorHAnsi" w:eastAsiaTheme="minorEastAsia" w:hAnsiTheme="minorHAnsi" w:cstheme="minorHAnsi"/>
          <w:noProof/>
          <w:color w:val="000000" w:themeColor="text1"/>
          <w:sz w:val="22"/>
          <w:szCs w:val="22"/>
          <w:lang w:val="es-ES"/>
        </w:rPr>
        <w:t xml:space="preserve"> la COP14</w:t>
      </w:r>
      <w:r w:rsidR="00192FA8" w:rsidRPr="00E21DE8">
        <w:rPr>
          <w:rFonts w:asciiTheme="minorHAnsi" w:eastAsiaTheme="minorEastAsia" w:hAnsiTheme="minorHAnsi" w:cstheme="minorHAnsi"/>
          <w:noProof/>
          <w:color w:val="000000" w:themeColor="text1"/>
          <w:sz w:val="22"/>
          <w:szCs w:val="22"/>
          <w:lang w:val="es-ES"/>
        </w:rPr>
        <w:t xml:space="preserve">, aunque todavía </w:t>
      </w:r>
      <w:r w:rsidR="00074345" w:rsidRPr="00E21DE8">
        <w:rPr>
          <w:rFonts w:asciiTheme="minorHAnsi" w:eastAsiaTheme="minorEastAsia" w:hAnsiTheme="minorHAnsi" w:cstheme="minorHAnsi"/>
          <w:noProof/>
          <w:color w:val="000000" w:themeColor="text1"/>
          <w:sz w:val="22"/>
          <w:szCs w:val="22"/>
          <w:lang w:val="es-ES"/>
        </w:rPr>
        <w:t>no se ha</w:t>
      </w:r>
      <w:r w:rsidR="00192FA8" w:rsidRPr="00E21DE8">
        <w:rPr>
          <w:rFonts w:asciiTheme="minorHAnsi" w:eastAsiaTheme="minorEastAsia" w:hAnsiTheme="minorHAnsi" w:cstheme="minorHAnsi"/>
          <w:noProof/>
          <w:color w:val="000000" w:themeColor="text1"/>
          <w:sz w:val="22"/>
          <w:szCs w:val="22"/>
          <w:lang w:val="es-ES"/>
        </w:rPr>
        <w:t>bía</w:t>
      </w:r>
      <w:r w:rsidR="00074345" w:rsidRPr="00E21DE8">
        <w:rPr>
          <w:rFonts w:asciiTheme="minorHAnsi" w:eastAsiaTheme="minorEastAsia" w:hAnsiTheme="minorHAnsi" w:cstheme="minorHAnsi"/>
          <w:noProof/>
          <w:color w:val="000000" w:themeColor="text1"/>
          <w:sz w:val="22"/>
          <w:szCs w:val="22"/>
          <w:lang w:val="es-ES"/>
        </w:rPr>
        <w:t xml:space="preserve"> decidido si este proyecto de resolución ser</w:t>
      </w:r>
      <w:r w:rsidR="00192FA8" w:rsidRPr="00E21DE8">
        <w:rPr>
          <w:rFonts w:asciiTheme="minorHAnsi" w:eastAsiaTheme="minorEastAsia" w:hAnsiTheme="minorHAnsi" w:cstheme="minorHAnsi"/>
          <w:noProof/>
          <w:color w:val="000000" w:themeColor="text1"/>
          <w:sz w:val="22"/>
          <w:szCs w:val="22"/>
          <w:lang w:val="es-ES"/>
        </w:rPr>
        <w:t>ía</w:t>
      </w:r>
      <w:r w:rsidR="00074345" w:rsidRPr="00E21DE8">
        <w:rPr>
          <w:rFonts w:asciiTheme="minorHAnsi" w:eastAsiaTheme="minorEastAsia" w:hAnsiTheme="minorHAnsi" w:cstheme="minorHAnsi"/>
          <w:noProof/>
          <w:color w:val="000000" w:themeColor="text1"/>
          <w:sz w:val="22"/>
          <w:szCs w:val="22"/>
          <w:lang w:val="es-ES"/>
        </w:rPr>
        <w:t xml:space="preserve"> separado del</w:t>
      </w:r>
      <w:r w:rsidR="001D549C" w:rsidRPr="00E21DE8">
        <w:rPr>
          <w:rFonts w:asciiTheme="minorHAnsi" w:eastAsiaTheme="minorEastAsia" w:hAnsiTheme="minorHAnsi" w:cstheme="minorHAnsi"/>
          <w:noProof/>
          <w:color w:val="000000" w:themeColor="text1"/>
          <w:sz w:val="22"/>
          <w:szCs w:val="22"/>
          <w:lang w:val="es-ES"/>
        </w:rPr>
        <w:t xml:space="preserve"> proyecto de resolución sobre el</w:t>
      </w:r>
      <w:r w:rsidR="00074345" w:rsidRPr="00E21DE8">
        <w:rPr>
          <w:rFonts w:asciiTheme="minorHAnsi" w:eastAsiaTheme="minorEastAsia" w:hAnsiTheme="minorHAnsi" w:cstheme="minorHAnsi"/>
          <w:noProof/>
          <w:color w:val="000000" w:themeColor="text1"/>
          <w:sz w:val="22"/>
          <w:szCs w:val="22"/>
          <w:lang w:val="es-ES"/>
        </w:rPr>
        <w:t xml:space="preserve"> nuevo enfoque de las actividades de CECoP</w:t>
      </w:r>
      <w:r w:rsidR="005C18FC" w:rsidRPr="00E21DE8">
        <w:rPr>
          <w:rFonts w:asciiTheme="minorHAnsi" w:eastAsiaTheme="minorEastAsia" w:hAnsiTheme="minorHAnsi" w:cstheme="minorHAnsi"/>
          <w:noProof/>
          <w:color w:val="000000" w:themeColor="text1"/>
          <w:sz w:val="22"/>
          <w:szCs w:val="22"/>
          <w:lang w:val="es-ES"/>
        </w:rPr>
        <w:t xml:space="preserve">. El </w:t>
      </w:r>
      <w:r w:rsidR="007C34AC" w:rsidRPr="00E21DE8">
        <w:rPr>
          <w:rFonts w:asciiTheme="minorHAnsi" w:eastAsiaTheme="minorEastAsia" w:hAnsiTheme="minorHAnsi" w:cstheme="minorHAnsi"/>
          <w:noProof/>
          <w:color w:val="000000" w:themeColor="text1"/>
          <w:sz w:val="22"/>
          <w:szCs w:val="22"/>
          <w:lang w:val="es-ES"/>
        </w:rPr>
        <w:t>Grupo propon</w:t>
      </w:r>
      <w:r w:rsidR="0006178A" w:rsidRPr="00E21DE8">
        <w:rPr>
          <w:rFonts w:asciiTheme="minorHAnsi" w:eastAsiaTheme="minorEastAsia" w:hAnsiTheme="minorHAnsi" w:cstheme="minorHAnsi"/>
          <w:noProof/>
          <w:color w:val="000000" w:themeColor="text1"/>
          <w:sz w:val="22"/>
          <w:szCs w:val="22"/>
          <w:lang w:val="es-ES"/>
        </w:rPr>
        <w:t>ía</w:t>
      </w:r>
      <w:r w:rsidR="007C34AC" w:rsidRPr="00E21DE8">
        <w:rPr>
          <w:rFonts w:asciiTheme="minorHAnsi" w:eastAsiaTheme="minorEastAsia" w:hAnsiTheme="minorHAnsi" w:cstheme="minorHAnsi"/>
          <w:noProof/>
          <w:color w:val="000000" w:themeColor="text1"/>
          <w:sz w:val="22"/>
          <w:szCs w:val="22"/>
          <w:lang w:val="es-ES"/>
        </w:rPr>
        <w:t xml:space="preserve"> un enfoque más racionalizado que se centr</w:t>
      </w:r>
      <w:r w:rsidR="0006178A" w:rsidRPr="00E21DE8">
        <w:rPr>
          <w:rFonts w:asciiTheme="minorHAnsi" w:eastAsiaTheme="minorEastAsia" w:hAnsiTheme="minorHAnsi" w:cstheme="minorHAnsi"/>
          <w:noProof/>
          <w:color w:val="000000" w:themeColor="text1"/>
          <w:sz w:val="22"/>
          <w:szCs w:val="22"/>
          <w:lang w:val="es-ES"/>
        </w:rPr>
        <w:t>ara</w:t>
      </w:r>
      <w:r w:rsidR="007C34AC" w:rsidRPr="00E21DE8">
        <w:rPr>
          <w:rFonts w:asciiTheme="minorHAnsi" w:eastAsiaTheme="minorEastAsia" w:hAnsiTheme="minorHAnsi" w:cstheme="minorHAnsi"/>
          <w:noProof/>
          <w:color w:val="000000" w:themeColor="text1"/>
          <w:sz w:val="22"/>
          <w:szCs w:val="22"/>
          <w:lang w:val="es-ES"/>
        </w:rPr>
        <w:t xml:space="preserve"> en las </w:t>
      </w:r>
      <w:r w:rsidR="0006178A" w:rsidRPr="00E21DE8">
        <w:rPr>
          <w:rFonts w:asciiTheme="minorHAnsi" w:eastAsiaTheme="minorEastAsia" w:hAnsiTheme="minorHAnsi" w:cstheme="minorHAnsi"/>
          <w:noProof/>
          <w:color w:val="000000" w:themeColor="text1"/>
          <w:sz w:val="22"/>
          <w:szCs w:val="22"/>
          <w:lang w:val="es-ES"/>
        </w:rPr>
        <w:t>mayores</w:t>
      </w:r>
      <w:r w:rsidR="007C34AC" w:rsidRPr="00E21DE8">
        <w:rPr>
          <w:rFonts w:asciiTheme="minorHAnsi" w:eastAsiaTheme="minorEastAsia" w:hAnsiTheme="minorHAnsi" w:cstheme="minorHAnsi"/>
          <w:noProof/>
          <w:color w:val="000000" w:themeColor="text1"/>
          <w:sz w:val="22"/>
          <w:szCs w:val="22"/>
          <w:lang w:val="es-ES"/>
        </w:rPr>
        <w:t xml:space="preserve"> prioridades identificadas y, en es</w:t>
      </w:r>
      <w:r w:rsidR="006D6E0E" w:rsidRPr="00E21DE8">
        <w:rPr>
          <w:rFonts w:asciiTheme="minorHAnsi" w:eastAsiaTheme="minorEastAsia" w:hAnsiTheme="minorHAnsi" w:cstheme="minorHAnsi"/>
          <w:noProof/>
          <w:color w:val="000000" w:themeColor="text1"/>
          <w:sz w:val="22"/>
          <w:szCs w:val="22"/>
          <w:lang w:val="es-ES"/>
        </w:rPr>
        <w:t>t</w:t>
      </w:r>
      <w:r w:rsidR="007C34AC" w:rsidRPr="00E21DE8">
        <w:rPr>
          <w:rFonts w:asciiTheme="minorHAnsi" w:eastAsiaTheme="minorEastAsia" w:hAnsiTheme="minorHAnsi" w:cstheme="minorHAnsi"/>
          <w:noProof/>
          <w:color w:val="000000" w:themeColor="text1"/>
          <w:sz w:val="22"/>
          <w:szCs w:val="22"/>
          <w:lang w:val="es-ES"/>
        </w:rPr>
        <w:t>e sentido, solicita</w:t>
      </w:r>
      <w:r w:rsidR="0006178A" w:rsidRPr="00E21DE8">
        <w:rPr>
          <w:rFonts w:asciiTheme="minorHAnsi" w:eastAsiaTheme="minorEastAsia" w:hAnsiTheme="minorHAnsi" w:cstheme="minorHAnsi"/>
          <w:noProof/>
          <w:color w:val="000000" w:themeColor="text1"/>
          <w:sz w:val="22"/>
          <w:szCs w:val="22"/>
          <w:lang w:val="es-ES"/>
        </w:rPr>
        <w:t>ba</w:t>
      </w:r>
      <w:r w:rsidR="007C34AC" w:rsidRPr="00E21DE8">
        <w:rPr>
          <w:rFonts w:asciiTheme="minorHAnsi" w:eastAsiaTheme="minorEastAsia" w:hAnsiTheme="minorHAnsi" w:cstheme="minorHAnsi"/>
          <w:noProof/>
          <w:color w:val="000000" w:themeColor="text1"/>
          <w:sz w:val="22"/>
          <w:szCs w:val="22"/>
          <w:lang w:val="es-ES"/>
        </w:rPr>
        <w:t xml:space="preserve"> las orientaciones y los comentarios del GTA. El Grupo tenía la intención de preparar al menos un proyecto de resolución sobre un nuevo enfoque de las actividades de CECoP para su consideración en la COP14.</w:t>
      </w:r>
    </w:p>
    <w:p w14:paraId="3B7DF0C9" w14:textId="77777777" w:rsidR="002F5E8E" w:rsidRPr="00E21DE8" w:rsidRDefault="002F5E8E" w:rsidP="0045084C">
      <w:pPr>
        <w:contextualSpacing/>
        <w:rPr>
          <w:rFonts w:asciiTheme="minorHAnsi" w:eastAsiaTheme="minorEastAsia" w:hAnsiTheme="minorHAnsi" w:cstheme="minorHAnsi"/>
          <w:noProof/>
          <w:color w:val="000000" w:themeColor="text1"/>
          <w:sz w:val="22"/>
          <w:szCs w:val="22"/>
          <w:lang w:val="es-ES"/>
        </w:rPr>
      </w:pPr>
    </w:p>
    <w:p w14:paraId="30E44354" w14:textId="7E52FA39" w:rsidR="0045084C" w:rsidRPr="00E21DE8" w:rsidRDefault="00993862" w:rsidP="00993862">
      <w:pPr>
        <w:ind w:left="426" w:hanging="426"/>
        <w:contextualSpacing/>
        <w:rPr>
          <w:rFonts w:asciiTheme="minorHAnsi" w:eastAsiaTheme="minorEastAsia" w:hAnsiTheme="minorHAnsi" w:cstheme="minorHAnsi"/>
          <w:noProof/>
          <w:color w:val="000000" w:themeColor="text1"/>
          <w:sz w:val="22"/>
          <w:szCs w:val="22"/>
          <w:lang w:val="es-ES"/>
        </w:rPr>
      </w:pPr>
      <w:r w:rsidRPr="00E21DE8">
        <w:rPr>
          <w:rFonts w:asciiTheme="minorHAnsi" w:eastAsiaTheme="minorEastAsia" w:hAnsiTheme="minorHAnsi" w:cstheme="minorHAnsi"/>
          <w:noProof/>
          <w:color w:val="000000" w:themeColor="text1"/>
          <w:sz w:val="22"/>
          <w:szCs w:val="22"/>
          <w:lang w:val="es-ES"/>
        </w:rPr>
        <w:t>17.</w:t>
      </w:r>
      <w:r w:rsidRPr="00E21DE8">
        <w:rPr>
          <w:rFonts w:asciiTheme="minorHAnsi" w:eastAsiaTheme="minorEastAsia" w:hAnsiTheme="minorHAnsi" w:cstheme="minorHAnsi"/>
          <w:noProof/>
          <w:color w:val="000000" w:themeColor="text1"/>
          <w:sz w:val="22"/>
          <w:szCs w:val="22"/>
          <w:lang w:val="es-ES"/>
        </w:rPr>
        <w:tab/>
      </w:r>
      <w:r w:rsidR="0045084C" w:rsidRPr="00E21DE8">
        <w:rPr>
          <w:rFonts w:asciiTheme="minorHAnsi" w:eastAsiaTheme="minorEastAsia" w:hAnsiTheme="minorHAnsi" w:cstheme="minorHAnsi"/>
          <w:noProof/>
          <w:color w:val="000000" w:themeColor="text1"/>
          <w:sz w:val="22"/>
          <w:szCs w:val="22"/>
          <w:lang w:val="es-ES"/>
        </w:rPr>
        <w:t xml:space="preserve">Los miembros del </w:t>
      </w:r>
      <w:r w:rsidR="003C4DA4" w:rsidRPr="00E21DE8">
        <w:rPr>
          <w:rFonts w:asciiTheme="minorHAnsi" w:eastAsiaTheme="minorEastAsia" w:hAnsiTheme="minorHAnsi" w:cstheme="minorHAnsi"/>
          <w:noProof/>
          <w:color w:val="000000" w:themeColor="text1"/>
          <w:sz w:val="22"/>
          <w:szCs w:val="22"/>
          <w:lang w:val="es-ES"/>
        </w:rPr>
        <w:t>G</w:t>
      </w:r>
      <w:r w:rsidR="0045084C" w:rsidRPr="00E21DE8">
        <w:rPr>
          <w:rFonts w:asciiTheme="minorHAnsi" w:eastAsiaTheme="minorEastAsia" w:hAnsiTheme="minorHAnsi" w:cstheme="minorHAnsi"/>
          <w:noProof/>
          <w:color w:val="000000" w:themeColor="text1"/>
          <w:sz w:val="22"/>
          <w:szCs w:val="22"/>
          <w:lang w:val="es-ES"/>
        </w:rPr>
        <w:t xml:space="preserve">rupo elogiaron el trabajo realizado hasta la fecha y recomendaron que continuara, observando que la composición del Grupo de supervisión planteaba algunas cuestiones de gobernanza que convendría examinar. </w:t>
      </w:r>
      <w:r w:rsidR="005C18FC" w:rsidRPr="00E21DE8">
        <w:rPr>
          <w:rFonts w:asciiTheme="minorHAnsi" w:eastAsiaTheme="minorEastAsia" w:hAnsiTheme="minorHAnsi" w:cstheme="minorHAnsi"/>
          <w:noProof/>
          <w:color w:val="000000" w:themeColor="text1"/>
          <w:sz w:val="22"/>
          <w:szCs w:val="22"/>
          <w:lang w:val="es-ES"/>
        </w:rPr>
        <w:t>Un miembro</w:t>
      </w:r>
      <w:r w:rsidR="0045084C" w:rsidRPr="00E21DE8">
        <w:rPr>
          <w:rFonts w:asciiTheme="minorHAnsi" w:eastAsiaTheme="minorEastAsia" w:hAnsiTheme="minorHAnsi" w:cstheme="minorHAnsi"/>
          <w:noProof/>
          <w:color w:val="000000" w:themeColor="text1"/>
          <w:sz w:val="22"/>
          <w:szCs w:val="22"/>
          <w:lang w:val="es-ES"/>
        </w:rPr>
        <w:t xml:space="preserve"> expres</w:t>
      </w:r>
      <w:r w:rsidR="005C18FC" w:rsidRPr="00E21DE8">
        <w:rPr>
          <w:rFonts w:asciiTheme="minorHAnsi" w:eastAsiaTheme="minorEastAsia" w:hAnsiTheme="minorHAnsi" w:cstheme="minorHAnsi"/>
          <w:noProof/>
          <w:color w:val="000000" w:themeColor="text1"/>
          <w:sz w:val="22"/>
          <w:szCs w:val="22"/>
          <w:lang w:val="es-ES"/>
        </w:rPr>
        <w:t>ó</w:t>
      </w:r>
      <w:r w:rsidR="0045084C" w:rsidRPr="00E21DE8">
        <w:rPr>
          <w:rFonts w:asciiTheme="minorHAnsi" w:eastAsiaTheme="minorEastAsia" w:hAnsiTheme="minorHAnsi" w:cstheme="minorHAnsi"/>
          <w:noProof/>
          <w:color w:val="000000" w:themeColor="text1"/>
          <w:sz w:val="22"/>
          <w:szCs w:val="22"/>
          <w:lang w:val="es-ES"/>
        </w:rPr>
        <w:t xml:space="preserve"> su deseo de que todos los asuntos de CECoP se trataran en un solo proyecto de resolución.</w:t>
      </w:r>
    </w:p>
    <w:p w14:paraId="39A1E173" w14:textId="77777777" w:rsidR="000F206D" w:rsidRPr="00E21DE8" w:rsidRDefault="000F206D" w:rsidP="0045084C">
      <w:pPr>
        <w:contextualSpacing/>
        <w:rPr>
          <w:rFonts w:asciiTheme="minorHAnsi" w:eastAsiaTheme="minorEastAsia" w:hAnsiTheme="minorHAnsi" w:cstheme="minorHAnsi"/>
          <w:noProof/>
          <w:color w:val="000000" w:themeColor="text1"/>
          <w:sz w:val="22"/>
          <w:szCs w:val="22"/>
          <w:lang w:val="es-ES"/>
        </w:rPr>
      </w:pPr>
    </w:p>
    <w:p w14:paraId="6CF6D423" w14:textId="23DA63D8" w:rsidR="00E319A5" w:rsidRPr="00E21DE8" w:rsidRDefault="0045084C" w:rsidP="00993862">
      <w:pPr>
        <w:ind w:left="426" w:hanging="426"/>
        <w:contextualSpacing/>
        <w:rPr>
          <w:rFonts w:asciiTheme="minorHAnsi" w:eastAsiaTheme="minorEastAsia" w:hAnsiTheme="minorHAnsi" w:cstheme="minorHAnsi"/>
          <w:noProof/>
          <w:color w:val="000000" w:themeColor="text1"/>
          <w:sz w:val="22"/>
          <w:szCs w:val="22"/>
          <w:u w:val="single"/>
          <w:lang w:val="es-ES"/>
        </w:rPr>
      </w:pPr>
      <w:r w:rsidRPr="00E21DE8">
        <w:rPr>
          <w:rFonts w:asciiTheme="minorHAnsi" w:eastAsiaTheme="minorEastAsia" w:hAnsiTheme="minorHAnsi" w:cstheme="minorHAnsi"/>
          <w:noProof/>
          <w:color w:val="000000" w:themeColor="text1"/>
          <w:sz w:val="22"/>
          <w:szCs w:val="22"/>
          <w:u w:val="single"/>
          <w:lang w:val="es-ES"/>
        </w:rPr>
        <w:t>Otras cuestiones</w:t>
      </w:r>
    </w:p>
    <w:p w14:paraId="4ECF0C9D" w14:textId="77777777" w:rsidR="000F206D" w:rsidRPr="00E21DE8" w:rsidRDefault="000F206D" w:rsidP="00993862">
      <w:pPr>
        <w:ind w:left="426" w:hanging="426"/>
        <w:contextualSpacing/>
        <w:rPr>
          <w:rFonts w:asciiTheme="minorHAnsi" w:eastAsiaTheme="minorEastAsia" w:hAnsiTheme="minorHAnsi" w:cstheme="minorHAnsi"/>
          <w:noProof/>
          <w:color w:val="000000" w:themeColor="text1"/>
          <w:sz w:val="22"/>
          <w:szCs w:val="22"/>
          <w:lang w:val="es-ES"/>
        </w:rPr>
      </w:pPr>
    </w:p>
    <w:p w14:paraId="6297C148" w14:textId="77777777" w:rsidR="0045084C" w:rsidRPr="00E21DE8" w:rsidRDefault="00993862" w:rsidP="00993862">
      <w:pPr>
        <w:ind w:left="426" w:hanging="426"/>
        <w:contextualSpacing/>
        <w:rPr>
          <w:rFonts w:asciiTheme="minorHAnsi" w:eastAsiaTheme="minorEastAsia" w:hAnsiTheme="minorHAnsi" w:cstheme="minorHAnsi"/>
          <w:noProof/>
          <w:color w:val="000000" w:themeColor="text1"/>
          <w:sz w:val="22"/>
          <w:szCs w:val="22"/>
          <w:lang w:val="es-ES"/>
        </w:rPr>
      </w:pPr>
      <w:r w:rsidRPr="00E21DE8">
        <w:rPr>
          <w:rFonts w:asciiTheme="minorHAnsi" w:eastAsiaTheme="minorEastAsia" w:hAnsiTheme="minorHAnsi" w:cstheme="minorHAnsi"/>
          <w:noProof/>
          <w:color w:val="000000" w:themeColor="text1"/>
          <w:sz w:val="22"/>
          <w:szCs w:val="22"/>
          <w:lang w:val="es-ES"/>
        </w:rPr>
        <w:t>18.</w:t>
      </w:r>
      <w:r w:rsidRPr="00E21DE8">
        <w:rPr>
          <w:rFonts w:asciiTheme="minorHAnsi" w:eastAsiaTheme="minorEastAsia" w:hAnsiTheme="minorHAnsi" w:cstheme="minorHAnsi"/>
          <w:noProof/>
          <w:color w:val="000000" w:themeColor="text1"/>
          <w:sz w:val="22"/>
          <w:szCs w:val="22"/>
          <w:lang w:val="es-ES"/>
        </w:rPr>
        <w:tab/>
      </w:r>
      <w:r w:rsidR="0045084C" w:rsidRPr="00E21DE8">
        <w:rPr>
          <w:rFonts w:asciiTheme="minorHAnsi" w:eastAsiaTheme="minorEastAsia" w:hAnsiTheme="minorHAnsi" w:cstheme="minorHAnsi"/>
          <w:noProof/>
          <w:color w:val="000000" w:themeColor="text1"/>
          <w:sz w:val="22"/>
          <w:szCs w:val="22"/>
          <w:lang w:val="es-ES"/>
        </w:rPr>
        <w:t>No se planteó ningún asunto.</w:t>
      </w:r>
    </w:p>
    <w:p w14:paraId="5DEECE33" w14:textId="0C3517C9" w:rsidR="00E319A5" w:rsidRPr="00E21DE8" w:rsidRDefault="00E319A5" w:rsidP="00993862">
      <w:pPr>
        <w:ind w:left="426" w:hanging="426"/>
        <w:contextualSpacing/>
        <w:rPr>
          <w:rFonts w:asciiTheme="minorHAnsi" w:eastAsiaTheme="minorEastAsia" w:hAnsiTheme="minorHAnsi" w:cstheme="minorHAnsi"/>
          <w:noProof/>
          <w:color w:val="000000" w:themeColor="text1"/>
          <w:sz w:val="22"/>
          <w:szCs w:val="22"/>
          <w:lang w:val="es-ES"/>
        </w:rPr>
      </w:pPr>
    </w:p>
    <w:p w14:paraId="6BDE23FA" w14:textId="2058303C" w:rsidR="0045084C" w:rsidRPr="00E21DE8" w:rsidRDefault="0045084C" w:rsidP="00993862">
      <w:pPr>
        <w:ind w:left="426" w:hanging="426"/>
        <w:contextualSpacing/>
        <w:rPr>
          <w:rFonts w:asciiTheme="minorHAnsi" w:eastAsiaTheme="minorEastAsia" w:hAnsiTheme="minorHAnsi" w:cstheme="minorHAnsi"/>
          <w:noProof/>
          <w:sz w:val="22"/>
          <w:szCs w:val="22"/>
          <w:u w:val="single"/>
          <w:lang w:val="es-ES"/>
        </w:rPr>
      </w:pPr>
      <w:r w:rsidRPr="00E21DE8">
        <w:rPr>
          <w:rFonts w:asciiTheme="minorHAnsi" w:eastAsiaTheme="minorEastAsia" w:hAnsiTheme="minorHAnsi" w:cstheme="minorHAnsi"/>
          <w:noProof/>
          <w:sz w:val="22"/>
          <w:szCs w:val="22"/>
          <w:u w:val="single"/>
          <w:lang w:val="es-ES"/>
        </w:rPr>
        <w:t>Decisiones recomendadas por el GTA para su consideración por el Comité Permanente</w:t>
      </w:r>
    </w:p>
    <w:p w14:paraId="289C3EA1" w14:textId="77777777" w:rsidR="00244457" w:rsidRPr="00E21DE8" w:rsidRDefault="00244457" w:rsidP="00993862">
      <w:pPr>
        <w:ind w:left="426" w:hanging="426"/>
        <w:contextualSpacing/>
        <w:rPr>
          <w:rFonts w:asciiTheme="minorHAnsi" w:eastAsiaTheme="minorEastAsia" w:hAnsiTheme="minorHAnsi" w:cstheme="minorHAnsi"/>
          <w:noProof/>
          <w:sz w:val="22"/>
          <w:szCs w:val="22"/>
          <w:u w:val="single"/>
          <w:lang w:val="es-ES"/>
        </w:rPr>
      </w:pPr>
    </w:p>
    <w:p w14:paraId="7F5E98E3" w14:textId="2873D2E3" w:rsidR="0045084C" w:rsidRPr="00E21DE8" w:rsidRDefault="00244457" w:rsidP="00993862">
      <w:pPr>
        <w:ind w:left="426" w:hanging="426"/>
        <w:contextualSpacing/>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19.</w:t>
      </w:r>
      <w:r w:rsidRPr="00E21DE8">
        <w:rPr>
          <w:rFonts w:asciiTheme="minorHAnsi" w:eastAsiaTheme="minorEastAsia" w:hAnsiTheme="minorHAnsi" w:cstheme="minorHAnsi"/>
          <w:noProof/>
          <w:sz w:val="22"/>
          <w:szCs w:val="22"/>
          <w:lang w:val="es-ES"/>
        </w:rPr>
        <w:tab/>
      </w:r>
      <w:r w:rsidR="0045084C" w:rsidRPr="00E21DE8">
        <w:rPr>
          <w:rFonts w:asciiTheme="minorHAnsi" w:eastAsiaTheme="minorEastAsia" w:hAnsiTheme="minorHAnsi" w:cstheme="minorHAnsi"/>
          <w:noProof/>
          <w:sz w:val="22"/>
          <w:szCs w:val="22"/>
          <w:u w:val="single"/>
          <w:lang w:val="es-ES"/>
        </w:rPr>
        <w:t>El GTA recomendó que el Comité Permanente haga lo siguiente</w:t>
      </w:r>
      <w:r w:rsidR="0045084C" w:rsidRPr="00E21DE8">
        <w:rPr>
          <w:rFonts w:asciiTheme="minorHAnsi" w:eastAsiaTheme="minorEastAsia" w:hAnsiTheme="minorHAnsi" w:cstheme="minorHAnsi"/>
          <w:noProof/>
          <w:sz w:val="22"/>
          <w:szCs w:val="22"/>
          <w:lang w:val="es-ES"/>
        </w:rPr>
        <w:t>:</w:t>
      </w:r>
    </w:p>
    <w:p w14:paraId="04C66D86" w14:textId="77777777" w:rsidR="00993862" w:rsidRPr="00E21DE8" w:rsidRDefault="00993862" w:rsidP="00993862">
      <w:pPr>
        <w:ind w:left="426" w:hanging="426"/>
        <w:contextualSpacing/>
        <w:rPr>
          <w:rFonts w:asciiTheme="minorHAnsi" w:eastAsiaTheme="minorEastAsia" w:hAnsiTheme="minorHAnsi" w:cstheme="minorHAnsi"/>
          <w:noProof/>
          <w:sz w:val="22"/>
          <w:szCs w:val="22"/>
          <w:u w:val="single"/>
          <w:lang w:val="es-ES"/>
        </w:rPr>
      </w:pPr>
    </w:p>
    <w:p w14:paraId="21FF063D" w14:textId="4CB7FCD2" w:rsidR="00A9223C" w:rsidRPr="00E21DE8" w:rsidRDefault="00244457" w:rsidP="00244457">
      <w:pPr>
        <w:ind w:left="851" w:hanging="425"/>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i.</w:t>
      </w:r>
      <w:r w:rsidRPr="00E21DE8">
        <w:rPr>
          <w:rFonts w:asciiTheme="minorHAnsi" w:eastAsiaTheme="minorEastAsia" w:hAnsiTheme="minorHAnsi" w:cstheme="minorHAnsi"/>
          <w:noProof/>
          <w:sz w:val="22"/>
          <w:szCs w:val="22"/>
          <w:lang w:val="es-ES"/>
        </w:rPr>
        <w:tab/>
      </w:r>
      <w:r w:rsidR="00A9223C" w:rsidRPr="00E21DE8">
        <w:rPr>
          <w:rFonts w:asciiTheme="minorHAnsi" w:eastAsiaTheme="minorEastAsia" w:hAnsiTheme="minorHAnsi" w:cstheme="minorHAnsi"/>
          <w:noProof/>
          <w:sz w:val="22"/>
          <w:szCs w:val="22"/>
          <w:lang w:val="es-ES"/>
        </w:rPr>
        <w:t>Pedir a la Secretaría que finalice la PMH en estrecha consulta con el GECT, para su publicación en 2021 con motivo de la conmemoración del 50º aniversario de la Convención;</w:t>
      </w:r>
    </w:p>
    <w:p w14:paraId="3F17489E" w14:textId="77777777" w:rsidR="00993862" w:rsidRPr="00E21DE8" w:rsidRDefault="00993862" w:rsidP="00244457">
      <w:pPr>
        <w:ind w:left="851" w:hanging="425"/>
        <w:rPr>
          <w:rFonts w:asciiTheme="minorHAnsi" w:eastAsiaTheme="minorEastAsia" w:hAnsiTheme="minorHAnsi" w:cstheme="minorHAnsi"/>
          <w:noProof/>
          <w:sz w:val="22"/>
          <w:szCs w:val="22"/>
          <w:lang w:val="es-ES"/>
        </w:rPr>
      </w:pPr>
    </w:p>
    <w:p w14:paraId="21DBA08E" w14:textId="29114262" w:rsidR="00A9223C" w:rsidRPr="00E21DE8" w:rsidRDefault="00244457" w:rsidP="00244457">
      <w:pPr>
        <w:ind w:left="851" w:hanging="425"/>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ii.</w:t>
      </w:r>
      <w:r w:rsidRPr="00E21DE8">
        <w:rPr>
          <w:rFonts w:asciiTheme="minorHAnsi" w:eastAsiaTheme="minorEastAsia" w:hAnsiTheme="minorHAnsi" w:cstheme="minorHAnsi"/>
          <w:noProof/>
          <w:sz w:val="22"/>
          <w:szCs w:val="22"/>
          <w:lang w:val="es-ES"/>
        </w:rPr>
        <w:tab/>
      </w:r>
      <w:r w:rsidR="00A9223C" w:rsidRPr="00E21DE8">
        <w:rPr>
          <w:rFonts w:asciiTheme="minorHAnsi" w:eastAsiaTheme="minorEastAsia" w:hAnsiTheme="minorHAnsi" w:cstheme="minorHAnsi"/>
          <w:noProof/>
          <w:sz w:val="22"/>
          <w:szCs w:val="22"/>
          <w:lang w:val="es-ES"/>
        </w:rPr>
        <w:t xml:space="preserve">Encargar al GECT que finalice la tarea </w:t>
      </w:r>
      <w:r w:rsidR="00A9223C" w:rsidRPr="00E21DE8">
        <w:rPr>
          <w:rFonts w:asciiTheme="minorHAnsi" w:eastAsiaTheme="minorEastAsia" w:hAnsiTheme="minorHAnsi" w:cstheme="minorHAnsi"/>
          <w:i/>
          <w:iCs/>
          <w:noProof/>
          <w:sz w:val="22"/>
          <w:szCs w:val="22"/>
          <w:lang w:val="es-ES"/>
        </w:rPr>
        <w:t>ad hoc</w:t>
      </w:r>
      <w:r w:rsidR="00A9223C" w:rsidRPr="00E21DE8">
        <w:rPr>
          <w:rFonts w:asciiTheme="minorHAnsi" w:eastAsiaTheme="minorEastAsia" w:hAnsiTheme="minorHAnsi" w:cstheme="minorHAnsi"/>
          <w:noProof/>
          <w:sz w:val="22"/>
          <w:szCs w:val="22"/>
          <w:lang w:val="es-ES"/>
        </w:rPr>
        <w:t xml:space="preserve"> sobre el Criterio 6, en consonancia con las orientaciones proporcionadas por el GTA, adoptando una interpretación estricta de la solicitud formulada y centrándose estrechamente en la necesidad de las Partes Contratantes de obtener información concreta y práctica a través de los datos disponibles, así como orientaciones sobre su aplicación;</w:t>
      </w:r>
    </w:p>
    <w:p w14:paraId="68200645" w14:textId="77777777" w:rsidR="00993862" w:rsidRPr="00E21DE8" w:rsidRDefault="00993862" w:rsidP="00A9223C">
      <w:pPr>
        <w:rPr>
          <w:rFonts w:asciiTheme="minorHAnsi" w:eastAsiaTheme="minorEastAsia" w:hAnsiTheme="minorHAnsi" w:cstheme="minorHAnsi"/>
          <w:noProof/>
          <w:sz w:val="22"/>
          <w:szCs w:val="22"/>
          <w:lang w:val="es-ES"/>
        </w:rPr>
      </w:pPr>
    </w:p>
    <w:p w14:paraId="44FD74C0" w14:textId="251C565D" w:rsidR="00A9223C" w:rsidRPr="00E21DE8" w:rsidRDefault="00244457" w:rsidP="00244457">
      <w:pPr>
        <w:ind w:left="851" w:hanging="425"/>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iii.</w:t>
      </w:r>
      <w:r w:rsidRPr="00E21DE8">
        <w:rPr>
          <w:rFonts w:asciiTheme="minorHAnsi" w:eastAsiaTheme="minorEastAsia" w:hAnsiTheme="minorHAnsi" w:cstheme="minorHAnsi"/>
          <w:noProof/>
          <w:sz w:val="22"/>
          <w:szCs w:val="22"/>
          <w:lang w:val="es-ES"/>
        </w:rPr>
        <w:tab/>
      </w:r>
      <w:r w:rsidR="00A9223C" w:rsidRPr="00E21DE8">
        <w:rPr>
          <w:rFonts w:asciiTheme="minorHAnsi" w:eastAsiaTheme="minorEastAsia" w:hAnsiTheme="minorHAnsi" w:cstheme="minorHAnsi"/>
          <w:noProof/>
          <w:sz w:val="22"/>
          <w:szCs w:val="22"/>
          <w:lang w:val="es-ES"/>
        </w:rPr>
        <w:t xml:space="preserve">Alentar al GECT a que continúe su trabajo </w:t>
      </w:r>
      <w:r w:rsidR="00B37BD3" w:rsidRPr="00E21DE8">
        <w:rPr>
          <w:rFonts w:asciiTheme="minorHAnsi" w:eastAsiaTheme="minorEastAsia" w:hAnsiTheme="minorHAnsi" w:cstheme="minorHAnsi"/>
          <w:noProof/>
          <w:sz w:val="22"/>
          <w:szCs w:val="22"/>
          <w:lang w:val="es-ES"/>
        </w:rPr>
        <w:t>en relación con</w:t>
      </w:r>
      <w:r w:rsidR="00A9223C" w:rsidRPr="00E21DE8">
        <w:rPr>
          <w:rFonts w:asciiTheme="minorHAnsi" w:eastAsiaTheme="minorEastAsia" w:hAnsiTheme="minorHAnsi" w:cstheme="minorHAnsi"/>
          <w:noProof/>
          <w:sz w:val="22"/>
          <w:szCs w:val="22"/>
          <w:lang w:val="es-ES"/>
        </w:rPr>
        <w:t xml:space="preserve"> el carbono azul, en </w:t>
      </w:r>
      <w:r w:rsidR="00B37BD3" w:rsidRPr="00E21DE8">
        <w:rPr>
          <w:rFonts w:asciiTheme="minorHAnsi" w:eastAsiaTheme="minorEastAsia" w:hAnsiTheme="minorHAnsi" w:cstheme="minorHAnsi"/>
          <w:noProof/>
          <w:sz w:val="22"/>
          <w:szCs w:val="22"/>
          <w:lang w:val="es-ES"/>
        </w:rPr>
        <w:t>consonancia</w:t>
      </w:r>
      <w:r w:rsidR="00A9223C" w:rsidRPr="00E21DE8">
        <w:rPr>
          <w:rFonts w:asciiTheme="minorHAnsi" w:eastAsiaTheme="minorEastAsia" w:hAnsiTheme="minorHAnsi" w:cstheme="minorHAnsi"/>
          <w:noProof/>
          <w:sz w:val="22"/>
          <w:szCs w:val="22"/>
          <w:lang w:val="es-ES"/>
        </w:rPr>
        <w:t xml:space="preserve"> con el plan de trabajo actual, y que</w:t>
      </w:r>
      <w:r w:rsidR="00B37BD3" w:rsidRPr="00E21DE8">
        <w:rPr>
          <w:rFonts w:asciiTheme="minorHAnsi" w:eastAsiaTheme="minorEastAsia" w:hAnsiTheme="minorHAnsi" w:cstheme="minorHAnsi"/>
          <w:noProof/>
          <w:sz w:val="22"/>
          <w:szCs w:val="22"/>
          <w:lang w:val="es-ES"/>
        </w:rPr>
        <w:t>, para elaborar su plan de trabajo para el próximo año,</w:t>
      </w:r>
      <w:r w:rsidR="00A9223C" w:rsidRPr="00E21DE8">
        <w:rPr>
          <w:rFonts w:asciiTheme="minorHAnsi" w:eastAsiaTheme="minorEastAsia" w:hAnsiTheme="minorHAnsi" w:cstheme="minorHAnsi"/>
          <w:noProof/>
          <w:sz w:val="22"/>
          <w:szCs w:val="22"/>
          <w:lang w:val="es-ES"/>
        </w:rPr>
        <w:t xml:space="preserve"> </w:t>
      </w:r>
      <w:r w:rsidR="00B37BD3" w:rsidRPr="00E21DE8">
        <w:rPr>
          <w:rFonts w:asciiTheme="minorHAnsi" w:eastAsiaTheme="minorEastAsia" w:hAnsiTheme="minorHAnsi" w:cstheme="minorHAnsi"/>
          <w:noProof/>
          <w:sz w:val="22"/>
          <w:szCs w:val="22"/>
          <w:lang w:val="es-ES"/>
        </w:rPr>
        <w:t>examine</w:t>
      </w:r>
      <w:r w:rsidR="00A9223C" w:rsidRPr="00E21DE8">
        <w:rPr>
          <w:rFonts w:asciiTheme="minorHAnsi" w:eastAsiaTheme="minorEastAsia" w:hAnsiTheme="minorHAnsi" w:cstheme="minorHAnsi"/>
          <w:noProof/>
          <w:sz w:val="22"/>
          <w:szCs w:val="22"/>
          <w:lang w:val="es-ES"/>
        </w:rPr>
        <w:t xml:space="preserve"> </w:t>
      </w:r>
      <w:r w:rsidR="00B37BD3" w:rsidRPr="00E21DE8">
        <w:rPr>
          <w:rFonts w:asciiTheme="minorHAnsi" w:eastAsiaTheme="minorEastAsia" w:hAnsiTheme="minorHAnsi" w:cstheme="minorHAnsi"/>
          <w:noProof/>
          <w:sz w:val="22"/>
          <w:szCs w:val="22"/>
          <w:lang w:val="es-ES"/>
        </w:rPr>
        <w:t>otras</w:t>
      </w:r>
      <w:r w:rsidR="00A9223C" w:rsidRPr="00E21DE8">
        <w:rPr>
          <w:rFonts w:asciiTheme="minorHAnsi" w:eastAsiaTheme="minorEastAsia" w:hAnsiTheme="minorHAnsi" w:cstheme="minorHAnsi"/>
          <w:noProof/>
          <w:sz w:val="22"/>
          <w:szCs w:val="22"/>
          <w:lang w:val="es-ES"/>
        </w:rPr>
        <w:t xml:space="preserve"> tareas del plan de trabajo actual que no </w:t>
      </w:r>
      <w:r w:rsidR="00B37BD3" w:rsidRPr="00E21DE8">
        <w:rPr>
          <w:rFonts w:asciiTheme="minorHAnsi" w:eastAsiaTheme="minorEastAsia" w:hAnsiTheme="minorHAnsi" w:cstheme="minorHAnsi"/>
          <w:noProof/>
          <w:sz w:val="22"/>
          <w:szCs w:val="22"/>
          <w:lang w:val="es-ES"/>
        </w:rPr>
        <w:t>se</w:t>
      </w:r>
      <w:r w:rsidR="00A9223C" w:rsidRPr="00E21DE8">
        <w:rPr>
          <w:rFonts w:asciiTheme="minorHAnsi" w:eastAsiaTheme="minorEastAsia" w:hAnsiTheme="minorHAnsi" w:cstheme="minorHAnsi"/>
          <w:noProof/>
          <w:sz w:val="22"/>
          <w:szCs w:val="22"/>
          <w:lang w:val="es-ES"/>
        </w:rPr>
        <w:t xml:space="preserve"> identifica</w:t>
      </w:r>
      <w:r w:rsidR="00B37BD3" w:rsidRPr="00E21DE8">
        <w:rPr>
          <w:rFonts w:asciiTheme="minorHAnsi" w:eastAsiaTheme="minorEastAsia" w:hAnsiTheme="minorHAnsi" w:cstheme="minorHAnsi"/>
          <w:noProof/>
          <w:sz w:val="22"/>
          <w:szCs w:val="22"/>
          <w:lang w:val="es-ES"/>
        </w:rPr>
        <w:t>ron</w:t>
      </w:r>
      <w:r w:rsidR="00A9223C" w:rsidRPr="00E21DE8">
        <w:rPr>
          <w:rFonts w:asciiTheme="minorHAnsi" w:eastAsiaTheme="minorEastAsia" w:hAnsiTheme="minorHAnsi" w:cstheme="minorHAnsi"/>
          <w:noProof/>
          <w:sz w:val="22"/>
          <w:szCs w:val="22"/>
          <w:lang w:val="es-ES"/>
        </w:rPr>
        <w:t xml:space="preserve"> como tareas de prioridad</w:t>
      </w:r>
      <w:r w:rsidR="002615EA" w:rsidRPr="00E21DE8">
        <w:rPr>
          <w:rFonts w:asciiTheme="minorHAnsi" w:eastAsiaTheme="minorEastAsia" w:hAnsiTheme="minorHAnsi" w:cstheme="minorHAnsi"/>
          <w:noProof/>
          <w:sz w:val="22"/>
          <w:szCs w:val="22"/>
          <w:lang w:val="es-ES"/>
        </w:rPr>
        <w:t xml:space="preserve"> alta</w:t>
      </w:r>
      <w:r w:rsidR="00A9223C" w:rsidRPr="00E21DE8">
        <w:rPr>
          <w:rFonts w:asciiTheme="minorHAnsi" w:eastAsiaTheme="minorEastAsia" w:hAnsiTheme="minorHAnsi" w:cstheme="minorHAnsi"/>
          <w:noProof/>
          <w:sz w:val="22"/>
          <w:szCs w:val="22"/>
          <w:lang w:val="es-ES"/>
        </w:rPr>
        <w:t xml:space="preserve">, </w:t>
      </w:r>
      <w:r w:rsidR="00B37BD3" w:rsidRPr="00E21DE8">
        <w:rPr>
          <w:rFonts w:asciiTheme="minorHAnsi" w:eastAsiaTheme="minorEastAsia" w:hAnsiTheme="minorHAnsi" w:cstheme="minorHAnsi"/>
          <w:noProof/>
          <w:sz w:val="22"/>
          <w:szCs w:val="22"/>
          <w:lang w:val="es-ES"/>
        </w:rPr>
        <w:t>al igual que</w:t>
      </w:r>
      <w:r w:rsidR="00A9223C" w:rsidRPr="00E21DE8">
        <w:rPr>
          <w:rFonts w:asciiTheme="minorHAnsi" w:eastAsiaTheme="minorEastAsia" w:hAnsiTheme="minorHAnsi" w:cstheme="minorHAnsi"/>
          <w:noProof/>
          <w:sz w:val="22"/>
          <w:szCs w:val="22"/>
          <w:lang w:val="es-ES"/>
        </w:rPr>
        <w:t xml:space="preserve"> </w:t>
      </w:r>
      <w:r w:rsidR="00B37BD3" w:rsidRPr="00E21DE8">
        <w:rPr>
          <w:rFonts w:asciiTheme="minorHAnsi" w:eastAsiaTheme="minorEastAsia" w:hAnsiTheme="minorHAnsi" w:cstheme="minorHAnsi"/>
          <w:noProof/>
          <w:sz w:val="22"/>
          <w:szCs w:val="22"/>
          <w:lang w:val="es-ES"/>
        </w:rPr>
        <w:t>otras</w:t>
      </w:r>
      <w:r w:rsidR="00A9223C" w:rsidRPr="00E21DE8">
        <w:rPr>
          <w:rFonts w:asciiTheme="minorHAnsi" w:eastAsiaTheme="minorEastAsia" w:hAnsiTheme="minorHAnsi" w:cstheme="minorHAnsi"/>
          <w:noProof/>
          <w:sz w:val="22"/>
          <w:szCs w:val="22"/>
          <w:lang w:val="es-ES"/>
        </w:rPr>
        <w:t xml:space="preserve"> cuesti</w:t>
      </w:r>
      <w:r w:rsidR="00B37BD3" w:rsidRPr="00E21DE8">
        <w:rPr>
          <w:rFonts w:asciiTheme="minorHAnsi" w:eastAsiaTheme="minorEastAsia" w:hAnsiTheme="minorHAnsi" w:cstheme="minorHAnsi"/>
          <w:noProof/>
          <w:sz w:val="22"/>
          <w:szCs w:val="22"/>
          <w:lang w:val="es-ES"/>
        </w:rPr>
        <w:t>ones</w:t>
      </w:r>
      <w:r w:rsidR="00A9223C" w:rsidRPr="00E21DE8">
        <w:rPr>
          <w:rFonts w:asciiTheme="minorHAnsi" w:eastAsiaTheme="minorEastAsia" w:hAnsiTheme="minorHAnsi" w:cstheme="minorHAnsi"/>
          <w:noProof/>
          <w:sz w:val="22"/>
          <w:szCs w:val="22"/>
          <w:lang w:val="es-ES"/>
        </w:rPr>
        <w:t xml:space="preserve"> relevante</w:t>
      </w:r>
      <w:r w:rsidR="00B37BD3" w:rsidRPr="00E21DE8">
        <w:rPr>
          <w:rFonts w:asciiTheme="minorHAnsi" w:eastAsiaTheme="minorEastAsia" w:hAnsiTheme="minorHAnsi" w:cstheme="minorHAnsi"/>
          <w:noProof/>
          <w:sz w:val="22"/>
          <w:szCs w:val="22"/>
          <w:lang w:val="es-ES"/>
        </w:rPr>
        <w:t>s que puedan surgir;</w:t>
      </w:r>
      <w:r w:rsidR="00A9223C" w:rsidRPr="00E21DE8">
        <w:rPr>
          <w:rFonts w:asciiTheme="minorHAnsi" w:eastAsiaTheme="minorEastAsia" w:hAnsiTheme="minorHAnsi" w:cstheme="minorHAnsi"/>
          <w:noProof/>
          <w:sz w:val="22"/>
          <w:szCs w:val="22"/>
          <w:lang w:val="es-ES"/>
        </w:rPr>
        <w:t xml:space="preserve"> y</w:t>
      </w:r>
    </w:p>
    <w:p w14:paraId="3A14A12F" w14:textId="77777777" w:rsidR="00993862" w:rsidRPr="00E21DE8" w:rsidRDefault="00993862" w:rsidP="00244457">
      <w:pPr>
        <w:ind w:left="851" w:hanging="425"/>
        <w:rPr>
          <w:rFonts w:asciiTheme="minorHAnsi" w:eastAsiaTheme="minorEastAsia" w:hAnsiTheme="minorHAnsi" w:cstheme="minorHAnsi"/>
          <w:noProof/>
          <w:sz w:val="22"/>
          <w:szCs w:val="22"/>
          <w:lang w:val="es-ES"/>
        </w:rPr>
      </w:pPr>
    </w:p>
    <w:p w14:paraId="549F118F" w14:textId="3ABFE7F4" w:rsidR="00A9223C" w:rsidRPr="00E21DE8" w:rsidRDefault="00244457" w:rsidP="00244457">
      <w:pPr>
        <w:ind w:left="851" w:hanging="425"/>
        <w:rPr>
          <w:rFonts w:asciiTheme="minorHAnsi" w:eastAsiaTheme="minorEastAsia" w:hAnsiTheme="minorHAnsi" w:cstheme="minorHAnsi"/>
          <w:noProof/>
          <w:sz w:val="22"/>
          <w:szCs w:val="22"/>
          <w:lang w:val="es-ES"/>
        </w:rPr>
      </w:pPr>
      <w:r w:rsidRPr="00E21DE8">
        <w:rPr>
          <w:rFonts w:asciiTheme="minorHAnsi" w:eastAsiaTheme="minorEastAsia" w:hAnsiTheme="minorHAnsi" w:cstheme="minorHAnsi"/>
          <w:noProof/>
          <w:sz w:val="22"/>
          <w:szCs w:val="22"/>
          <w:lang w:val="es-ES"/>
        </w:rPr>
        <w:t>iv.</w:t>
      </w:r>
      <w:r w:rsidRPr="00E21DE8">
        <w:rPr>
          <w:rFonts w:asciiTheme="minorHAnsi" w:eastAsiaTheme="minorEastAsia" w:hAnsiTheme="minorHAnsi" w:cstheme="minorHAnsi"/>
          <w:noProof/>
          <w:sz w:val="22"/>
          <w:szCs w:val="22"/>
          <w:lang w:val="es-ES"/>
        </w:rPr>
        <w:tab/>
      </w:r>
      <w:r w:rsidR="00A9223C" w:rsidRPr="00E21DE8">
        <w:rPr>
          <w:rFonts w:asciiTheme="minorHAnsi" w:eastAsiaTheme="minorEastAsia" w:hAnsiTheme="minorHAnsi" w:cstheme="minorHAnsi"/>
          <w:noProof/>
          <w:sz w:val="22"/>
          <w:szCs w:val="22"/>
          <w:lang w:val="es-ES"/>
        </w:rPr>
        <w:t xml:space="preserve">Pedir al GECT que </w:t>
      </w:r>
      <w:r w:rsidR="00B37BD3" w:rsidRPr="00E21DE8">
        <w:rPr>
          <w:rFonts w:asciiTheme="minorHAnsi" w:eastAsiaTheme="minorEastAsia" w:hAnsiTheme="minorHAnsi" w:cstheme="minorHAnsi"/>
          <w:noProof/>
          <w:sz w:val="22"/>
          <w:szCs w:val="22"/>
          <w:lang w:val="es-ES"/>
        </w:rPr>
        <w:t>emprenda</w:t>
      </w:r>
      <w:r w:rsidR="00A9223C" w:rsidRPr="00E21DE8">
        <w:rPr>
          <w:rFonts w:asciiTheme="minorHAnsi" w:eastAsiaTheme="minorEastAsia" w:hAnsiTheme="minorHAnsi" w:cstheme="minorHAnsi"/>
          <w:noProof/>
          <w:sz w:val="22"/>
          <w:szCs w:val="22"/>
          <w:lang w:val="es-ES"/>
        </w:rPr>
        <w:t xml:space="preserve"> </w:t>
      </w:r>
      <w:r w:rsidR="00B37BD3" w:rsidRPr="00E21DE8">
        <w:rPr>
          <w:rFonts w:asciiTheme="minorHAnsi" w:eastAsiaTheme="minorEastAsia" w:hAnsiTheme="minorHAnsi" w:cstheme="minorHAnsi"/>
          <w:noProof/>
          <w:sz w:val="22"/>
          <w:szCs w:val="22"/>
          <w:lang w:val="es-ES"/>
        </w:rPr>
        <w:t xml:space="preserve">un </w:t>
      </w:r>
      <w:r w:rsidR="00A9223C" w:rsidRPr="00E21DE8">
        <w:rPr>
          <w:rFonts w:asciiTheme="minorHAnsi" w:eastAsiaTheme="minorEastAsia" w:hAnsiTheme="minorHAnsi" w:cstheme="minorHAnsi"/>
          <w:noProof/>
          <w:sz w:val="22"/>
          <w:szCs w:val="22"/>
          <w:lang w:val="es-ES"/>
        </w:rPr>
        <w:t xml:space="preserve">debate y análisis con </w:t>
      </w:r>
      <w:r w:rsidR="00B37BD3" w:rsidRPr="00E21DE8">
        <w:rPr>
          <w:rFonts w:asciiTheme="minorHAnsi" w:eastAsiaTheme="minorEastAsia" w:hAnsiTheme="minorHAnsi" w:cstheme="minorHAnsi"/>
          <w:noProof/>
          <w:sz w:val="22"/>
          <w:szCs w:val="22"/>
          <w:lang w:val="es-ES"/>
        </w:rPr>
        <w:t>miras</w:t>
      </w:r>
      <w:r w:rsidR="00A9223C" w:rsidRPr="00E21DE8">
        <w:rPr>
          <w:rFonts w:asciiTheme="minorHAnsi" w:eastAsiaTheme="minorEastAsia" w:hAnsiTheme="minorHAnsi" w:cstheme="minorHAnsi"/>
          <w:noProof/>
          <w:sz w:val="22"/>
          <w:szCs w:val="22"/>
          <w:lang w:val="es-ES"/>
        </w:rPr>
        <w:t xml:space="preserve"> a </w:t>
      </w:r>
      <w:r w:rsidR="00B37BD3" w:rsidRPr="00E21DE8">
        <w:rPr>
          <w:rFonts w:asciiTheme="minorHAnsi" w:eastAsiaTheme="minorEastAsia" w:hAnsiTheme="minorHAnsi" w:cstheme="minorHAnsi"/>
          <w:noProof/>
          <w:sz w:val="22"/>
          <w:szCs w:val="22"/>
          <w:lang w:val="es-ES"/>
        </w:rPr>
        <w:t xml:space="preserve">definir las </w:t>
      </w:r>
      <w:r w:rsidR="00A9223C" w:rsidRPr="00E21DE8">
        <w:rPr>
          <w:rFonts w:asciiTheme="minorHAnsi" w:eastAsiaTheme="minorEastAsia" w:hAnsiTheme="minorHAnsi" w:cstheme="minorHAnsi"/>
          <w:noProof/>
          <w:sz w:val="22"/>
          <w:szCs w:val="22"/>
          <w:lang w:val="es-ES"/>
        </w:rPr>
        <w:t>prioridades del GECT para el próximo trienio.</w:t>
      </w:r>
    </w:p>
    <w:p w14:paraId="65EC2893" w14:textId="6F3246CB" w:rsidR="00E319A5" w:rsidRPr="00E21DE8" w:rsidRDefault="00E319A5" w:rsidP="00244457">
      <w:pPr>
        <w:ind w:left="851" w:hanging="425"/>
        <w:rPr>
          <w:rFonts w:asciiTheme="minorHAnsi" w:eastAsiaTheme="minorEastAsia" w:hAnsiTheme="minorHAnsi" w:cstheme="minorHAnsi"/>
          <w:noProof/>
          <w:sz w:val="22"/>
          <w:szCs w:val="22"/>
          <w:lang w:val="es-ES"/>
        </w:rPr>
      </w:pPr>
    </w:p>
    <w:sectPr w:rsidR="00E319A5" w:rsidRPr="00E21DE8" w:rsidSect="00A33FB3">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5E35" w14:textId="77777777" w:rsidR="00837FDE" w:rsidRDefault="00837FDE" w:rsidP="00DF2386">
      <w:r>
        <w:separator/>
      </w:r>
    </w:p>
  </w:endnote>
  <w:endnote w:type="continuationSeparator" w:id="0">
    <w:p w14:paraId="3843EC33" w14:textId="77777777" w:rsidR="00837FDE" w:rsidRDefault="00837FDE" w:rsidP="00DF2386">
      <w:r>
        <w:continuationSeparator/>
      </w:r>
    </w:p>
  </w:endnote>
  <w:endnote w:type="continuationNotice" w:id="1">
    <w:p w14:paraId="60CE70F8" w14:textId="77777777" w:rsidR="00837FDE" w:rsidRDefault="0083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7B06583E" w:rsidR="000160BA" w:rsidRPr="00993862" w:rsidRDefault="00993862" w:rsidP="00993862">
    <w:pPr>
      <w:pStyle w:val="Footer"/>
      <w:rPr>
        <w:sz w:val="20"/>
        <w:szCs w:val="20"/>
      </w:rPr>
    </w:pPr>
    <w:r w:rsidRPr="007122D5">
      <w:rPr>
        <w:sz w:val="20"/>
        <w:szCs w:val="20"/>
      </w:rPr>
      <w:t>SC5</w:t>
    </w:r>
    <w:r>
      <w:rPr>
        <w:sz w:val="20"/>
        <w:szCs w:val="20"/>
      </w:rPr>
      <w:t>9 Doc.7</w:t>
    </w:r>
    <w:r w:rsidRPr="007122D5">
      <w:rPr>
        <w:sz w:val="20"/>
        <w:szCs w:val="20"/>
      </w:rPr>
      <w:tab/>
    </w:r>
    <w:r w:rsidRPr="007122D5">
      <w:rPr>
        <w:sz w:val="20"/>
        <w:szCs w:val="20"/>
      </w:rPr>
      <w:tab/>
    </w:r>
    <w:sdt>
      <w:sdtPr>
        <w:rPr>
          <w:sz w:val="20"/>
          <w:szCs w:val="20"/>
        </w:rPr>
        <w:id w:val="410977864"/>
        <w:docPartObj>
          <w:docPartGallery w:val="Page Numbers (Bottom of Page)"/>
          <w:docPartUnique/>
        </w:docPartObj>
      </w:sdtPr>
      <w:sdtEndPr>
        <w:rPr>
          <w:noProof/>
        </w:rPr>
      </w:sdtEndPr>
      <w:sdtContent>
        <w:r w:rsidRPr="007122D5">
          <w:rPr>
            <w:sz w:val="20"/>
            <w:szCs w:val="20"/>
          </w:rPr>
          <w:fldChar w:fldCharType="begin"/>
        </w:r>
        <w:r w:rsidRPr="007122D5">
          <w:rPr>
            <w:sz w:val="20"/>
            <w:szCs w:val="20"/>
          </w:rPr>
          <w:instrText xml:space="preserve"> PAGE   \* MERGEFORMAT </w:instrText>
        </w:r>
        <w:r w:rsidRPr="007122D5">
          <w:rPr>
            <w:sz w:val="20"/>
            <w:szCs w:val="20"/>
          </w:rPr>
          <w:fldChar w:fldCharType="separate"/>
        </w:r>
        <w:r w:rsidR="00E21DE8">
          <w:rPr>
            <w:noProof/>
            <w:sz w:val="20"/>
            <w:szCs w:val="20"/>
          </w:rPr>
          <w:t>2</w:t>
        </w:r>
        <w:r w:rsidRPr="007122D5">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0928" w14:textId="77777777" w:rsidR="00837FDE" w:rsidRDefault="00837FDE" w:rsidP="00DF2386">
      <w:r>
        <w:separator/>
      </w:r>
    </w:p>
  </w:footnote>
  <w:footnote w:type="continuationSeparator" w:id="0">
    <w:p w14:paraId="28649203" w14:textId="77777777" w:rsidR="00837FDE" w:rsidRDefault="00837FDE" w:rsidP="00DF2386">
      <w:r>
        <w:continuationSeparator/>
      </w:r>
    </w:p>
  </w:footnote>
  <w:footnote w:type="continuationNotice" w:id="1">
    <w:p w14:paraId="4B478E91" w14:textId="77777777" w:rsidR="00837FDE" w:rsidRDefault="00837FDE"/>
  </w:footnote>
  <w:footnote w:id="2">
    <w:p w14:paraId="20FC9902" w14:textId="163CC783" w:rsidR="00B2476D" w:rsidRDefault="00B2476D" w:rsidP="00B2476D">
      <w:pPr>
        <w:pStyle w:val="FootnoteText"/>
      </w:pPr>
      <w:r>
        <w:rPr>
          <w:rStyle w:val="FootnoteReference"/>
        </w:rPr>
        <w:footnoteRef/>
      </w:r>
      <w:r>
        <w:t xml:space="preserve"> </w:t>
      </w:r>
      <w:hyperlink r:id="rId1" w:history="1">
        <w:r w:rsidR="00E21DE8" w:rsidRPr="00541702">
          <w:rPr>
            <w:rStyle w:val="Hyperlink"/>
          </w:rPr>
          <w:t>https://www.ramsar.org/es/documento/sc59-doc25-informe-de-la-presidencia-del-grupo-de-examen-cientifico-y-tecnico</w:t>
        </w:r>
      </w:hyperlink>
      <w:r w:rsidR="00E21DE8">
        <w:t xml:space="preserve"> </w:t>
      </w:r>
    </w:p>
  </w:footnote>
  <w:footnote w:id="3">
    <w:p w14:paraId="54323A87" w14:textId="3A44FDE1" w:rsidR="00D65362" w:rsidRDefault="00D65362" w:rsidP="00D65362">
      <w:pPr>
        <w:pStyle w:val="FootnoteText"/>
      </w:pPr>
      <w:r>
        <w:rPr>
          <w:rStyle w:val="FootnoteReference"/>
        </w:rPr>
        <w:footnoteRef/>
      </w:r>
      <w:r>
        <w:t xml:space="preserve"> </w:t>
      </w:r>
      <w:hyperlink r:id="rId2" w:history="1">
        <w:r w:rsidR="00E21DE8" w:rsidRPr="00541702">
          <w:rPr>
            <w:rStyle w:val="Hyperlink"/>
          </w:rPr>
          <w:t>https://www.ramsar.org/es/documento/sc59-doc26-proyecto-de-resolucion-sobre-la-aplicacion-futura-de-los-aspectos-cientificos-y</w:t>
        </w:r>
      </w:hyperlink>
      <w:r w:rsidR="00E21DE8">
        <w:t xml:space="preserve"> </w:t>
      </w:r>
    </w:p>
  </w:footnote>
  <w:footnote w:id="4">
    <w:p w14:paraId="14E7F142" w14:textId="65F9B66E" w:rsidR="007C34AC" w:rsidRDefault="007C34AC" w:rsidP="007C34AC">
      <w:pPr>
        <w:pStyle w:val="FootnoteText"/>
      </w:pPr>
      <w:r>
        <w:rPr>
          <w:rStyle w:val="FootnoteReference"/>
        </w:rPr>
        <w:footnoteRef/>
      </w:r>
      <w:r>
        <w:t xml:space="preserve"> </w:t>
      </w:r>
      <w:hyperlink r:id="rId3" w:history="1">
        <w:r w:rsidR="00E21DE8" w:rsidRPr="00541702">
          <w:rPr>
            <w:rStyle w:val="Hyperlink"/>
          </w:rPr>
          <w:t>https://www.ramsar.org/es/documento/sc59-doc171-informe-de-la-presidencia-del-grupo-de-supervision-de-la-cecop</w:t>
        </w:r>
      </w:hyperlink>
      <w:r w:rsidR="00E21DE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6343B83"/>
    <w:multiLevelType w:val="hybridMultilevel"/>
    <w:tmpl w:val="ABD45D80"/>
    <w:lvl w:ilvl="0" w:tplc="540269BA">
      <w:start w:val="1"/>
      <w:numFmt w:val="bullet"/>
      <w:lvlText w:val=""/>
      <w:lvlJc w:val="left"/>
      <w:pPr>
        <w:ind w:left="720" w:hanging="360"/>
      </w:pPr>
      <w:rPr>
        <w:rFonts w:ascii="Symbol" w:hAnsi="Symbol" w:hint="default"/>
      </w:rPr>
    </w:lvl>
    <w:lvl w:ilvl="1" w:tplc="9C1A17D2">
      <w:start w:val="1"/>
      <w:numFmt w:val="bullet"/>
      <w:lvlText w:val="o"/>
      <w:lvlJc w:val="left"/>
      <w:pPr>
        <w:ind w:left="1440" w:hanging="360"/>
      </w:pPr>
      <w:rPr>
        <w:rFonts w:ascii="Courier New" w:hAnsi="Courier New" w:hint="default"/>
      </w:rPr>
    </w:lvl>
    <w:lvl w:ilvl="2" w:tplc="3328FAA4">
      <w:start w:val="1"/>
      <w:numFmt w:val="bullet"/>
      <w:lvlText w:val=""/>
      <w:lvlJc w:val="left"/>
      <w:pPr>
        <w:ind w:left="2160" w:hanging="360"/>
      </w:pPr>
      <w:rPr>
        <w:rFonts w:ascii="Wingdings" w:hAnsi="Wingdings" w:hint="default"/>
      </w:rPr>
    </w:lvl>
    <w:lvl w:ilvl="3" w:tplc="070A6A94">
      <w:start w:val="1"/>
      <w:numFmt w:val="bullet"/>
      <w:lvlText w:val=""/>
      <w:lvlJc w:val="left"/>
      <w:pPr>
        <w:ind w:left="2880" w:hanging="360"/>
      </w:pPr>
      <w:rPr>
        <w:rFonts w:ascii="Symbol" w:hAnsi="Symbol" w:hint="default"/>
      </w:rPr>
    </w:lvl>
    <w:lvl w:ilvl="4" w:tplc="3F94A024">
      <w:start w:val="1"/>
      <w:numFmt w:val="bullet"/>
      <w:lvlText w:val="o"/>
      <w:lvlJc w:val="left"/>
      <w:pPr>
        <w:ind w:left="3600" w:hanging="360"/>
      </w:pPr>
      <w:rPr>
        <w:rFonts w:ascii="Courier New" w:hAnsi="Courier New" w:hint="default"/>
      </w:rPr>
    </w:lvl>
    <w:lvl w:ilvl="5" w:tplc="37DEA480">
      <w:start w:val="1"/>
      <w:numFmt w:val="bullet"/>
      <w:lvlText w:val=""/>
      <w:lvlJc w:val="left"/>
      <w:pPr>
        <w:ind w:left="4320" w:hanging="360"/>
      </w:pPr>
      <w:rPr>
        <w:rFonts w:ascii="Wingdings" w:hAnsi="Wingdings" w:hint="default"/>
      </w:rPr>
    </w:lvl>
    <w:lvl w:ilvl="6" w:tplc="493867D0">
      <w:start w:val="1"/>
      <w:numFmt w:val="bullet"/>
      <w:lvlText w:val=""/>
      <w:lvlJc w:val="left"/>
      <w:pPr>
        <w:ind w:left="5040" w:hanging="360"/>
      </w:pPr>
      <w:rPr>
        <w:rFonts w:ascii="Symbol" w:hAnsi="Symbol" w:hint="default"/>
      </w:rPr>
    </w:lvl>
    <w:lvl w:ilvl="7" w:tplc="F7F28150">
      <w:start w:val="1"/>
      <w:numFmt w:val="bullet"/>
      <w:lvlText w:val="o"/>
      <w:lvlJc w:val="left"/>
      <w:pPr>
        <w:ind w:left="5760" w:hanging="360"/>
      </w:pPr>
      <w:rPr>
        <w:rFonts w:ascii="Courier New" w:hAnsi="Courier New" w:hint="default"/>
      </w:rPr>
    </w:lvl>
    <w:lvl w:ilvl="8" w:tplc="4A44A79C">
      <w:start w:val="1"/>
      <w:numFmt w:val="bullet"/>
      <w:lvlText w:val=""/>
      <w:lvlJc w:val="left"/>
      <w:pPr>
        <w:ind w:left="6480" w:hanging="360"/>
      </w:pPr>
      <w:rPr>
        <w:rFonts w:ascii="Wingdings" w:hAnsi="Wingdings" w:hint="default"/>
      </w:rPr>
    </w:lvl>
  </w:abstractNum>
  <w:abstractNum w:abstractNumId="3" w15:restartNumberingAfterBreak="0">
    <w:nsid w:val="0C87454C"/>
    <w:multiLevelType w:val="multilevel"/>
    <w:tmpl w:val="88BC0D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157D1"/>
    <w:multiLevelType w:val="hybridMultilevel"/>
    <w:tmpl w:val="07CA1466"/>
    <w:lvl w:ilvl="0" w:tplc="B810CE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1"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82BB8"/>
    <w:multiLevelType w:val="hybridMultilevel"/>
    <w:tmpl w:val="E592CB9A"/>
    <w:lvl w:ilvl="0" w:tplc="5F6C3C7C">
      <w:start w:val="1"/>
      <w:numFmt w:val="bullet"/>
      <w:lvlText w:val=""/>
      <w:lvlJc w:val="left"/>
      <w:pPr>
        <w:ind w:left="720" w:hanging="360"/>
      </w:pPr>
      <w:rPr>
        <w:rFonts w:ascii="Symbol" w:hAnsi="Symbol" w:hint="default"/>
      </w:rPr>
    </w:lvl>
    <w:lvl w:ilvl="1" w:tplc="B332145C">
      <w:start w:val="1"/>
      <w:numFmt w:val="bullet"/>
      <w:lvlText w:val="o"/>
      <w:lvlJc w:val="left"/>
      <w:pPr>
        <w:ind w:left="1440" w:hanging="360"/>
      </w:pPr>
      <w:rPr>
        <w:rFonts w:ascii="Courier New" w:hAnsi="Courier New" w:hint="default"/>
      </w:rPr>
    </w:lvl>
    <w:lvl w:ilvl="2" w:tplc="596CE046">
      <w:start w:val="1"/>
      <w:numFmt w:val="bullet"/>
      <w:lvlText w:val=""/>
      <w:lvlJc w:val="left"/>
      <w:pPr>
        <w:ind w:left="2160" w:hanging="360"/>
      </w:pPr>
      <w:rPr>
        <w:rFonts w:ascii="Wingdings" w:hAnsi="Wingdings" w:hint="default"/>
      </w:rPr>
    </w:lvl>
    <w:lvl w:ilvl="3" w:tplc="8A0435C4">
      <w:start w:val="1"/>
      <w:numFmt w:val="bullet"/>
      <w:lvlText w:val=""/>
      <w:lvlJc w:val="left"/>
      <w:pPr>
        <w:ind w:left="2880" w:hanging="360"/>
      </w:pPr>
      <w:rPr>
        <w:rFonts w:ascii="Symbol" w:hAnsi="Symbol" w:hint="default"/>
      </w:rPr>
    </w:lvl>
    <w:lvl w:ilvl="4" w:tplc="2D465894">
      <w:start w:val="1"/>
      <w:numFmt w:val="bullet"/>
      <w:lvlText w:val="o"/>
      <w:lvlJc w:val="left"/>
      <w:pPr>
        <w:ind w:left="3600" w:hanging="360"/>
      </w:pPr>
      <w:rPr>
        <w:rFonts w:ascii="Courier New" w:hAnsi="Courier New" w:hint="default"/>
      </w:rPr>
    </w:lvl>
    <w:lvl w:ilvl="5" w:tplc="9530E746">
      <w:start w:val="1"/>
      <w:numFmt w:val="bullet"/>
      <w:lvlText w:val=""/>
      <w:lvlJc w:val="left"/>
      <w:pPr>
        <w:ind w:left="4320" w:hanging="360"/>
      </w:pPr>
      <w:rPr>
        <w:rFonts w:ascii="Wingdings" w:hAnsi="Wingdings" w:hint="default"/>
      </w:rPr>
    </w:lvl>
    <w:lvl w:ilvl="6" w:tplc="FCD06650">
      <w:start w:val="1"/>
      <w:numFmt w:val="bullet"/>
      <w:lvlText w:val=""/>
      <w:lvlJc w:val="left"/>
      <w:pPr>
        <w:ind w:left="5040" w:hanging="360"/>
      </w:pPr>
      <w:rPr>
        <w:rFonts w:ascii="Symbol" w:hAnsi="Symbol" w:hint="default"/>
      </w:rPr>
    </w:lvl>
    <w:lvl w:ilvl="7" w:tplc="77DA5C86">
      <w:start w:val="1"/>
      <w:numFmt w:val="bullet"/>
      <w:lvlText w:val="o"/>
      <w:lvlJc w:val="left"/>
      <w:pPr>
        <w:ind w:left="5760" w:hanging="360"/>
      </w:pPr>
      <w:rPr>
        <w:rFonts w:ascii="Courier New" w:hAnsi="Courier New" w:hint="default"/>
      </w:rPr>
    </w:lvl>
    <w:lvl w:ilvl="8" w:tplc="EC8AF63A">
      <w:start w:val="1"/>
      <w:numFmt w:val="bullet"/>
      <w:lvlText w:val=""/>
      <w:lvlJc w:val="left"/>
      <w:pPr>
        <w:ind w:left="6480" w:hanging="360"/>
      </w:pPr>
      <w:rPr>
        <w:rFonts w:ascii="Wingdings" w:hAnsi="Wingdings" w:hint="default"/>
      </w:rPr>
    </w:lvl>
  </w:abstractNum>
  <w:abstractNum w:abstractNumId="13"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6514A7"/>
    <w:multiLevelType w:val="hybridMultilevel"/>
    <w:tmpl w:val="089A4ADE"/>
    <w:lvl w:ilvl="0" w:tplc="18363112">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20"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719B8"/>
    <w:multiLevelType w:val="multilevel"/>
    <w:tmpl w:val="C16AA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8B587F"/>
    <w:multiLevelType w:val="hybridMultilevel"/>
    <w:tmpl w:val="93BE4B5C"/>
    <w:lvl w:ilvl="0" w:tplc="984C179E">
      <w:start w:val="1"/>
      <w:numFmt w:val="bullet"/>
      <w:lvlText w:val=""/>
      <w:lvlJc w:val="left"/>
      <w:pPr>
        <w:ind w:left="720" w:hanging="360"/>
      </w:pPr>
      <w:rPr>
        <w:rFonts w:ascii="Symbol" w:hAnsi="Symbol" w:hint="default"/>
      </w:rPr>
    </w:lvl>
    <w:lvl w:ilvl="1" w:tplc="6518A922">
      <w:start w:val="1"/>
      <w:numFmt w:val="bullet"/>
      <w:lvlText w:val="o"/>
      <w:lvlJc w:val="left"/>
      <w:pPr>
        <w:ind w:left="1440" w:hanging="360"/>
      </w:pPr>
      <w:rPr>
        <w:rFonts w:ascii="Courier New" w:hAnsi="Courier New" w:hint="default"/>
      </w:rPr>
    </w:lvl>
    <w:lvl w:ilvl="2" w:tplc="F7D8D6AA">
      <w:start w:val="1"/>
      <w:numFmt w:val="bullet"/>
      <w:lvlText w:val=""/>
      <w:lvlJc w:val="left"/>
      <w:pPr>
        <w:ind w:left="2160" w:hanging="360"/>
      </w:pPr>
      <w:rPr>
        <w:rFonts w:ascii="Wingdings" w:hAnsi="Wingdings" w:hint="default"/>
      </w:rPr>
    </w:lvl>
    <w:lvl w:ilvl="3" w:tplc="E7820CC2">
      <w:start w:val="1"/>
      <w:numFmt w:val="bullet"/>
      <w:lvlText w:val=""/>
      <w:lvlJc w:val="left"/>
      <w:pPr>
        <w:ind w:left="2880" w:hanging="360"/>
      </w:pPr>
      <w:rPr>
        <w:rFonts w:ascii="Symbol" w:hAnsi="Symbol" w:hint="default"/>
      </w:rPr>
    </w:lvl>
    <w:lvl w:ilvl="4" w:tplc="D370067A">
      <w:start w:val="1"/>
      <w:numFmt w:val="bullet"/>
      <w:lvlText w:val="o"/>
      <w:lvlJc w:val="left"/>
      <w:pPr>
        <w:ind w:left="3600" w:hanging="360"/>
      </w:pPr>
      <w:rPr>
        <w:rFonts w:ascii="Courier New" w:hAnsi="Courier New" w:hint="default"/>
      </w:rPr>
    </w:lvl>
    <w:lvl w:ilvl="5" w:tplc="F2D46A4A">
      <w:start w:val="1"/>
      <w:numFmt w:val="bullet"/>
      <w:lvlText w:val=""/>
      <w:lvlJc w:val="left"/>
      <w:pPr>
        <w:ind w:left="4320" w:hanging="360"/>
      </w:pPr>
      <w:rPr>
        <w:rFonts w:ascii="Wingdings" w:hAnsi="Wingdings" w:hint="default"/>
      </w:rPr>
    </w:lvl>
    <w:lvl w:ilvl="6" w:tplc="047A1D44">
      <w:start w:val="1"/>
      <w:numFmt w:val="bullet"/>
      <w:lvlText w:val=""/>
      <w:lvlJc w:val="left"/>
      <w:pPr>
        <w:ind w:left="5040" w:hanging="360"/>
      </w:pPr>
      <w:rPr>
        <w:rFonts w:ascii="Symbol" w:hAnsi="Symbol" w:hint="default"/>
      </w:rPr>
    </w:lvl>
    <w:lvl w:ilvl="7" w:tplc="2A0A236C">
      <w:start w:val="1"/>
      <w:numFmt w:val="bullet"/>
      <w:lvlText w:val="o"/>
      <w:lvlJc w:val="left"/>
      <w:pPr>
        <w:ind w:left="5760" w:hanging="360"/>
      </w:pPr>
      <w:rPr>
        <w:rFonts w:ascii="Courier New" w:hAnsi="Courier New" w:hint="default"/>
      </w:rPr>
    </w:lvl>
    <w:lvl w:ilvl="8" w:tplc="61709EF0">
      <w:start w:val="1"/>
      <w:numFmt w:val="bullet"/>
      <w:lvlText w:val=""/>
      <w:lvlJc w:val="left"/>
      <w:pPr>
        <w:ind w:left="6480" w:hanging="360"/>
      </w:pPr>
      <w:rPr>
        <w:rFonts w:ascii="Wingdings" w:hAnsi="Wingdings" w:hint="default"/>
      </w:rPr>
    </w:lvl>
  </w:abstractNum>
  <w:abstractNum w:abstractNumId="23"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D338D"/>
    <w:multiLevelType w:val="hybridMultilevel"/>
    <w:tmpl w:val="9B742CDC"/>
    <w:lvl w:ilvl="0" w:tplc="168A18C4">
      <w:start w:val="1"/>
      <w:numFmt w:val="bullet"/>
      <w:lvlText w:val="-"/>
      <w:lvlJc w:val="left"/>
      <w:pPr>
        <w:ind w:left="1930" w:hanging="360"/>
      </w:pPr>
      <w:rPr>
        <w:rFonts w:ascii="Calibri" w:eastAsia="Calibri" w:hAnsi="Calibri" w:cs="Calibri" w:hint="default"/>
      </w:rPr>
    </w:lvl>
    <w:lvl w:ilvl="1" w:tplc="04090003" w:tentative="1">
      <w:start w:val="1"/>
      <w:numFmt w:val="bullet"/>
      <w:lvlText w:val=""/>
      <w:lvlJc w:val="left"/>
      <w:pPr>
        <w:ind w:left="2410" w:hanging="420"/>
      </w:pPr>
      <w:rPr>
        <w:rFonts w:ascii="Wingdings" w:hAnsi="Wingdings" w:hint="default"/>
      </w:rPr>
    </w:lvl>
    <w:lvl w:ilvl="2" w:tplc="04090005" w:tentative="1">
      <w:start w:val="1"/>
      <w:numFmt w:val="bullet"/>
      <w:lvlText w:val=""/>
      <w:lvlJc w:val="left"/>
      <w:pPr>
        <w:ind w:left="2830" w:hanging="420"/>
      </w:pPr>
      <w:rPr>
        <w:rFonts w:ascii="Wingdings" w:hAnsi="Wingdings" w:hint="default"/>
      </w:rPr>
    </w:lvl>
    <w:lvl w:ilvl="3" w:tplc="04090001" w:tentative="1">
      <w:start w:val="1"/>
      <w:numFmt w:val="bullet"/>
      <w:lvlText w:val=""/>
      <w:lvlJc w:val="left"/>
      <w:pPr>
        <w:ind w:left="3250" w:hanging="420"/>
      </w:pPr>
      <w:rPr>
        <w:rFonts w:ascii="Wingdings" w:hAnsi="Wingdings" w:hint="default"/>
      </w:rPr>
    </w:lvl>
    <w:lvl w:ilvl="4" w:tplc="04090003" w:tentative="1">
      <w:start w:val="1"/>
      <w:numFmt w:val="bullet"/>
      <w:lvlText w:val=""/>
      <w:lvlJc w:val="left"/>
      <w:pPr>
        <w:ind w:left="3670" w:hanging="420"/>
      </w:pPr>
      <w:rPr>
        <w:rFonts w:ascii="Wingdings" w:hAnsi="Wingdings" w:hint="default"/>
      </w:rPr>
    </w:lvl>
    <w:lvl w:ilvl="5" w:tplc="04090005" w:tentative="1">
      <w:start w:val="1"/>
      <w:numFmt w:val="bullet"/>
      <w:lvlText w:val=""/>
      <w:lvlJc w:val="left"/>
      <w:pPr>
        <w:ind w:left="4090" w:hanging="420"/>
      </w:pPr>
      <w:rPr>
        <w:rFonts w:ascii="Wingdings" w:hAnsi="Wingdings" w:hint="default"/>
      </w:rPr>
    </w:lvl>
    <w:lvl w:ilvl="6" w:tplc="04090001" w:tentative="1">
      <w:start w:val="1"/>
      <w:numFmt w:val="bullet"/>
      <w:lvlText w:val=""/>
      <w:lvlJc w:val="left"/>
      <w:pPr>
        <w:ind w:left="4510" w:hanging="420"/>
      </w:pPr>
      <w:rPr>
        <w:rFonts w:ascii="Wingdings" w:hAnsi="Wingdings" w:hint="default"/>
      </w:rPr>
    </w:lvl>
    <w:lvl w:ilvl="7" w:tplc="04090003" w:tentative="1">
      <w:start w:val="1"/>
      <w:numFmt w:val="bullet"/>
      <w:lvlText w:val=""/>
      <w:lvlJc w:val="left"/>
      <w:pPr>
        <w:ind w:left="4930" w:hanging="420"/>
      </w:pPr>
      <w:rPr>
        <w:rFonts w:ascii="Wingdings" w:hAnsi="Wingdings" w:hint="default"/>
      </w:rPr>
    </w:lvl>
    <w:lvl w:ilvl="8" w:tplc="04090005" w:tentative="1">
      <w:start w:val="1"/>
      <w:numFmt w:val="bullet"/>
      <w:lvlText w:val=""/>
      <w:lvlJc w:val="left"/>
      <w:pPr>
        <w:ind w:left="5350" w:hanging="420"/>
      </w:pPr>
      <w:rPr>
        <w:rFonts w:ascii="Wingdings" w:hAnsi="Wingdings" w:hint="default"/>
      </w:rPr>
    </w:lvl>
  </w:abstractNum>
  <w:abstractNum w:abstractNumId="25" w15:restartNumberingAfterBreak="0">
    <w:nsid w:val="5EEE2973"/>
    <w:multiLevelType w:val="hybridMultilevel"/>
    <w:tmpl w:val="9B86F3D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9F02A6"/>
    <w:multiLevelType w:val="hybridMultilevel"/>
    <w:tmpl w:val="724A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1"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92497"/>
    <w:multiLevelType w:val="hybridMultilevel"/>
    <w:tmpl w:val="1A80F632"/>
    <w:lvl w:ilvl="0" w:tplc="D0446152">
      <w:start w:val="1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D3E3E"/>
    <w:multiLevelType w:val="hybridMultilevel"/>
    <w:tmpl w:val="047A13EA"/>
    <w:lvl w:ilvl="0" w:tplc="386E6356">
      <w:start w:val="1"/>
      <w:numFmt w:val="bullet"/>
      <w:lvlText w:val=""/>
      <w:lvlJc w:val="left"/>
      <w:pPr>
        <w:ind w:left="720" w:hanging="360"/>
      </w:pPr>
      <w:rPr>
        <w:rFonts w:ascii="Symbol" w:hAnsi="Symbol" w:hint="default"/>
      </w:rPr>
    </w:lvl>
    <w:lvl w:ilvl="1" w:tplc="55BCA2D4">
      <w:start w:val="1"/>
      <w:numFmt w:val="bullet"/>
      <w:lvlText w:val="o"/>
      <w:lvlJc w:val="left"/>
      <w:pPr>
        <w:ind w:left="1440" w:hanging="360"/>
      </w:pPr>
      <w:rPr>
        <w:rFonts w:ascii="Courier New" w:hAnsi="Courier New" w:hint="default"/>
      </w:rPr>
    </w:lvl>
    <w:lvl w:ilvl="2" w:tplc="341A431E">
      <w:start w:val="1"/>
      <w:numFmt w:val="bullet"/>
      <w:lvlText w:val=""/>
      <w:lvlJc w:val="left"/>
      <w:pPr>
        <w:ind w:left="2160" w:hanging="360"/>
      </w:pPr>
      <w:rPr>
        <w:rFonts w:ascii="Wingdings" w:hAnsi="Wingdings" w:hint="default"/>
      </w:rPr>
    </w:lvl>
    <w:lvl w:ilvl="3" w:tplc="45E0EFAC">
      <w:start w:val="1"/>
      <w:numFmt w:val="bullet"/>
      <w:lvlText w:val=""/>
      <w:lvlJc w:val="left"/>
      <w:pPr>
        <w:ind w:left="2880" w:hanging="360"/>
      </w:pPr>
      <w:rPr>
        <w:rFonts w:ascii="Symbol" w:hAnsi="Symbol" w:hint="default"/>
      </w:rPr>
    </w:lvl>
    <w:lvl w:ilvl="4" w:tplc="292AB280">
      <w:start w:val="1"/>
      <w:numFmt w:val="bullet"/>
      <w:lvlText w:val="o"/>
      <w:lvlJc w:val="left"/>
      <w:pPr>
        <w:ind w:left="3600" w:hanging="360"/>
      </w:pPr>
      <w:rPr>
        <w:rFonts w:ascii="Courier New" w:hAnsi="Courier New" w:hint="default"/>
      </w:rPr>
    </w:lvl>
    <w:lvl w:ilvl="5" w:tplc="8C422E86">
      <w:start w:val="1"/>
      <w:numFmt w:val="bullet"/>
      <w:lvlText w:val=""/>
      <w:lvlJc w:val="left"/>
      <w:pPr>
        <w:ind w:left="4320" w:hanging="360"/>
      </w:pPr>
      <w:rPr>
        <w:rFonts w:ascii="Wingdings" w:hAnsi="Wingdings" w:hint="default"/>
      </w:rPr>
    </w:lvl>
    <w:lvl w:ilvl="6" w:tplc="2BB2AE5A">
      <w:start w:val="1"/>
      <w:numFmt w:val="bullet"/>
      <w:lvlText w:val=""/>
      <w:lvlJc w:val="left"/>
      <w:pPr>
        <w:ind w:left="5040" w:hanging="360"/>
      </w:pPr>
      <w:rPr>
        <w:rFonts w:ascii="Symbol" w:hAnsi="Symbol" w:hint="default"/>
      </w:rPr>
    </w:lvl>
    <w:lvl w:ilvl="7" w:tplc="62F828EE">
      <w:start w:val="1"/>
      <w:numFmt w:val="bullet"/>
      <w:lvlText w:val="o"/>
      <w:lvlJc w:val="left"/>
      <w:pPr>
        <w:ind w:left="5760" w:hanging="360"/>
      </w:pPr>
      <w:rPr>
        <w:rFonts w:ascii="Courier New" w:hAnsi="Courier New" w:hint="default"/>
      </w:rPr>
    </w:lvl>
    <w:lvl w:ilvl="8" w:tplc="BAC6EF7E">
      <w:start w:val="1"/>
      <w:numFmt w:val="bullet"/>
      <w:lvlText w:val=""/>
      <w:lvlJc w:val="left"/>
      <w:pPr>
        <w:ind w:left="6480" w:hanging="360"/>
      </w:pPr>
      <w:rPr>
        <w:rFonts w:ascii="Wingdings" w:hAnsi="Wingdings" w:hint="default"/>
      </w:rPr>
    </w:lvl>
  </w:abstractNum>
  <w:abstractNum w:abstractNumId="38"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7"/>
  </w:num>
  <w:num w:numId="2">
    <w:abstractNumId w:val="12"/>
  </w:num>
  <w:num w:numId="3">
    <w:abstractNumId w:val="22"/>
  </w:num>
  <w:num w:numId="4">
    <w:abstractNumId w:val="2"/>
  </w:num>
  <w:num w:numId="5">
    <w:abstractNumId w:val="36"/>
  </w:num>
  <w:num w:numId="6">
    <w:abstractNumId w:val="30"/>
  </w:num>
  <w:num w:numId="7">
    <w:abstractNumId w:val="5"/>
  </w:num>
  <w:num w:numId="8">
    <w:abstractNumId w:val="6"/>
  </w:num>
  <w:num w:numId="9">
    <w:abstractNumId w:val="27"/>
  </w:num>
  <w:num w:numId="10">
    <w:abstractNumId w:val="0"/>
  </w:num>
  <w:num w:numId="11">
    <w:abstractNumId w:val="1"/>
  </w:num>
  <w:num w:numId="12">
    <w:abstractNumId w:val="38"/>
  </w:num>
  <w:num w:numId="13">
    <w:abstractNumId w:val="14"/>
  </w:num>
  <w:num w:numId="14">
    <w:abstractNumId w:val="28"/>
  </w:num>
  <w:num w:numId="15">
    <w:abstractNumId w:val="33"/>
  </w:num>
  <w:num w:numId="16">
    <w:abstractNumId w:val="23"/>
  </w:num>
  <w:num w:numId="17">
    <w:abstractNumId w:val="4"/>
  </w:num>
  <w:num w:numId="18">
    <w:abstractNumId w:val="10"/>
  </w:num>
  <w:num w:numId="19">
    <w:abstractNumId w:val="13"/>
  </w:num>
  <w:num w:numId="20">
    <w:abstractNumId w:val="9"/>
  </w:num>
  <w:num w:numId="21">
    <w:abstractNumId w:val="32"/>
  </w:num>
  <w:num w:numId="22">
    <w:abstractNumId w:val="17"/>
  </w:num>
  <w:num w:numId="23">
    <w:abstractNumId w:val="7"/>
  </w:num>
  <w:num w:numId="24">
    <w:abstractNumId w:val="16"/>
  </w:num>
  <w:num w:numId="25">
    <w:abstractNumId w:val="20"/>
  </w:num>
  <w:num w:numId="26">
    <w:abstractNumId w:val="19"/>
  </w:num>
  <w:num w:numId="27">
    <w:abstractNumId w:val="26"/>
  </w:num>
  <w:num w:numId="28">
    <w:abstractNumId w:val="34"/>
  </w:num>
  <w:num w:numId="29">
    <w:abstractNumId w:val="31"/>
  </w:num>
  <w:num w:numId="30">
    <w:abstractNumId w:val="18"/>
  </w:num>
  <w:num w:numId="31">
    <w:abstractNumId w:val="11"/>
  </w:num>
  <w:num w:numId="32">
    <w:abstractNumId w:val="8"/>
  </w:num>
  <w:num w:numId="33">
    <w:abstractNumId w:val="29"/>
  </w:num>
  <w:num w:numId="34">
    <w:abstractNumId w:val="3"/>
  </w:num>
  <w:num w:numId="35">
    <w:abstractNumId w:val="24"/>
  </w:num>
  <w:num w:numId="36">
    <w:abstractNumId w:val="21"/>
  </w:num>
  <w:num w:numId="37">
    <w:abstractNumId w:val="15"/>
  </w:num>
  <w:num w:numId="38">
    <w:abstractNumId w:val="35"/>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oNotTrackFormatting/>
  <w:defaultTabStop w:val="425"/>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7D7E"/>
    <w:rsid w:val="00011FE9"/>
    <w:rsid w:val="0001280D"/>
    <w:rsid w:val="00015C5E"/>
    <w:rsid w:val="00015CA7"/>
    <w:rsid w:val="000160BA"/>
    <w:rsid w:val="00017A16"/>
    <w:rsid w:val="00030B1D"/>
    <w:rsid w:val="000325B1"/>
    <w:rsid w:val="00033E40"/>
    <w:rsid w:val="00034C1E"/>
    <w:rsid w:val="00036670"/>
    <w:rsid w:val="00037CE0"/>
    <w:rsid w:val="00041434"/>
    <w:rsid w:val="0004527F"/>
    <w:rsid w:val="00050008"/>
    <w:rsid w:val="000524CC"/>
    <w:rsid w:val="000525E0"/>
    <w:rsid w:val="00052EC3"/>
    <w:rsid w:val="00053929"/>
    <w:rsid w:val="000547AB"/>
    <w:rsid w:val="00055753"/>
    <w:rsid w:val="00057C7B"/>
    <w:rsid w:val="000602D4"/>
    <w:rsid w:val="0006178A"/>
    <w:rsid w:val="000662FE"/>
    <w:rsid w:val="00070486"/>
    <w:rsid w:val="00072571"/>
    <w:rsid w:val="00072967"/>
    <w:rsid w:val="00074345"/>
    <w:rsid w:val="000743FE"/>
    <w:rsid w:val="00074DE8"/>
    <w:rsid w:val="0008208F"/>
    <w:rsid w:val="00082A48"/>
    <w:rsid w:val="00085666"/>
    <w:rsid w:val="00087E71"/>
    <w:rsid w:val="00090F51"/>
    <w:rsid w:val="0009551E"/>
    <w:rsid w:val="00096665"/>
    <w:rsid w:val="000A074F"/>
    <w:rsid w:val="000A3656"/>
    <w:rsid w:val="000A3E3E"/>
    <w:rsid w:val="000A7D66"/>
    <w:rsid w:val="000B03AB"/>
    <w:rsid w:val="000B0A7B"/>
    <w:rsid w:val="000B1148"/>
    <w:rsid w:val="000B2E45"/>
    <w:rsid w:val="000B4A65"/>
    <w:rsid w:val="000C227D"/>
    <w:rsid w:val="000C66CA"/>
    <w:rsid w:val="000D0D3E"/>
    <w:rsid w:val="000D54DD"/>
    <w:rsid w:val="000D5C76"/>
    <w:rsid w:val="000D6871"/>
    <w:rsid w:val="000D795A"/>
    <w:rsid w:val="000D7F4E"/>
    <w:rsid w:val="000E174D"/>
    <w:rsid w:val="000E2FA0"/>
    <w:rsid w:val="000E47E9"/>
    <w:rsid w:val="000E64B4"/>
    <w:rsid w:val="000F0443"/>
    <w:rsid w:val="000F0D7C"/>
    <w:rsid w:val="000F206D"/>
    <w:rsid w:val="000F30D7"/>
    <w:rsid w:val="000F43E7"/>
    <w:rsid w:val="000F4BF0"/>
    <w:rsid w:val="000F73E5"/>
    <w:rsid w:val="001005BA"/>
    <w:rsid w:val="00100B62"/>
    <w:rsid w:val="00110148"/>
    <w:rsid w:val="00111C1D"/>
    <w:rsid w:val="00112287"/>
    <w:rsid w:val="00114DB1"/>
    <w:rsid w:val="00115322"/>
    <w:rsid w:val="001200B2"/>
    <w:rsid w:val="001208BC"/>
    <w:rsid w:val="0012096C"/>
    <w:rsid w:val="0012102B"/>
    <w:rsid w:val="00121597"/>
    <w:rsid w:val="0012693D"/>
    <w:rsid w:val="0012777A"/>
    <w:rsid w:val="00127828"/>
    <w:rsid w:val="001308F5"/>
    <w:rsid w:val="0013283B"/>
    <w:rsid w:val="0013509E"/>
    <w:rsid w:val="001365A6"/>
    <w:rsid w:val="001406E0"/>
    <w:rsid w:val="00145080"/>
    <w:rsid w:val="00145C6A"/>
    <w:rsid w:val="00150004"/>
    <w:rsid w:val="001500B9"/>
    <w:rsid w:val="00160371"/>
    <w:rsid w:val="00161BDA"/>
    <w:rsid w:val="0016280B"/>
    <w:rsid w:val="00163246"/>
    <w:rsid w:val="00164D68"/>
    <w:rsid w:val="00165720"/>
    <w:rsid w:val="00170956"/>
    <w:rsid w:val="0017099E"/>
    <w:rsid w:val="00171618"/>
    <w:rsid w:val="00172886"/>
    <w:rsid w:val="001762BF"/>
    <w:rsid w:val="00176D2A"/>
    <w:rsid w:val="001819B1"/>
    <w:rsid w:val="00182658"/>
    <w:rsid w:val="00182BB7"/>
    <w:rsid w:val="00185ADF"/>
    <w:rsid w:val="001868D6"/>
    <w:rsid w:val="00187BFC"/>
    <w:rsid w:val="00190197"/>
    <w:rsid w:val="0019169D"/>
    <w:rsid w:val="00192951"/>
    <w:rsid w:val="00192DDE"/>
    <w:rsid w:val="00192FA8"/>
    <w:rsid w:val="00193FE5"/>
    <w:rsid w:val="001A1CDC"/>
    <w:rsid w:val="001A46C7"/>
    <w:rsid w:val="001A48C7"/>
    <w:rsid w:val="001A7044"/>
    <w:rsid w:val="001A73A9"/>
    <w:rsid w:val="001B0870"/>
    <w:rsid w:val="001B1821"/>
    <w:rsid w:val="001C291A"/>
    <w:rsid w:val="001C295D"/>
    <w:rsid w:val="001C4484"/>
    <w:rsid w:val="001C5E41"/>
    <w:rsid w:val="001C77BC"/>
    <w:rsid w:val="001D1697"/>
    <w:rsid w:val="001D2720"/>
    <w:rsid w:val="001D3320"/>
    <w:rsid w:val="001D42C7"/>
    <w:rsid w:val="001D44B5"/>
    <w:rsid w:val="001D48BB"/>
    <w:rsid w:val="001D53E5"/>
    <w:rsid w:val="001D549C"/>
    <w:rsid w:val="001D640A"/>
    <w:rsid w:val="001E00E3"/>
    <w:rsid w:val="001E013F"/>
    <w:rsid w:val="001E0AA4"/>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3214"/>
    <w:rsid w:val="00224F8D"/>
    <w:rsid w:val="00225FB7"/>
    <w:rsid w:val="00227310"/>
    <w:rsid w:val="00230891"/>
    <w:rsid w:val="0023247B"/>
    <w:rsid w:val="00235440"/>
    <w:rsid w:val="00235E86"/>
    <w:rsid w:val="00236A9E"/>
    <w:rsid w:val="00243A5C"/>
    <w:rsid w:val="00244457"/>
    <w:rsid w:val="00246E5E"/>
    <w:rsid w:val="00247375"/>
    <w:rsid w:val="00254E49"/>
    <w:rsid w:val="00255544"/>
    <w:rsid w:val="002615EA"/>
    <w:rsid w:val="00261880"/>
    <w:rsid w:val="0026231C"/>
    <w:rsid w:val="00262DF0"/>
    <w:rsid w:val="00263B44"/>
    <w:rsid w:val="002655B4"/>
    <w:rsid w:val="00266F2F"/>
    <w:rsid w:val="00270DEF"/>
    <w:rsid w:val="00272269"/>
    <w:rsid w:val="00273463"/>
    <w:rsid w:val="002741AC"/>
    <w:rsid w:val="002743AC"/>
    <w:rsid w:val="002759BB"/>
    <w:rsid w:val="00276814"/>
    <w:rsid w:val="00276E63"/>
    <w:rsid w:val="00280BF1"/>
    <w:rsid w:val="002819C0"/>
    <w:rsid w:val="00282418"/>
    <w:rsid w:val="00282B18"/>
    <w:rsid w:val="0028719B"/>
    <w:rsid w:val="002932A3"/>
    <w:rsid w:val="00295556"/>
    <w:rsid w:val="00295BB5"/>
    <w:rsid w:val="002A47CA"/>
    <w:rsid w:val="002A5A4D"/>
    <w:rsid w:val="002A5ED2"/>
    <w:rsid w:val="002B0135"/>
    <w:rsid w:val="002B3BEF"/>
    <w:rsid w:val="002B4262"/>
    <w:rsid w:val="002B60AB"/>
    <w:rsid w:val="002B64A4"/>
    <w:rsid w:val="002B6B2B"/>
    <w:rsid w:val="002B77B9"/>
    <w:rsid w:val="002C0750"/>
    <w:rsid w:val="002C728A"/>
    <w:rsid w:val="002C7F04"/>
    <w:rsid w:val="002D5A4D"/>
    <w:rsid w:val="002E002E"/>
    <w:rsid w:val="002E1E34"/>
    <w:rsid w:val="002E2226"/>
    <w:rsid w:val="002E22AF"/>
    <w:rsid w:val="002E398D"/>
    <w:rsid w:val="002E3F59"/>
    <w:rsid w:val="002E4240"/>
    <w:rsid w:val="002E5902"/>
    <w:rsid w:val="002E653F"/>
    <w:rsid w:val="002E66CB"/>
    <w:rsid w:val="002F049E"/>
    <w:rsid w:val="002F38B2"/>
    <w:rsid w:val="002F4041"/>
    <w:rsid w:val="002F4302"/>
    <w:rsid w:val="002F47A9"/>
    <w:rsid w:val="002F5E8E"/>
    <w:rsid w:val="002F6887"/>
    <w:rsid w:val="002F6D8C"/>
    <w:rsid w:val="00301A80"/>
    <w:rsid w:val="003022E1"/>
    <w:rsid w:val="0030261B"/>
    <w:rsid w:val="00305268"/>
    <w:rsid w:val="003067A9"/>
    <w:rsid w:val="00313649"/>
    <w:rsid w:val="00322441"/>
    <w:rsid w:val="00324398"/>
    <w:rsid w:val="00326D9C"/>
    <w:rsid w:val="00326E14"/>
    <w:rsid w:val="003309B5"/>
    <w:rsid w:val="003312D3"/>
    <w:rsid w:val="00341A03"/>
    <w:rsid w:val="00345F66"/>
    <w:rsid w:val="003466CC"/>
    <w:rsid w:val="00350FF5"/>
    <w:rsid w:val="00351CCA"/>
    <w:rsid w:val="00351DB5"/>
    <w:rsid w:val="00355D1B"/>
    <w:rsid w:val="00356062"/>
    <w:rsid w:val="003576F6"/>
    <w:rsid w:val="00357C52"/>
    <w:rsid w:val="00373B6F"/>
    <w:rsid w:val="00374815"/>
    <w:rsid w:val="003767CF"/>
    <w:rsid w:val="0038070B"/>
    <w:rsid w:val="00384FC3"/>
    <w:rsid w:val="00385B1F"/>
    <w:rsid w:val="003864C3"/>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FB2"/>
    <w:rsid w:val="003C1504"/>
    <w:rsid w:val="003C3E13"/>
    <w:rsid w:val="003C40C7"/>
    <w:rsid w:val="003C4DA4"/>
    <w:rsid w:val="003C55AB"/>
    <w:rsid w:val="003C6998"/>
    <w:rsid w:val="003D1784"/>
    <w:rsid w:val="003D356C"/>
    <w:rsid w:val="003D4853"/>
    <w:rsid w:val="003D4CD6"/>
    <w:rsid w:val="003D6306"/>
    <w:rsid w:val="003D72BC"/>
    <w:rsid w:val="003D7C8D"/>
    <w:rsid w:val="003E2F84"/>
    <w:rsid w:val="003E7A36"/>
    <w:rsid w:val="003F0567"/>
    <w:rsid w:val="003F242D"/>
    <w:rsid w:val="003F3095"/>
    <w:rsid w:val="004020D4"/>
    <w:rsid w:val="0040316C"/>
    <w:rsid w:val="00404B63"/>
    <w:rsid w:val="00406861"/>
    <w:rsid w:val="004108B3"/>
    <w:rsid w:val="00410920"/>
    <w:rsid w:val="004109FA"/>
    <w:rsid w:val="00415642"/>
    <w:rsid w:val="004200D3"/>
    <w:rsid w:val="004228C7"/>
    <w:rsid w:val="00427063"/>
    <w:rsid w:val="00427605"/>
    <w:rsid w:val="0042798B"/>
    <w:rsid w:val="0043135C"/>
    <w:rsid w:val="00434913"/>
    <w:rsid w:val="004351EF"/>
    <w:rsid w:val="00436009"/>
    <w:rsid w:val="004371D1"/>
    <w:rsid w:val="0044084C"/>
    <w:rsid w:val="004418D3"/>
    <w:rsid w:val="00442E26"/>
    <w:rsid w:val="00444B5A"/>
    <w:rsid w:val="00444D5F"/>
    <w:rsid w:val="004474F8"/>
    <w:rsid w:val="00450623"/>
    <w:rsid w:val="0045084C"/>
    <w:rsid w:val="0045707E"/>
    <w:rsid w:val="00457CF8"/>
    <w:rsid w:val="00462A06"/>
    <w:rsid w:val="004655F6"/>
    <w:rsid w:val="004672F1"/>
    <w:rsid w:val="0047230A"/>
    <w:rsid w:val="004723BD"/>
    <w:rsid w:val="004751FC"/>
    <w:rsid w:val="00477550"/>
    <w:rsid w:val="00477ED6"/>
    <w:rsid w:val="004804F5"/>
    <w:rsid w:val="00480C8A"/>
    <w:rsid w:val="004825EE"/>
    <w:rsid w:val="004844A8"/>
    <w:rsid w:val="00484A82"/>
    <w:rsid w:val="0048624C"/>
    <w:rsid w:val="00496803"/>
    <w:rsid w:val="00496CC4"/>
    <w:rsid w:val="00497E7C"/>
    <w:rsid w:val="004A2733"/>
    <w:rsid w:val="004A2742"/>
    <w:rsid w:val="004A44AD"/>
    <w:rsid w:val="004B4597"/>
    <w:rsid w:val="004B6688"/>
    <w:rsid w:val="004B752E"/>
    <w:rsid w:val="004C0D5B"/>
    <w:rsid w:val="004C1B3E"/>
    <w:rsid w:val="004C34EB"/>
    <w:rsid w:val="004C3CEC"/>
    <w:rsid w:val="004C3ED1"/>
    <w:rsid w:val="004C70CA"/>
    <w:rsid w:val="004D115E"/>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22C1E"/>
    <w:rsid w:val="00523786"/>
    <w:rsid w:val="005244A4"/>
    <w:rsid w:val="00525BEB"/>
    <w:rsid w:val="00526526"/>
    <w:rsid w:val="00527783"/>
    <w:rsid w:val="00531347"/>
    <w:rsid w:val="00535739"/>
    <w:rsid w:val="005407D6"/>
    <w:rsid w:val="00541DBC"/>
    <w:rsid w:val="00543329"/>
    <w:rsid w:val="00546DFC"/>
    <w:rsid w:val="0054729F"/>
    <w:rsid w:val="0055353C"/>
    <w:rsid w:val="00554488"/>
    <w:rsid w:val="00554F25"/>
    <w:rsid w:val="0056179C"/>
    <w:rsid w:val="005622E3"/>
    <w:rsid w:val="005636AE"/>
    <w:rsid w:val="00563763"/>
    <w:rsid w:val="00566B2F"/>
    <w:rsid w:val="00567CD0"/>
    <w:rsid w:val="00571929"/>
    <w:rsid w:val="00571A2F"/>
    <w:rsid w:val="005721E9"/>
    <w:rsid w:val="00573BF9"/>
    <w:rsid w:val="00575A03"/>
    <w:rsid w:val="005765FF"/>
    <w:rsid w:val="005814B5"/>
    <w:rsid w:val="00583F39"/>
    <w:rsid w:val="00584E91"/>
    <w:rsid w:val="00585C7B"/>
    <w:rsid w:val="00597AA6"/>
    <w:rsid w:val="005A2ACC"/>
    <w:rsid w:val="005A5AE7"/>
    <w:rsid w:val="005B23A9"/>
    <w:rsid w:val="005B36E9"/>
    <w:rsid w:val="005B517C"/>
    <w:rsid w:val="005B71A5"/>
    <w:rsid w:val="005C18FC"/>
    <w:rsid w:val="005C2E4A"/>
    <w:rsid w:val="005D046D"/>
    <w:rsid w:val="005D122F"/>
    <w:rsid w:val="005D18F7"/>
    <w:rsid w:val="005D1A7E"/>
    <w:rsid w:val="005D2741"/>
    <w:rsid w:val="005D2BDB"/>
    <w:rsid w:val="005D3316"/>
    <w:rsid w:val="005D377E"/>
    <w:rsid w:val="005D3E9D"/>
    <w:rsid w:val="005E2568"/>
    <w:rsid w:val="005E4D72"/>
    <w:rsid w:val="005E51E7"/>
    <w:rsid w:val="005E55B3"/>
    <w:rsid w:val="005E5ACB"/>
    <w:rsid w:val="005E61D7"/>
    <w:rsid w:val="005E6843"/>
    <w:rsid w:val="005F4504"/>
    <w:rsid w:val="005F4A9F"/>
    <w:rsid w:val="005F6382"/>
    <w:rsid w:val="005F77B6"/>
    <w:rsid w:val="006049EE"/>
    <w:rsid w:val="0060532F"/>
    <w:rsid w:val="006101D8"/>
    <w:rsid w:val="00612DE0"/>
    <w:rsid w:val="0062381A"/>
    <w:rsid w:val="006242FA"/>
    <w:rsid w:val="006256D3"/>
    <w:rsid w:val="006261C9"/>
    <w:rsid w:val="00626978"/>
    <w:rsid w:val="00626FCC"/>
    <w:rsid w:val="00627BB7"/>
    <w:rsid w:val="00632020"/>
    <w:rsid w:val="006320CF"/>
    <w:rsid w:val="00632362"/>
    <w:rsid w:val="006348FA"/>
    <w:rsid w:val="00634BB1"/>
    <w:rsid w:val="006359A5"/>
    <w:rsid w:val="00641902"/>
    <w:rsid w:val="00641CE9"/>
    <w:rsid w:val="00643EA7"/>
    <w:rsid w:val="00645426"/>
    <w:rsid w:val="00647C77"/>
    <w:rsid w:val="0065136E"/>
    <w:rsid w:val="00655DF8"/>
    <w:rsid w:val="00656BD8"/>
    <w:rsid w:val="00657435"/>
    <w:rsid w:val="006576F0"/>
    <w:rsid w:val="0066029D"/>
    <w:rsid w:val="006615CF"/>
    <w:rsid w:val="006616FE"/>
    <w:rsid w:val="00662C25"/>
    <w:rsid w:val="00670D71"/>
    <w:rsid w:val="006718CE"/>
    <w:rsid w:val="0067376E"/>
    <w:rsid w:val="006739A1"/>
    <w:rsid w:val="0067421B"/>
    <w:rsid w:val="006805BB"/>
    <w:rsid w:val="00681DA4"/>
    <w:rsid w:val="0068218A"/>
    <w:rsid w:val="00682251"/>
    <w:rsid w:val="00682EF5"/>
    <w:rsid w:val="006837FF"/>
    <w:rsid w:val="00683F88"/>
    <w:rsid w:val="00685A65"/>
    <w:rsid w:val="006877E3"/>
    <w:rsid w:val="0069009E"/>
    <w:rsid w:val="00690B38"/>
    <w:rsid w:val="006929A6"/>
    <w:rsid w:val="00693F16"/>
    <w:rsid w:val="00695291"/>
    <w:rsid w:val="006A3FDB"/>
    <w:rsid w:val="006A49E7"/>
    <w:rsid w:val="006A76F8"/>
    <w:rsid w:val="006B0E95"/>
    <w:rsid w:val="006B3539"/>
    <w:rsid w:val="006B3D9D"/>
    <w:rsid w:val="006B7D8E"/>
    <w:rsid w:val="006C2602"/>
    <w:rsid w:val="006C3F76"/>
    <w:rsid w:val="006C5775"/>
    <w:rsid w:val="006C7095"/>
    <w:rsid w:val="006D4B1D"/>
    <w:rsid w:val="006D4F6A"/>
    <w:rsid w:val="006D6E0E"/>
    <w:rsid w:val="006E0E0F"/>
    <w:rsid w:val="006E4671"/>
    <w:rsid w:val="006E7DCE"/>
    <w:rsid w:val="006E7E35"/>
    <w:rsid w:val="006F2942"/>
    <w:rsid w:val="006F3528"/>
    <w:rsid w:val="006F3781"/>
    <w:rsid w:val="006F54F5"/>
    <w:rsid w:val="00703336"/>
    <w:rsid w:val="00704E5B"/>
    <w:rsid w:val="007050FF"/>
    <w:rsid w:val="00705210"/>
    <w:rsid w:val="00706150"/>
    <w:rsid w:val="00714741"/>
    <w:rsid w:val="00715518"/>
    <w:rsid w:val="00722B7F"/>
    <w:rsid w:val="007240C5"/>
    <w:rsid w:val="00727145"/>
    <w:rsid w:val="00731C1A"/>
    <w:rsid w:val="00731CDC"/>
    <w:rsid w:val="007355E2"/>
    <w:rsid w:val="00737148"/>
    <w:rsid w:val="007377A5"/>
    <w:rsid w:val="00737D84"/>
    <w:rsid w:val="00743CE3"/>
    <w:rsid w:val="007442EC"/>
    <w:rsid w:val="00750A38"/>
    <w:rsid w:val="00751203"/>
    <w:rsid w:val="00763869"/>
    <w:rsid w:val="007649E2"/>
    <w:rsid w:val="00766962"/>
    <w:rsid w:val="00767FDA"/>
    <w:rsid w:val="00770858"/>
    <w:rsid w:val="00770916"/>
    <w:rsid w:val="00771C39"/>
    <w:rsid w:val="00773812"/>
    <w:rsid w:val="00775287"/>
    <w:rsid w:val="00777988"/>
    <w:rsid w:val="00777E05"/>
    <w:rsid w:val="00781FFA"/>
    <w:rsid w:val="0078298F"/>
    <w:rsid w:val="00782F8D"/>
    <w:rsid w:val="007A1473"/>
    <w:rsid w:val="007A151B"/>
    <w:rsid w:val="007A23F3"/>
    <w:rsid w:val="007B11A1"/>
    <w:rsid w:val="007B29A8"/>
    <w:rsid w:val="007B31D8"/>
    <w:rsid w:val="007B352F"/>
    <w:rsid w:val="007B53B2"/>
    <w:rsid w:val="007B7E70"/>
    <w:rsid w:val="007B7F5A"/>
    <w:rsid w:val="007C013B"/>
    <w:rsid w:val="007C34AC"/>
    <w:rsid w:val="007C53B8"/>
    <w:rsid w:val="007C6454"/>
    <w:rsid w:val="007C743A"/>
    <w:rsid w:val="007D0F77"/>
    <w:rsid w:val="007D2A89"/>
    <w:rsid w:val="007D33F4"/>
    <w:rsid w:val="007D773F"/>
    <w:rsid w:val="007D7FB2"/>
    <w:rsid w:val="007E4419"/>
    <w:rsid w:val="007F03EE"/>
    <w:rsid w:val="007F1BE1"/>
    <w:rsid w:val="007F2437"/>
    <w:rsid w:val="007F314D"/>
    <w:rsid w:val="007F3ABE"/>
    <w:rsid w:val="007F579B"/>
    <w:rsid w:val="007F6C18"/>
    <w:rsid w:val="00800035"/>
    <w:rsid w:val="00802A92"/>
    <w:rsid w:val="00807E53"/>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37FDE"/>
    <w:rsid w:val="00840094"/>
    <w:rsid w:val="008424E2"/>
    <w:rsid w:val="00844DE5"/>
    <w:rsid w:val="0084581A"/>
    <w:rsid w:val="008507BA"/>
    <w:rsid w:val="00850B09"/>
    <w:rsid w:val="008529AD"/>
    <w:rsid w:val="00854F30"/>
    <w:rsid w:val="00855B14"/>
    <w:rsid w:val="00857013"/>
    <w:rsid w:val="00857B3C"/>
    <w:rsid w:val="0086200D"/>
    <w:rsid w:val="00863B9D"/>
    <w:rsid w:val="00863BE6"/>
    <w:rsid w:val="008748E9"/>
    <w:rsid w:val="008751EB"/>
    <w:rsid w:val="008775BC"/>
    <w:rsid w:val="00882F1B"/>
    <w:rsid w:val="00883890"/>
    <w:rsid w:val="00884310"/>
    <w:rsid w:val="00887231"/>
    <w:rsid w:val="00887520"/>
    <w:rsid w:val="00890F5F"/>
    <w:rsid w:val="00897D34"/>
    <w:rsid w:val="008A25B7"/>
    <w:rsid w:val="008A2776"/>
    <w:rsid w:val="008A53DE"/>
    <w:rsid w:val="008A67CA"/>
    <w:rsid w:val="008A70CE"/>
    <w:rsid w:val="008A78F3"/>
    <w:rsid w:val="008A7AFB"/>
    <w:rsid w:val="008B1FD6"/>
    <w:rsid w:val="008B3F43"/>
    <w:rsid w:val="008B3FED"/>
    <w:rsid w:val="008B402F"/>
    <w:rsid w:val="008B5BA6"/>
    <w:rsid w:val="008B5D47"/>
    <w:rsid w:val="008C25E4"/>
    <w:rsid w:val="008C2DAE"/>
    <w:rsid w:val="008C4CF7"/>
    <w:rsid w:val="008C603F"/>
    <w:rsid w:val="008C6BFA"/>
    <w:rsid w:val="008D4620"/>
    <w:rsid w:val="008D4652"/>
    <w:rsid w:val="008D4D9C"/>
    <w:rsid w:val="008D6247"/>
    <w:rsid w:val="008E06C2"/>
    <w:rsid w:val="008E389C"/>
    <w:rsid w:val="008E4F48"/>
    <w:rsid w:val="008E6294"/>
    <w:rsid w:val="008F1736"/>
    <w:rsid w:val="008F1DB9"/>
    <w:rsid w:val="008F1E6B"/>
    <w:rsid w:val="008F2881"/>
    <w:rsid w:val="008F29B0"/>
    <w:rsid w:val="00900755"/>
    <w:rsid w:val="00901601"/>
    <w:rsid w:val="009059A9"/>
    <w:rsid w:val="00906806"/>
    <w:rsid w:val="00907158"/>
    <w:rsid w:val="009117F1"/>
    <w:rsid w:val="009118E5"/>
    <w:rsid w:val="00911A45"/>
    <w:rsid w:val="00923724"/>
    <w:rsid w:val="00923A74"/>
    <w:rsid w:val="00923B59"/>
    <w:rsid w:val="0092515E"/>
    <w:rsid w:val="00926355"/>
    <w:rsid w:val="009343F2"/>
    <w:rsid w:val="009461E9"/>
    <w:rsid w:val="009469EE"/>
    <w:rsid w:val="009469FD"/>
    <w:rsid w:val="00946AEE"/>
    <w:rsid w:val="0094770B"/>
    <w:rsid w:val="0095183A"/>
    <w:rsid w:val="00952123"/>
    <w:rsid w:val="00952A63"/>
    <w:rsid w:val="0095501C"/>
    <w:rsid w:val="00956292"/>
    <w:rsid w:val="00956589"/>
    <w:rsid w:val="00957766"/>
    <w:rsid w:val="00964150"/>
    <w:rsid w:val="009665D9"/>
    <w:rsid w:val="00966FED"/>
    <w:rsid w:val="00972828"/>
    <w:rsid w:val="0097565A"/>
    <w:rsid w:val="00977C51"/>
    <w:rsid w:val="0099214A"/>
    <w:rsid w:val="0099250D"/>
    <w:rsid w:val="00993129"/>
    <w:rsid w:val="00993862"/>
    <w:rsid w:val="00995030"/>
    <w:rsid w:val="00996E40"/>
    <w:rsid w:val="00997CDA"/>
    <w:rsid w:val="009A26BD"/>
    <w:rsid w:val="009A3ABF"/>
    <w:rsid w:val="009B2267"/>
    <w:rsid w:val="009B243F"/>
    <w:rsid w:val="009B4FFB"/>
    <w:rsid w:val="009C0925"/>
    <w:rsid w:val="009C22E2"/>
    <w:rsid w:val="009C2414"/>
    <w:rsid w:val="009C2D7E"/>
    <w:rsid w:val="009C4D14"/>
    <w:rsid w:val="009C5CBA"/>
    <w:rsid w:val="009C6CA8"/>
    <w:rsid w:val="009C7E2F"/>
    <w:rsid w:val="009D1C2C"/>
    <w:rsid w:val="009D5133"/>
    <w:rsid w:val="009D57A1"/>
    <w:rsid w:val="009D78E0"/>
    <w:rsid w:val="009E13E0"/>
    <w:rsid w:val="009E3705"/>
    <w:rsid w:val="009E3B69"/>
    <w:rsid w:val="009E5374"/>
    <w:rsid w:val="009F120C"/>
    <w:rsid w:val="009F284F"/>
    <w:rsid w:val="009F345D"/>
    <w:rsid w:val="00A00069"/>
    <w:rsid w:val="00A05A34"/>
    <w:rsid w:val="00A06BE4"/>
    <w:rsid w:val="00A11A0A"/>
    <w:rsid w:val="00A12CC5"/>
    <w:rsid w:val="00A13218"/>
    <w:rsid w:val="00A17071"/>
    <w:rsid w:val="00A17B7B"/>
    <w:rsid w:val="00A227A3"/>
    <w:rsid w:val="00A22B21"/>
    <w:rsid w:val="00A23BE1"/>
    <w:rsid w:val="00A26418"/>
    <w:rsid w:val="00A33FB3"/>
    <w:rsid w:val="00A367E2"/>
    <w:rsid w:val="00A36B95"/>
    <w:rsid w:val="00A41648"/>
    <w:rsid w:val="00A41CA7"/>
    <w:rsid w:val="00A42C70"/>
    <w:rsid w:val="00A42D73"/>
    <w:rsid w:val="00A42F3F"/>
    <w:rsid w:val="00A4397F"/>
    <w:rsid w:val="00A43C37"/>
    <w:rsid w:val="00A45BA9"/>
    <w:rsid w:val="00A47D22"/>
    <w:rsid w:val="00A5199D"/>
    <w:rsid w:val="00A521AE"/>
    <w:rsid w:val="00A60B73"/>
    <w:rsid w:val="00A63BF6"/>
    <w:rsid w:val="00A64AC2"/>
    <w:rsid w:val="00A67EDF"/>
    <w:rsid w:val="00A70C4F"/>
    <w:rsid w:val="00A71A2E"/>
    <w:rsid w:val="00A80080"/>
    <w:rsid w:val="00A80241"/>
    <w:rsid w:val="00A84ECC"/>
    <w:rsid w:val="00A85181"/>
    <w:rsid w:val="00A9223C"/>
    <w:rsid w:val="00A94E0B"/>
    <w:rsid w:val="00A95DB6"/>
    <w:rsid w:val="00AA3331"/>
    <w:rsid w:val="00AA3DB1"/>
    <w:rsid w:val="00AA3E55"/>
    <w:rsid w:val="00AB0615"/>
    <w:rsid w:val="00AB1CFD"/>
    <w:rsid w:val="00AB2579"/>
    <w:rsid w:val="00AB4639"/>
    <w:rsid w:val="00AB4951"/>
    <w:rsid w:val="00AB4D8C"/>
    <w:rsid w:val="00AC0482"/>
    <w:rsid w:val="00AC188E"/>
    <w:rsid w:val="00AC233F"/>
    <w:rsid w:val="00AC2532"/>
    <w:rsid w:val="00AC4FAD"/>
    <w:rsid w:val="00AC54FF"/>
    <w:rsid w:val="00AC5535"/>
    <w:rsid w:val="00AC7BC5"/>
    <w:rsid w:val="00AD280B"/>
    <w:rsid w:val="00AD3359"/>
    <w:rsid w:val="00AD501D"/>
    <w:rsid w:val="00AE0A27"/>
    <w:rsid w:val="00AE162E"/>
    <w:rsid w:val="00AE24D8"/>
    <w:rsid w:val="00AE38CD"/>
    <w:rsid w:val="00AE3E5E"/>
    <w:rsid w:val="00AE556F"/>
    <w:rsid w:val="00AE5993"/>
    <w:rsid w:val="00AE647D"/>
    <w:rsid w:val="00AF56EC"/>
    <w:rsid w:val="00AF5C85"/>
    <w:rsid w:val="00B00922"/>
    <w:rsid w:val="00B02469"/>
    <w:rsid w:val="00B057FC"/>
    <w:rsid w:val="00B11369"/>
    <w:rsid w:val="00B127DE"/>
    <w:rsid w:val="00B13656"/>
    <w:rsid w:val="00B20D7F"/>
    <w:rsid w:val="00B23099"/>
    <w:rsid w:val="00B23288"/>
    <w:rsid w:val="00B241B2"/>
    <w:rsid w:val="00B2476D"/>
    <w:rsid w:val="00B315A0"/>
    <w:rsid w:val="00B33CD8"/>
    <w:rsid w:val="00B34A18"/>
    <w:rsid w:val="00B378F8"/>
    <w:rsid w:val="00B37B82"/>
    <w:rsid w:val="00B37BD3"/>
    <w:rsid w:val="00B40119"/>
    <w:rsid w:val="00B40295"/>
    <w:rsid w:val="00B41637"/>
    <w:rsid w:val="00B41E17"/>
    <w:rsid w:val="00B468CE"/>
    <w:rsid w:val="00B46D18"/>
    <w:rsid w:val="00B5012C"/>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924B2"/>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5BD8"/>
    <w:rsid w:val="00BB67CF"/>
    <w:rsid w:val="00BB6DD4"/>
    <w:rsid w:val="00BC09B1"/>
    <w:rsid w:val="00BC2609"/>
    <w:rsid w:val="00BC3F43"/>
    <w:rsid w:val="00BC4100"/>
    <w:rsid w:val="00BC449C"/>
    <w:rsid w:val="00BC5866"/>
    <w:rsid w:val="00BC64E2"/>
    <w:rsid w:val="00BC6F24"/>
    <w:rsid w:val="00BD0DBB"/>
    <w:rsid w:val="00BE15A2"/>
    <w:rsid w:val="00BE366C"/>
    <w:rsid w:val="00BE5150"/>
    <w:rsid w:val="00BE7AF7"/>
    <w:rsid w:val="00BF20AA"/>
    <w:rsid w:val="00BF2992"/>
    <w:rsid w:val="00BF3277"/>
    <w:rsid w:val="00BF3EA6"/>
    <w:rsid w:val="00C00713"/>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1361"/>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3F5F"/>
    <w:rsid w:val="00CA419E"/>
    <w:rsid w:val="00CB65B7"/>
    <w:rsid w:val="00CB764F"/>
    <w:rsid w:val="00CC441F"/>
    <w:rsid w:val="00CC6092"/>
    <w:rsid w:val="00CD191D"/>
    <w:rsid w:val="00CD2666"/>
    <w:rsid w:val="00CD4233"/>
    <w:rsid w:val="00CD5685"/>
    <w:rsid w:val="00CD6976"/>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7600"/>
    <w:rsid w:val="00D20917"/>
    <w:rsid w:val="00D22476"/>
    <w:rsid w:val="00D23042"/>
    <w:rsid w:val="00D23A96"/>
    <w:rsid w:val="00D24445"/>
    <w:rsid w:val="00D245A1"/>
    <w:rsid w:val="00D2703D"/>
    <w:rsid w:val="00D3216C"/>
    <w:rsid w:val="00D362E4"/>
    <w:rsid w:val="00D37914"/>
    <w:rsid w:val="00D407D6"/>
    <w:rsid w:val="00D415E2"/>
    <w:rsid w:val="00D42055"/>
    <w:rsid w:val="00D4308B"/>
    <w:rsid w:val="00D43390"/>
    <w:rsid w:val="00D433C9"/>
    <w:rsid w:val="00D445F3"/>
    <w:rsid w:val="00D45709"/>
    <w:rsid w:val="00D46F74"/>
    <w:rsid w:val="00D5066E"/>
    <w:rsid w:val="00D50F55"/>
    <w:rsid w:val="00D51009"/>
    <w:rsid w:val="00D51D22"/>
    <w:rsid w:val="00D53920"/>
    <w:rsid w:val="00D56C81"/>
    <w:rsid w:val="00D60E59"/>
    <w:rsid w:val="00D647C3"/>
    <w:rsid w:val="00D65362"/>
    <w:rsid w:val="00D664EC"/>
    <w:rsid w:val="00D721D9"/>
    <w:rsid w:val="00D72E9F"/>
    <w:rsid w:val="00D736E5"/>
    <w:rsid w:val="00D7591F"/>
    <w:rsid w:val="00D8077D"/>
    <w:rsid w:val="00D833F4"/>
    <w:rsid w:val="00D840C5"/>
    <w:rsid w:val="00D84916"/>
    <w:rsid w:val="00D84F7B"/>
    <w:rsid w:val="00D8673D"/>
    <w:rsid w:val="00D86F2D"/>
    <w:rsid w:val="00D923FF"/>
    <w:rsid w:val="00D9322A"/>
    <w:rsid w:val="00D94203"/>
    <w:rsid w:val="00D9633A"/>
    <w:rsid w:val="00D97F28"/>
    <w:rsid w:val="00DA057C"/>
    <w:rsid w:val="00DA0B53"/>
    <w:rsid w:val="00DA2823"/>
    <w:rsid w:val="00DA3A73"/>
    <w:rsid w:val="00DA408A"/>
    <w:rsid w:val="00DA7DCE"/>
    <w:rsid w:val="00DB45B7"/>
    <w:rsid w:val="00DB7F8F"/>
    <w:rsid w:val="00DC23CC"/>
    <w:rsid w:val="00DC2551"/>
    <w:rsid w:val="00DC322A"/>
    <w:rsid w:val="00DC3F2C"/>
    <w:rsid w:val="00DC43B6"/>
    <w:rsid w:val="00DC4A40"/>
    <w:rsid w:val="00DC69F3"/>
    <w:rsid w:val="00DC6EF0"/>
    <w:rsid w:val="00DD3DE0"/>
    <w:rsid w:val="00DD52E1"/>
    <w:rsid w:val="00DD6367"/>
    <w:rsid w:val="00DE1215"/>
    <w:rsid w:val="00DE13CD"/>
    <w:rsid w:val="00DE2B38"/>
    <w:rsid w:val="00DE49E8"/>
    <w:rsid w:val="00DF119A"/>
    <w:rsid w:val="00DF2098"/>
    <w:rsid w:val="00DF2386"/>
    <w:rsid w:val="00DF33AC"/>
    <w:rsid w:val="00DF33C6"/>
    <w:rsid w:val="00DF7383"/>
    <w:rsid w:val="00DF7FE7"/>
    <w:rsid w:val="00E02540"/>
    <w:rsid w:val="00E03293"/>
    <w:rsid w:val="00E036AD"/>
    <w:rsid w:val="00E05E89"/>
    <w:rsid w:val="00E06077"/>
    <w:rsid w:val="00E07ED8"/>
    <w:rsid w:val="00E210E8"/>
    <w:rsid w:val="00E21DE8"/>
    <w:rsid w:val="00E246E8"/>
    <w:rsid w:val="00E26578"/>
    <w:rsid w:val="00E2700C"/>
    <w:rsid w:val="00E2765A"/>
    <w:rsid w:val="00E319A5"/>
    <w:rsid w:val="00E32F19"/>
    <w:rsid w:val="00E3420D"/>
    <w:rsid w:val="00E34BC5"/>
    <w:rsid w:val="00E3722A"/>
    <w:rsid w:val="00E414F5"/>
    <w:rsid w:val="00E43553"/>
    <w:rsid w:val="00E444C7"/>
    <w:rsid w:val="00E4515E"/>
    <w:rsid w:val="00E46367"/>
    <w:rsid w:val="00E51CE5"/>
    <w:rsid w:val="00E529C2"/>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307A"/>
    <w:rsid w:val="00E9647F"/>
    <w:rsid w:val="00E964E0"/>
    <w:rsid w:val="00E96D5D"/>
    <w:rsid w:val="00EA3A7F"/>
    <w:rsid w:val="00EA4AE6"/>
    <w:rsid w:val="00EA6BF6"/>
    <w:rsid w:val="00EA744A"/>
    <w:rsid w:val="00EB0A13"/>
    <w:rsid w:val="00EB2424"/>
    <w:rsid w:val="00EB2D3E"/>
    <w:rsid w:val="00EB4358"/>
    <w:rsid w:val="00EB7EC2"/>
    <w:rsid w:val="00EC0E5E"/>
    <w:rsid w:val="00EC598F"/>
    <w:rsid w:val="00EC668F"/>
    <w:rsid w:val="00ED102A"/>
    <w:rsid w:val="00ED3F9B"/>
    <w:rsid w:val="00ED6811"/>
    <w:rsid w:val="00ED6C09"/>
    <w:rsid w:val="00ED7350"/>
    <w:rsid w:val="00EE1976"/>
    <w:rsid w:val="00EE1CA1"/>
    <w:rsid w:val="00EE1DA8"/>
    <w:rsid w:val="00EE3F96"/>
    <w:rsid w:val="00EE6168"/>
    <w:rsid w:val="00EE6F1F"/>
    <w:rsid w:val="00EE7DC6"/>
    <w:rsid w:val="00EF00A4"/>
    <w:rsid w:val="00EF1096"/>
    <w:rsid w:val="00EF51A3"/>
    <w:rsid w:val="00F023FD"/>
    <w:rsid w:val="00F054AB"/>
    <w:rsid w:val="00F078F1"/>
    <w:rsid w:val="00F11B8E"/>
    <w:rsid w:val="00F141F1"/>
    <w:rsid w:val="00F15BDC"/>
    <w:rsid w:val="00F15FD8"/>
    <w:rsid w:val="00F21868"/>
    <w:rsid w:val="00F21922"/>
    <w:rsid w:val="00F2241D"/>
    <w:rsid w:val="00F23751"/>
    <w:rsid w:val="00F3186F"/>
    <w:rsid w:val="00F34CFE"/>
    <w:rsid w:val="00F34F71"/>
    <w:rsid w:val="00F35921"/>
    <w:rsid w:val="00F36407"/>
    <w:rsid w:val="00F40029"/>
    <w:rsid w:val="00F41E45"/>
    <w:rsid w:val="00F42558"/>
    <w:rsid w:val="00F42D4D"/>
    <w:rsid w:val="00F44134"/>
    <w:rsid w:val="00F47D74"/>
    <w:rsid w:val="00F518B1"/>
    <w:rsid w:val="00F55A36"/>
    <w:rsid w:val="00F564E7"/>
    <w:rsid w:val="00F636EA"/>
    <w:rsid w:val="00F669DD"/>
    <w:rsid w:val="00F6732B"/>
    <w:rsid w:val="00F7222A"/>
    <w:rsid w:val="00F73E71"/>
    <w:rsid w:val="00F76630"/>
    <w:rsid w:val="00F807D4"/>
    <w:rsid w:val="00F826E5"/>
    <w:rsid w:val="00F83DF9"/>
    <w:rsid w:val="00F86070"/>
    <w:rsid w:val="00F90892"/>
    <w:rsid w:val="00F93811"/>
    <w:rsid w:val="00F96B3D"/>
    <w:rsid w:val="00FA573B"/>
    <w:rsid w:val="00FA74E5"/>
    <w:rsid w:val="00FB06A8"/>
    <w:rsid w:val="00FB4BD8"/>
    <w:rsid w:val="00FB66D7"/>
    <w:rsid w:val="00FB7653"/>
    <w:rsid w:val="00FC1D6A"/>
    <w:rsid w:val="00FC57AB"/>
    <w:rsid w:val="00FC5E60"/>
    <w:rsid w:val="00FC6104"/>
    <w:rsid w:val="00FD0802"/>
    <w:rsid w:val="00FD5C27"/>
    <w:rsid w:val="00FD74D4"/>
    <w:rsid w:val="00FD76D0"/>
    <w:rsid w:val="00FE1D51"/>
    <w:rsid w:val="00FE209D"/>
    <w:rsid w:val="00FE25C2"/>
    <w:rsid w:val="00FE30AE"/>
    <w:rsid w:val="00FF4914"/>
    <w:rsid w:val="00FF69FB"/>
    <w:rsid w:val="10795637"/>
    <w:rsid w:val="10DBD018"/>
    <w:rsid w:val="3366C5A6"/>
    <w:rsid w:val="3EDAD1A2"/>
    <w:rsid w:val="46BB8945"/>
    <w:rsid w:val="4A27224A"/>
    <w:rsid w:val="5FED942C"/>
    <w:rsid w:val="6ADFEF12"/>
    <w:rsid w:val="75548D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E94F2F"/>
  <w15:docId w15:val="{89DC8FC0-0360-4538-B18D-6A4EE07B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FD"/>
    <w:pPr>
      <w:spacing w:after="0" w:line="240" w:lineRule="auto"/>
    </w:pPr>
    <w:rPr>
      <w:rFonts w:ascii="Times New Roman" w:eastAsia="Times New Roman" w:hAnsi="Times New Roman" w:cs="Times New Roman"/>
      <w:sz w:val="24"/>
      <w:szCs w:val="24"/>
      <w:lang w:val="es-GT"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spacing w:after="200" w:line="276" w:lineRule="auto"/>
      <w:ind w:left="720"/>
      <w:contextualSpacing/>
    </w:pPr>
    <w:rPr>
      <w:rFonts w:ascii="Calibri" w:eastAsia="Calibri" w:hAnsi="Calibri"/>
      <w:sz w:val="22"/>
      <w:szCs w:val="22"/>
      <w:lang w:val="en-GB" w:eastAsia="en-US"/>
    </w:r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rPr>
      <w:rFonts w:ascii="Calibri" w:eastAsia="Calibri" w:hAnsi="Calibri"/>
      <w:sz w:val="22"/>
      <w:szCs w:val="22"/>
      <w:lang w:val="en-GB" w:eastAsia="en-US"/>
    </w:r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spacing w:after="200" w:line="276" w:lineRule="auto"/>
      <w:ind w:left="720"/>
      <w:contextualSpacing/>
    </w:pPr>
    <w:rPr>
      <w:rFonts w:ascii="Calibri" w:eastAsia="Calibri" w:hAnsi="Calibri"/>
      <w:sz w:val="22"/>
      <w:szCs w:val="22"/>
      <w:lang w:val="en-GB" w:eastAsia="en-US"/>
    </w:r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ind w:left="102"/>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34"/>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semiHidden/>
    <w:unhideWhenUsed/>
    <w:rsid w:val="00952A63"/>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93171429">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54463862">
      <w:bodyDiv w:val="1"/>
      <w:marLeft w:val="0"/>
      <w:marRight w:val="0"/>
      <w:marTop w:val="0"/>
      <w:marBottom w:val="0"/>
      <w:divBdr>
        <w:top w:val="none" w:sz="0" w:space="0" w:color="auto"/>
        <w:left w:val="none" w:sz="0" w:space="0" w:color="auto"/>
        <w:bottom w:val="none" w:sz="0" w:space="0" w:color="auto"/>
        <w:right w:val="none" w:sz="0" w:space="0" w:color="auto"/>
      </w:divBdr>
      <w:divsChild>
        <w:div w:id="1179392927">
          <w:marLeft w:val="0"/>
          <w:marRight w:val="0"/>
          <w:marTop w:val="0"/>
          <w:marBottom w:val="0"/>
          <w:divBdr>
            <w:top w:val="none" w:sz="0" w:space="0" w:color="auto"/>
            <w:left w:val="none" w:sz="0" w:space="0" w:color="auto"/>
            <w:bottom w:val="none" w:sz="0" w:space="0" w:color="auto"/>
            <w:right w:val="none" w:sz="0" w:space="0" w:color="auto"/>
          </w:divBdr>
          <w:divsChild>
            <w:div w:id="1330521319">
              <w:marLeft w:val="0"/>
              <w:marRight w:val="0"/>
              <w:marTop w:val="0"/>
              <w:marBottom w:val="0"/>
              <w:divBdr>
                <w:top w:val="none" w:sz="0" w:space="0" w:color="auto"/>
                <w:left w:val="none" w:sz="0" w:space="0" w:color="auto"/>
                <w:bottom w:val="none" w:sz="0" w:space="0" w:color="auto"/>
                <w:right w:val="none" w:sz="0" w:space="0" w:color="auto"/>
              </w:divBdr>
              <w:divsChild>
                <w:div w:id="19225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400368">
      <w:bodyDiv w:val="1"/>
      <w:marLeft w:val="0"/>
      <w:marRight w:val="0"/>
      <w:marTop w:val="0"/>
      <w:marBottom w:val="0"/>
      <w:divBdr>
        <w:top w:val="none" w:sz="0" w:space="0" w:color="auto"/>
        <w:left w:val="none" w:sz="0" w:space="0" w:color="auto"/>
        <w:bottom w:val="none" w:sz="0" w:space="0" w:color="auto"/>
        <w:right w:val="none" w:sz="0" w:space="0" w:color="auto"/>
      </w:divBdr>
      <w:divsChild>
        <w:div w:id="782848897">
          <w:marLeft w:val="0"/>
          <w:marRight w:val="0"/>
          <w:marTop w:val="0"/>
          <w:marBottom w:val="0"/>
          <w:divBdr>
            <w:top w:val="none" w:sz="0" w:space="0" w:color="auto"/>
            <w:left w:val="none" w:sz="0" w:space="0" w:color="auto"/>
            <w:bottom w:val="none" w:sz="0" w:space="0" w:color="auto"/>
            <w:right w:val="none" w:sz="0" w:space="0" w:color="auto"/>
          </w:divBdr>
          <w:divsChild>
            <w:div w:id="1056010419">
              <w:marLeft w:val="0"/>
              <w:marRight w:val="0"/>
              <w:marTop w:val="0"/>
              <w:marBottom w:val="0"/>
              <w:divBdr>
                <w:top w:val="none" w:sz="0" w:space="0" w:color="auto"/>
                <w:left w:val="none" w:sz="0" w:space="0" w:color="auto"/>
                <w:bottom w:val="none" w:sz="0" w:space="0" w:color="auto"/>
                <w:right w:val="none" w:sz="0" w:space="0" w:color="auto"/>
              </w:divBdr>
              <w:divsChild>
                <w:div w:id="6053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2737">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597380">
      <w:bodyDiv w:val="1"/>
      <w:marLeft w:val="0"/>
      <w:marRight w:val="0"/>
      <w:marTop w:val="0"/>
      <w:marBottom w:val="0"/>
      <w:divBdr>
        <w:top w:val="none" w:sz="0" w:space="0" w:color="auto"/>
        <w:left w:val="none" w:sz="0" w:space="0" w:color="auto"/>
        <w:bottom w:val="none" w:sz="0" w:space="0" w:color="auto"/>
        <w:right w:val="none" w:sz="0" w:space="0" w:color="auto"/>
      </w:divBdr>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35764699">
      <w:bodyDiv w:val="1"/>
      <w:marLeft w:val="0"/>
      <w:marRight w:val="0"/>
      <w:marTop w:val="0"/>
      <w:marBottom w:val="0"/>
      <w:divBdr>
        <w:top w:val="none" w:sz="0" w:space="0" w:color="auto"/>
        <w:left w:val="none" w:sz="0" w:space="0" w:color="auto"/>
        <w:bottom w:val="none" w:sz="0" w:space="0" w:color="auto"/>
        <w:right w:val="none" w:sz="0" w:space="0" w:color="auto"/>
      </w:divBdr>
    </w:div>
    <w:div w:id="2068070381">
      <w:bodyDiv w:val="1"/>
      <w:marLeft w:val="0"/>
      <w:marRight w:val="0"/>
      <w:marTop w:val="0"/>
      <w:marBottom w:val="0"/>
      <w:divBdr>
        <w:top w:val="none" w:sz="0" w:space="0" w:color="auto"/>
        <w:left w:val="none" w:sz="0" w:space="0" w:color="auto"/>
        <w:bottom w:val="none" w:sz="0" w:space="0" w:color="auto"/>
        <w:right w:val="none" w:sz="0" w:space="0" w:color="auto"/>
      </w:divBdr>
      <w:divsChild>
        <w:div w:id="1342046608">
          <w:marLeft w:val="0"/>
          <w:marRight w:val="0"/>
          <w:marTop w:val="0"/>
          <w:marBottom w:val="0"/>
          <w:divBdr>
            <w:top w:val="none" w:sz="0" w:space="0" w:color="auto"/>
            <w:left w:val="none" w:sz="0" w:space="0" w:color="auto"/>
            <w:bottom w:val="none" w:sz="0" w:space="0" w:color="auto"/>
            <w:right w:val="none" w:sz="0" w:space="0" w:color="auto"/>
          </w:divBdr>
          <w:divsChild>
            <w:div w:id="1861355326">
              <w:marLeft w:val="0"/>
              <w:marRight w:val="0"/>
              <w:marTop w:val="0"/>
              <w:marBottom w:val="0"/>
              <w:divBdr>
                <w:top w:val="none" w:sz="0" w:space="0" w:color="auto"/>
                <w:left w:val="none" w:sz="0" w:space="0" w:color="auto"/>
                <w:bottom w:val="none" w:sz="0" w:space="0" w:color="auto"/>
                <w:right w:val="none" w:sz="0" w:space="0" w:color="auto"/>
              </w:divBdr>
              <w:divsChild>
                <w:div w:id="1268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o/sc59-doc171-informe-de-la-presidencia-del-grupo-de-supervision-de-la-cecop" TargetMode="External"/><Relationship Id="rId2" Type="http://schemas.openxmlformats.org/officeDocument/2006/relationships/hyperlink" Target="https://www.ramsar.org/es/documento/sc59-doc26-proyecto-de-resolucion-sobre-la-aplicacion-futura-de-los-aspectos-cientificos-y" TargetMode="External"/><Relationship Id="rId1" Type="http://schemas.openxmlformats.org/officeDocument/2006/relationships/hyperlink" Target="https://www.ramsar.org/es/documento/sc59-doc25-informe-de-la-presidencia-del-grupo-de-examen-cientifico-y-tecn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A03B-1F17-4A65-B89D-2D28F2C22A59}">
  <ds:schemaRefs>
    <ds:schemaRef ds:uri="http://schemas.microsoft.com/sharepoint/v3/contenttype/forms"/>
  </ds:schemaRefs>
</ds:datastoreItem>
</file>

<file path=customXml/itemProps2.xml><?xml version="1.0" encoding="utf-8"?>
<ds:datastoreItem xmlns:ds="http://schemas.openxmlformats.org/officeDocument/2006/customXml" ds:itemID="{41F97D75-F417-473F-8A07-A4D8A983BE82}">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c0b6b05-eb82-4bda-97e8-cd82d0d6b453"/>
    <ds:schemaRef ds:uri="http://purl.org/dc/terms/"/>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19999414-2DCD-4359-A791-13498E713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8440A-6694-4FC8-B9AC-F52AC147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2210</Words>
  <Characters>12601</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barzdo@ramsar.org</Manager>
  <Company>Ramsar Secretariat</Company>
  <LinksUpToDate>false</LinksUpToDate>
  <CharactersWithSpaces>14782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Jenkins</dc:creator>
  <cp:keywords/>
  <dc:description/>
  <cp:lastModifiedBy>Ed Jennings</cp:lastModifiedBy>
  <cp:revision>3</cp:revision>
  <cp:lastPrinted>2020-06-23T07:32:00Z</cp:lastPrinted>
  <dcterms:created xsi:type="dcterms:W3CDTF">2021-06-22T05:34:00Z</dcterms:created>
  <dcterms:modified xsi:type="dcterms:W3CDTF">2021-06-22T05:37:00Z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