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7C3E" w14:textId="77777777" w:rsidR="004416A5" w:rsidRPr="009E5C1F" w:rsidRDefault="004416A5" w:rsidP="00F22588">
      <w:pPr>
        <w:pBdr>
          <w:top w:val="single" w:sz="12" w:space="0" w:color="auto" w:shadow="1"/>
          <w:left w:val="single" w:sz="12" w:space="4" w:color="auto" w:shadow="1"/>
          <w:bottom w:val="single" w:sz="12" w:space="1" w:color="auto" w:shadow="1"/>
          <w:right w:val="single" w:sz="12" w:space="0" w:color="auto" w:shadow="1"/>
        </w:pBdr>
        <w:ind w:left="0" w:right="3214" w:firstLine="0"/>
        <w:rPr>
          <w:rFonts w:asciiTheme="minorHAnsi" w:hAnsiTheme="minorHAnsi" w:cstheme="minorHAnsi"/>
          <w:sz w:val="22"/>
          <w:szCs w:val="22"/>
          <w:lang w:val="fr-FR"/>
        </w:rPr>
      </w:pPr>
      <w:r w:rsidRPr="009E5C1F">
        <w:rPr>
          <w:rFonts w:asciiTheme="minorHAnsi" w:hAnsiTheme="minorHAnsi" w:cstheme="minorHAnsi"/>
          <w:sz w:val="22"/>
          <w:szCs w:val="22"/>
          <w:lang w:val="fr-FR"/>
        </w:rPr>
        <w:t>CONVENTION DE RAMSAR SUR LES ZONES HUMIDES</w:t>
      </w:r>
    </w:p>
    <w:p w14:paraId="5C4F3289" w14:textId="77777777" w:rsidR="004416A5" w:rsidRPr="009E5C1F" w:rsidRDefault="004416A5" w:rsidP="004416A5">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sz w:val="22"/>
          <w:szCs w:val="22"/>
          <w:lang w:val="fr-FR"/>
        </w:rPr>
      </w:pPr>
      <w:r w:rsidRPr="009E5C1F">
        <w:rPr>
          <w:rFonts w:asciiTheme="minorHAnsi" w:hAnsiTheme="minorHAnsi" w:cstheme="minorHAnsi"/>
          <w:sz w:val="22"/>
          <w:szCs w:val="22"/>
          <w:lang w:val="fr-FR"/>
        </w:rPr>
        <w:t>59</w:t>
      </w:r>
      <w:r w:rsidRPr="00C52CD4">
        <w:rPr>
          <w:rFonts w:asciiTheme="minorHAnsi" w:hAnsiTheme="minorHAnsi" w:cstheme="minorHAnsi"/>
          <w:sz w:val="22"/>
          <w:szCs w:val="22"/>
          <w:vertAlign w:val="superscript"/>
          <w:lang w:val="fr-FR"/>
        </w:rPr>
        <w:t>e</w:t>
      </w:r>
      <w:r w:rsidRPr="009E5C1F">
        <w:rPr>
          <w:rFonts w:asciiTheme="minorHAnsi" w:hAnsiTheme="minorHAnsi" w:cstheme="minorHAnsi"/>
          <w:sz w:val="22"/>
          <w:szCs w:val="22"/>
          <w:lang w:val="fr-FR"/>
        </w:rPr>
        <w:t xml:space="preserve"> Réunion du Comité permanent</w:t>
      </w:r>
    </w:p>
    <w:p w14:paraId="1C0F6EDA" w14:textId="65528DB4" w:rsidR="004416A5" w:rsidRPr="009E5C1F" w:rsidRDefault="004416A5" w:rsidP="004416A5">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sz w:val="22"/>
          <w:szCs w:val="22"/>
          <w:lang w:val="fr-FR"/>
        </w:rPr>
      </w:pPr>
      <w:r w:rsidRPr="009E5C1F">
        <w:rPr>
          <w:rFonts w:asciiTheme="minorHAnsi" w:hAnsiTheme="minorHAnsi" w:cstheme="minorHAnsi"/>
          <w:sz w:val="22"/>
          <w:szCs w:val="22"/>
          <w:lang w:val="fr-FR"/>
        </w:rPr>
        <w:t>Gland, Suisse, 21-25 juin 2021</w:t>
      </w:r>
    </w:p>
    <w:p w14:paraId="76E1E9ED" w14:textId="77777777" w:rsidR="00065B8F" w:rsidRPr="009E5C1F" w:rsidRDefault="00065B8F" w:rsidP="00065B8F">
      <w:pPr>
        <w:rPr>
          <w:rFonts w:asciiTheme="minorHAnsi" w:hAnsiTheme="minorHAnsi" w:cstheme="minorHAnsi"/>
          <w:lang w:val="fr-FR"/>
        </w:rPr>
      </w:pPr>
    </w:p>
    <w:p w14:paraId="53D82EB2" w14:textId="77777777" w:rsidR="00065B8F" w:rsidRPr="009E5C1F" w:rsidRDefault="006A7C44" w:rsidP="00065B8F">
      <w:pPr>
        <w:jc w:val="right"/>
        <w:rPr>
          <w:rFonts w:asciiTheme="minorHAnsi" w:hAnsiTheme="minorHAnsi" w:cstheme="minorHAnsi"/>
          <w:b/>
          <w:sz w:val="28"/>
          <w:szCs w:val="28"/>
          <w:lang w:val="fr-FR"/>
        </w:rPr>
      </w:pPr>
      <w:bookmarkStart w:id="0" w:name="_GoBack"/>
      <w:r w:rsidRPr="009E5C1F">
        <w:rPr>
          <w:rFonts w:asciiTheme="minorHAnsi" w:hAnsiTheme="minorHAnsi" w:cstheme="minorHAnsi"/>
          <w:b/>
          <w:sz w:val="28"/>
          <w:szCs w:val="28"/>
          <w:lang w:val="fr-FR"/>
        </w:rPr>
        <w:t>SC59</w:t>
      </w:r>
      <w:r w:rsidR="00065B8F" w:rsidRPr="009E5C1F">
        <w:rPr>
          <w:rFonts w:asciiTheme="minorHAnsi" w:hAnsiTheme="minorHAnsi" w:cstheme="minorHAnsi"/>
          <w:b/>
          <w:sz w:val="28"/>
          <w:szCs w:val="28"/>
          <w:lang w:val="fr-FR"/>
        </w:rPr>
        <w:t xml:space="preserve"> Doc.</w:t>
      </w:r>
      <w:r w:rsidR="006A5172" w:rsidRPr="009E5C1F">
        <w:rPr>
          <w:rFonts w:asciiTheme="minorHAnsi" w:hAnsiTheme="minorHAnsi" w:cstheme="minorHAnsi"/>
          <w:b/>
          <w:sz w:val="28"/>
          <w:szCs w:val="28"/>
          <w:lang w:val="fr-FR"/>
        </w:rPr>
        <w:t>8.4</w:t>
      </w:r>
    </w:p>
    <w:p w14:paraId="27843769" w14:textId="77777777" w:rsidR="00065B8F" w:rsidRPr="009E5C1F" w:rsidRDefault="00065B8F" w:rsidP="00065B8F">
      <w:pPr>
        <w:jc w:val="center"/>
        <w:rPr>
          <w:rFonts w:asciiTheme="minorHAnsi" w:hAnsiTheme="minorHAnsi" w:cstheme="minorHAnsi"/>
          <w:bCs/>
          <w:lang w:val="fr-FR"/>
        </w:rPr>
      </w:pPr>
    </w:p>
    <w:p w14:paraId="5BDE2A98" w14:textId="694EADEE" w:rsidR="006058B3" w:rsidRPr="009E5C1F" w:rsidRDefault="004416A5" w:rsidP="00065B8F">
      <w:pPr>
        <w:jc w:val="center"/>
        <w:rPr>
          <w:rFonts w:asciiTheme="minorHAnsi" w:hAnsiTheme="minorHAnsi" w:cstheme="minorHAnsi"/>
          <w:b/>
          <w:bCs/>
          <w:sz w:val="28"/>
          <w:szCs w:val="28"/>
          <w:lang w:val="fr-FR"/>
        </w:rPr>
      </w:pPr>
      <w:r w:rsidRPr="009E5C1F">
        <w:rPr>
          <w:rFonts w:asciiTheme="minorHAnsi" w:hAnsiTheme="minorHAnsi" w:cstheme="minorHAnsi"/>
          <w:b/>
          <w:bCs/>
          <w:sz w:val="28"/>
          <w:szCs w:val="28"/>
          <w:lang w:val="fr-FR"/>
        </w:rPr>
        <w:t>Incidences financières éventuelles des projets de résolutions</w:t>
      </w:r>
    </w:p>
    <w:bookmarkEnd w:id="0"/>
    <w:p w14:paraId="646EEB82" w14:textId="77777777" w:rsidR="004416A5" w:rsidRPr="009E5C1F" w:rsidRDefault="004416A5" w:rsidP="00065B8F">
      <w:pPr>
        <w:jc w:val="center"/>
        <w:rPr>
          <w:rFonts w:asciiTheme="minorHAnsi" w:hAnsiTheme="minorHAnsi" w:cstheme="minorHAnsi"/>
          <w:b/>
          <w:bCs/>
          <w:sz w:val="28"/>
          <w:szCs w:val="28"/>
          <w:lang w:val="fr-FR"/>
        </w:rPr>
      </w:pPr>
    </w:p>
    <w:p w14:paraId="7514E454" w14:textId="77777777" w:rsidR="00E95E62" w:rsidRPr="009E5C1F" w:rsidRDefault="006058B3" w:rsidP="006058B3">
      <w:pPr>
        <w:jc w:val="center"/>
        <w:rPr>
          <w:rFonts w:asciiTheme="minorHAnsi" w:hAnsiTheme="minorHAnsi" w:cstheme="minorHAnsi"/>
          <w:b/>
          <w:bCs/>
          <w:sz w:val="28"/>
          <w:szCs w:val="28"/>
          <w:highlight w:val="yellow"/>
          <w:lang w:val="fr-FR"/>
        </w:rPr>
      </w:pPr>
      <w:r w:rsidRPr="009E5C1F">
        <w:rPr>
          <w:rFonts w:asciiTheme="minorHAnsi" w:hAnsiTheme="minorHAnsi" w:cstheme="minorHAnsi"/>
          <w:b/>
          <w:bCs/>
          <w:noProof/>
          <w:sz w:val="28"/>
          <w:szCs w:val="28"/>
        </w:rPr>
        <mc:AlternateContent>
          <mc:Choice Requires="wps">
            <w:drawing>
              <wp:inline distT="0" distB="0" distL="0" distR="0" wp14:anchorId="1C8859FC" wp14:editId="35F0DAEF">
                <wp:extent cx="5768340" cy="962025"/>
                <wp:effectExtent l="0" t="0" r="2286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962025"/>
                        </a:xfrm>
                        <a:prstGeom prst="rect">
                          <a:avLst/>
                        </a:prstGeom>
                        <a:solidFill>
                          <a:srgbClr val="FFFFFF"/>
                        </a:solidFill>
                        <a:ln w="9525">
                          <a:solidFill>
                            <a:srgbClr val="000000"/>
                          </a:solidFill>
                          <a:miter lim="800000"/>
                          <a:headEnd/>
                          <a:tailEnd/>
                        </a:ln>
                      </wps:spPr>
                      <wps:txbx>
                        <w:txbxContent>
                          <w:p w14:paraId="48670AE8" w14:textId="1EC21BB5" w:rsidR="00AA2EDD" w:rsidRPr="00F22588" w:rsidRDefault="000E637A" w:rsidP="007F7F60">
                            <w:pPr>
                              <w:rPr>
                                <w:rFonts w:asciiTheme="minorHAnsi" w:hAnsiTheme="minorHAnsi" w:cstheme="minorHAnsi"/>
                                <w:b/>
                                <w:sz w:val="22"/>
                                <w:szCs w:val="22"/>
                                <w:lang w:val="fr-FR"/>
                              </w:rPr>
                            </w:pPr>
                            <w:r w:rsidRPr="00F22588">
                              <w:rPr>
                                <w:rFonts w:asciiTheme="minorHAnsi" w:hAnsiTheme="minorHAnsi" w:cstheme="minorHAnsi"/>
                                <w:b/>
                                <w:sz w:val="22"/>
                                <w:szCs w:val="22"/>
                                <w:lang w:val="fr-FR"/>
                              </w:rPr>
                              <w:t xml:space="preserve">Action </w:t>
                            </w:r>
                            <w:r w:rsidR="00EE7469">
                              <w:rPr>
                                <w:rFonts w:asciiTheme="minorHAnsi" w:hAnsiTheme="minorHAnsi" w:cstheme="minorHAnsi"/>
                                <w:b/>
                                <w:sz w:val="22"/>
                                <w:szCs w:val="22"/>
                                <w:lang w:val="fr-FR"/>
                              </w:rPr>
                              <w:t>requise </w:t>
                            </w:r>
                            <w:r w:rsidR="00AA2EDD" w:rsidRPr="00F22588">
                              <w:rPr>
                                <w:rFonts w:asciiTheme="minorHAnsi" w:hAnsiTheme="minorHAnsi" w:cstheme="minorHAnsi"/>
                                <w:b/>
                                <w:sz w:val="22"/>
                                <w:szCs w:val="22"/>
                                <w:lang w:val="fr-FR"/>
                              </w:rPr>
                              <w:t>:</w:t>
                            </w:r>
                          </w:p>
                          <w:p w14:paraId="341A509B" w14:textId="77777777" w:rsidR="000E637A" w:rsidRPr="00F22588" w:rsidRDefault="000E637A" w:rsidP="000E637A">
                            <w:pPr>
                              <w:pStyle w:val="ColorfulList-Accent11"/>
                              <w:ind w:left="0"/>
                              <w:rPr>
                                <w:lang w:val="fr-FR"/>
                              </w:rPr>
                            </w:pPr>
                          </w:p>
                          <w:p w14:paraId="70931A7B" w14:textId="4E19F97C" w:rsidR="00AA2EDD" w:rsidRPr="00F22588" w:rsidRDefault="00EE7469" w:rsidP="000E637A">
                            <w:pPr>
                              <w:pStyle w:val="ColorfulList-Accent11"/>
                              <w:ind w:left="0" w:firstLine="0"/>
                              <w:rPr>
                                <w:rFonts w:asciiTheme="minorHAnsi" w:hAnsiTheme="minorHAnsi" w:cstheme="minorHAnsi"/>
                                <w:lang w:val="fr-FR"/>
                              </w:rPr>
                            </w:pPr>
                            <w:r>
                              <w:rPr>
                                <w:lang w:val="fr-FR"/>
                              </w:rPr>
                              <w:t>Le Comité permanent est invité à prendre note des</w:t>
                            </w:r>
                            <w:r w:rsidR="00C6291F">
                              <w:rPr>
                                <w:lang w:val="fr-FR"/>
                              </w:rPr>
                              <w:t xml:space="preserve"> </w:t>
                            </w:r>
                            <w:r>
                              <w:rPr>
                                <w:lang w:val="fr-FR"/>
                              </w:rPr>
                              <w:t xml:space="preserve">incidences </w:t>
                            </w:r>
                            <w:r w:rsidR="00C6291F">
                              <w:rPr>
                                <w:lang w:val="fr-FR"/>
                              </w:rPr>
                              <w:t xml:space="preserve">administratives et financières </w:t>
                            </w:r>
                            <w:r w:rsidR="000A04E3">
                              <w:rPr>
                                <w:lang w:val="fr-FR"/>
                              </w:rPr>
                              <w:t xml:space="preserve">prévues </w:t>
                            </w:r>
                            <w:r>
                              <w:rPr>
                                <w:lang w:val="fr-FR"/>
                              </w:rPr>
                              <w:t>des projets de résolutions</w:t>
                            </w:r>
                            <w:r w:rsidR="00C6291F">
                              <w:rPr>
                                <w:lang w:val="fr-FR"/>
                              </w:rPr>
                              <w:t xml:space="preserve"> soumis pour examen à la 59</w:t>
                            </w:r>
                            <w:r w:rsidR="00C6291F" w:rsidRPr="00C6291F">
                              <w:rPr>
                                <w:vertAlign w:val="superscript"/>
                                <w:lang w:val="fr-FR"/>
                              </w:rPr>
                              <w:t>e</w:t>
                            </w:r>
                            <w:r w:rsidR="00C6291F">
                              <w:rPr>
                                <w:lang w:val="fr-FR"/>
                              </w:rPr>
                              <w:t xml:space="preserve"> Réunion du Comité permanent</w:t>
                            </w:r>
                            <w:r w:rsidR="00F87343" w:rsidRPr="00F22588">
                              <w:rPr>
                                <w:rFonts w:cs="Calibri"/>
                                <w:lang w:val="fr-FR"/>
                              </w:rPr>
                              <w:t>.</w:t>
                            </w:r>
                          </w:p>
                          <w:p w14:paraId="566BC829" w14:textId="77777777" w:rsidR="007F7F60" w:rsidRPr="007F7F60" w:rsidRDefault="007F7F60">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8859FC" id="_x0000_t202" coordsize="21600,21600" o:spt="202" path="m,l,21600r21600,l21600,xe">
                <v:stroke joinstyle="miter"/>
                <v:path gradientshapeok="t" o:connecttype="rect"/>
              </v:shapetype>
              <v:shape id="Text Box 2" o:spid="_x0000_s1026" type="#_x0000_t202" style="width:454.2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">
                <v:textbox>
                  <w:txbxContent>
                    <w:p w14:paraId="48670AE8" w14:textId="1EC21BB5" w:rsidR="00AA2EDD" w:rsidRPr="00F22588" w:rsidRDefault="000E637A" w:rsidP="007F7F60">
                      <w:pPr>
                        <w:rPr>
                          <w:rFonts w:asciiTheme="minorHAnsi" w:hAnsiTheme="minorHAnsi" w:cstheme="minorHAnsi"/>
                          <w:b/>
                          <w:sz w:val="22"/>
                          <w:szCs w:val="22"/>
                          <w:lang w:val="fr-FR"/>
                        </w:rPr>
                      </w:pPr>
                      <w:r w:rsidRPr="00F22588">
                        <w:rPr>
                          <w:rFonts w:asciiTheme="minorHAnsi" w:hAnsiTheme="minorHAnsi" w:cstheme="minorHAnsi"/>
                          <w:b/>
                          <w:sz w:val="22"/>
                          <w:szCs w:val="22"/>
                          <w:lang w:val="fr-FR"/>
                        </w:rPr>
                        <w:t xml:space="preserve">Action </w:t>
                      </w:r>
                      <w:r w:rsidR="00EE7469">
                        <w:rPr>
                          <w:rFonts w:asciiTheme="minorHAnsi" w:hAnsiTheme="minorHAnsi" w:cstheme="minorHAnsi"/>
                          <w:b/>
                          <w:sz w:val="22"/>
                          <w:szCs w:val="22"/>
                          <w:lang w:val="fr-FR"/>
                        </w:rPr>
                        <w:t>requise </w:t>
                      </w:r>
                      <w:r w:rsidR="00AA2EDD" w:rsidRPr="00F22588">
                        <w:rPr>
                          <w:rFonts w:asciiTheme="minorHAnsi" w:hAnsiTheme="minorHAnsi" w:cstheme="minorHAnsi"/>
                          <w:b/>
                          <w:sz w:val="22"/>
                          <w:szCs w:val="22"/>
                          <w:lang w:val="fr-FR"/>
                        </w:rPr>
                        <w:t>:</w:t>
                      </w:r>
                    </w:p>
                    <w:p w14:paraId="341A509B" w14:textId="77777777" w:rsidR="000E637A" w:rsidRPr="00F22588" w:rsidRDefault="000E637A" w:rsidP="000E637A">
                      <w:pPr>
                        <w:pStyle w:val="ColorfulList-Accent11"/>
                        <w:ind w:left="0"/>
                        <w:rPr>
                          <w:lang w:val="fr-FR"/>
                        </w:rPr>
                      </w:pPr>
                    </w:p>
                    <w:p w14:paraId="70931A7B" w14:textId="4E19F97C" w:rsidR="00AA2EDD" w:rsidRPr="00F22588" w:rsidRDefault="00EE7469" w:rsidP="000E637A">
                      <w:pPr>
                        <w:pStyle w:val="ColorfulList-Accent11"/>
                        <w:ind w:left="0" w:firstLine="0"/>
                        <w:rPr>
                          <w:rFonts w:asciiTheme="minorHAnsi" w:hAnsiTheme="minorHAnsi" w:cstheme="minorHAnsi"/>
                          <w:lang w:val="fr-FR"/>
                        </w:rPr>
                      </w:pPr>
                      <w:r>
                        <w:rPr>
                          <w:lang w:val="fr-FR"/>
                        </w:rPr>
                        <w:t>Le Comité permanent est invité à prendre note des</w:t>
                      </w:r>
                      <w:r w:rsidR="00C6291F">
                        <w:rPr>
                          <w:lang w:val="fr-FR"/>
                        </w:rPr>
                        <w:t xml:space="preserve"> </w:t>
                      </w:r>
                      <w:r>
                        <w:rPr>
                          <w:lang w:val="fr-FR"/>
                        </w:rPr>
                        <w:t xml:space="preserve">incidences </w:t>
                      </w:r>
                      <w:r w:rsidR="00C6291F">
                        <w:rPr>
                          <w:lang w:val="fr-FR"/>
                        </w:rPr>
                        <w:t xml:space="preserve">administratives et financières </w:t>
                      </w:r>
                      <w:r w:rsidR="000A04E3">
                        <w:rPr>
                          <w:lang w:val="fr-FR"/>
                        </w:rPr>
                        <w:t xml:space="preserve">prévues </w:t>
                      </w:r>
                      <w:r>
                        <w:rPr>
                          <w:lang w:val="fr-FR"/>
                        </w:rPr>
                        <w:t>des projets de résolutions</w:t>
                      </w:r>
                      <w:r w:rsidR="00C6291F">
                        <w:rPr>
                          <w:lang w:val="fr-FR"/>
                        </w:rPr>
                        <w:t xml:space="preserve"> soumis pour examen à la 59</w:t>
                      </w:r>
                      <w:r w:rsidR="00C6291F" w:rsidRPr="00C6291F">
                        <w:rPr>
                          <w:vertAlign w:val="superscript"/>
                          <w:lang w:val="fr-FR"/>
                        </w:rPr>
                        <w:t>e</w:t>
                      </w:r>
                      <w:r w:rsidR="00C6291F">
                        <w:rPr>
                          <w:lang w:val="fr-FR"/>
                        </w:rPr>
                        <w:t xml:space="preserve"> Réunion du Comité permanent</w:t>
                      </w:r>
                      <w:r w:rsidR="00F87343" w:rsidRPr="00F22588">
                        <w:rPr>
                          <w:rFonts w:cs="Calibri"/>
                          <w:lang w:val="fr-FR"/>
                        </w:rPr>
                        <w:t>.</w:t>
                      </w:r>
                    </w:p>
                    <w:p w14:paraId="566BC829" w14:textId="77777777" w:rsidR="007F7F60" w:rsidRPr="007F7F60" w:rsidRDefault="007F7F60">
                      <w:pPr>
                        <w:rPr>
                          <w:rFonts w:asciiTheme="minorHAnsi" w:hAnsiTheme="minorHAnsi" w:cstheme="minorHAnsi"/>
                        </w:rPr>
                      </w:pPr>
                    </w:p>
                  </w:txbxContent>
                </v:textbox>
                <w10:anchorlock/>
              </v:shape>
            </w:pict>
          </mc:Fallback>
        </mc:AlternateContent>
      </w:r>
    </w:p>
    <w:p w14:paraId="3D8865EC" w14:textId="77777777" w:rsidR="006058B3" w:rsidRPr="009E5C1F" w:rsidRDefault="006058B3" w:rsidP="006058B3">
      <w:pPr>
        <w:jc w:val="left"/>
        <w:rPr>
          <w:rFonts w:asciiTheme="minorHAnsi" w:hAnsiTheme="minorHAnsi" w:cstheme="minorHAnsi"/>
          <w:b/>
          <w:bCs/>
          <w:sz w:val="22"/>
          <w:szCs w:val="22"/>
          <w:lang w:val="fr-FR"/>
        </w:rPr>
      </w:pPr>
    </w:p>
    <w:p w14:paraId="34BAEEDE" w14:textId="77777777" w:rsidR="006058B3" w:rsidRPr="009E5C1F" w:rsidRDefault="006058B3" w:rsidP="006058B3">
      <w:pPr>
        <w:jc w:val="left"/>
        <w:rPr>
          <w:rFonts w:asciiTheme="minorHAnsi" w:hAnsiTheme="minorHAnsi" w:cstheme="minorHAnsi"/>
          <w:b/>
          <w:bCs/>
          <w:sz w:val="22"/>
          <w:szCs w:val="22"/>
          <w:lang w:val="fr-FR"/>
        </w:rPr>
      </w:pPr>
    </w:p>
    <w:p w14:paraId="026A9637" w14:textId="706CCBEC" w:rsidR="00773024" w:rsidRPr="009E5C1F" w:rsidRDefault="000A04E3" w:rsidP="006058B3">
      <w:pPr>
        <w:ind w:left="425" w:hanging="425"/>
        <w:jc w:val="left"/>
        <w:rPr>
          <w:rFonts w:asciiTheme="minorHAnsi" w:hAnsiTheme="minorHAnsi" w:cstheme="minorHAnsi"/>
          <w:b/>
          <w:bCs/>
          <w:sz w:val="22"/>
          <w:szCs w:val="22"/>
          <w:lang w:val="fr-FR"/>
        </w:rPr>
      </w:pPr>
      <w:r w:rsidRPr="009E5C1F">
        <w:rPr>
          <w:rFonts w:asciiTheme="minorHAnsi" w:hAnsiTheme="minorHAnsi" w:cstheme="minorHAnsi"/>
          <w:b/>
          <w:bCs/>
          <w:sz w:val="22"/>
          <w:szCs w:val="22"/>
          <w:lang w:val="fr-FR"/>
        </w:rPr>
        <w:t>Contexte</w:t>
      </w:r>
    </w:p>
    <w:p w14:paraId="4E116E1B" w14:textId="77777777" w:rsidR="00C32315" w:rsidRPr="009E5C1F" w:rsidRDefault="00C32315" w:rsidP="003501A9">
      <w:pPr>
        <w:ind w:left="0" w:firstLine="0"/>
        <w:jc w:val="left"/>
        <w:rPr>
          <w:rFonts w:asciiTheme="minorHAnsi" w:hAnsiTheme="minorHAnsi" w:cstheme="minorHAnsi"/>
          <w:sz w:val="22"/>
          <w:szCs w:val="22"/>
          <w:lang w:val="fr-FR"/>
        </w:rPr>
      </w:pPr>
    </w:p>
    <w:p w14:paraId="0DB9EF82" w14:textId="76C22FD9" w:rsidR="00027DBC" w:rsidRPr="009E5C1F" w:rsidRDefault="003501A9" w:rsidP="00D46FF8">
      <w:pPr>
        <w:ind w:left="425" w:hanging="425"/>
        <w:jc w:val="left"/>
        <w:rPr>
          <w:rFonts w:asciiTheme="minorHAnsi" w:hAnsiTheme="minorHAnsi" w:cstheme="minorHAnsi"/>
          <w:bCs/>
          <w:sz w:val="22"/>
          <w:szCs w:val="22"/>
          <w:lang w:val="fr-FR"/>
        </w:rPr>
      </w:pPr>
      <w:r w:rsidRPr="009E5C1F">
        <w:rPr>
          <w:rFonts w:asciiTheme="minorHAnsi" w:hAnsiTheme="minorHAnsi" w:cstheme="minorHAnsi"/>
          <w:bCs/>
          <w:sz w:val="22"/>
          <w:szCs w:val="22"/>
          <w:lang w:val="fr-FR"/>
        </w:rPr>
        <w:t>1</w:t>
      </w:r>
      <w:r w:rsidR="006058B3" w:rsidRPr="009E5C1F">
        <w:rPr>
          <w:rFonts w:asciiTheme="minorHAnsi" w:hAnsiTheme="minorHAnsi" w:cstheme="minorHAnsi"/>
          <w:bCs/>
          <w:sz w:val="22"/>
          <w:szCs w:val="22"/>
          <w:lang w:val="fr-FR"/>
        </w:rPr>
        <w:t>.</w:t>
      </w:r>
      <w:r w:rsidR="006058B3" w:rsidRPr="009E5C1F">
        <w:rPr>
          <w:rFonts w:asciiTheme="minorHAnsi" w:hAnsiTheme="minorHAnsi" w:cstheme="minorHAnsi"/>
          <w:bCs/>
          <w:sz w:val="22"/>
          <w:szCs w:val="22"/>
          <w:lang w:val="fr-FR"/>
        </w:rPr>
        <w:tab/>
      </w:r>
      <w:r w:rsidR="000A04E3" w:rsidRPr="009E5C1F">
        <w:rPr>
          <w:rFonts w:asciiTheme="minorHAnsi" w:hAnsiTheme="minorHAnsi" w:cstheme="minorHAnsi"/>
          <w:bCs/>
          <w:sz w:val="22"/>
          <w:szCs w:val="22"/>
          <w:lang w:val="fr-FR"/>
        </w:rPr>
        <w:t>L’article 14 du Règlement intérieur de</w:t>
      </w:r>
      <w:r w:rsidR="00D46FF8" w:rsidRPr="009E5C1F">
        <w:rPr>
          <w:rFonts w:asciiTheme="minorHAnsi" w:hAnsiTheme="minorHAnsi" w:cstheme="minorHAnsi"/>
          <w:bCs/>
          <w:sz w:val="22"/>
          <w:szCs w:val="22"/>
          <w:lang w:val="fr-FR"/>
        </w:rPr>
        <w:t>s sessions de la Conférence des Parties contractantes à</w:t>
      </w:r>
      <w:r w:rsidR="000A04E3" w:rsidRPr="009E5C1F">
        <w:rPr>
          <w:rFonts w:asciiTheme="minorHAnsi" w:hAnsiTheme="minorHAnsi" w:cstheme="minorHAnsi"/>
          <w:bCs/>
          <w:sz w:val="22"/>
          <w:szCs w:val="22"/>
          <w:lang w:val="fr-FR"/>
        </w:rPr>
        <w:t xml:space="preserve"> la Convention de Ramsar sur les zones humides stipule que le Secrétariat fait rapport, dans un délai de 24 heures après l’ouverture de la session de la Conférence des Parties</w:t>
      </w:r>
      <w:r w:rsidR="000A2475" w:rsidRPr="009E5C1F">
        <w:rPr>
          <w:rFonts w:asciiTheme="minorHAnsi" w:hAnsiTheme="minorHAnsi" w:cstheme="minorHAnsi"/>
          <w:bCs/>
          <w:sz w:val="22"/>
          <w:szCs w:val="22"/>
          <w:lang w:val="fr-FR"/>
        </w:rPr>
        <w:t>,</w:t>
      </w:r>
      <w:r w:rsidR="000A04E3" w:rsidRPr="009E5C1F">
        <w:rPr>
          <w:rFonts w:asciiTheme="minorHAnsi" w:hAnsiTheme="minorHAnsi" w:cstheme="minorHAnsi"/>
          <w:bCs/>
          <w:sz w:val="22"/>
          <w:szCs w:val="22"/>
          <w:lang w:val="fr-FR"/>
        </w:rPr>
        <w:t xml:space="preserve"> sur les incidences administratives et financières prévues de toutes les questions de fond inscrites à l’ordre du jour de la session avant que ces questions ne soient examinées par la session et avant que la Conférence des Parties ne prenne des décisions relatives à ces questions</w:t>
      </w:r>
      <w:r w:rsidR="00B64C7E" w:rsidRPr="009E5C1F">
        <w:rPr>
          <w:rFonts w:asciiTheme="minorHAnsi" w:hAnsiTheme="minorHAnsi" w:cstheme="minorHAnsi"/>
          <w:sz w:val="22"/>
          <w:szCs w:val="22"/>
          <w:lang w:val="fr-FR"/>
        </w:rPr>
        <w:t>.</w:t>
      </w:r>
    </w:p>
    <w:p w14:paraId="312615B6" w14:textId="77777777" w:rsidR="00027DBC" w:rsidRPr="009E5C1F" w:rsidRDefault="00027DBC" w:rsidP="006058B3">
      <w:pPr>
        <w:ind w:left="425" w:hanging="425"/>
        <w:jc w:val="left"/>
        <w:rPr>
          <w:rFonts w:asciiTheme="minorHAnsi" w:hAnsiTheme="minorHAnsi" w:cstheme="minorHAnsi"/>
          <w:bCs/>
          <w:sz w:val="22"/>
          <w:szCs w:val="22"/>
          <w:lang w:val="fr-FR"/>
        </w:rPr>
      </w:pPr>
    </w:p>
    <w:p w14:paraId="1D1BA589" w14:textId="35DEC12C" w:rsidR="00C41747" w:rsidRPr="009E5C1F" w:rsidRDefault="00027DBC" w:rsidP="006058B3">
      <w:pPr>
        <w:ind w:left="425" w:hanging="425"/>
        <w:jc w:val="left"/>
        <w:rPr>
          <w:rFonts w:asciiTheme="minorHAnsi" w:hAnsiTheme="minorHAnsi" w:cstheme="minorHAnsi"/>
          <w:sz w:val="22"/>
          <w:szCs w:val="22"/>
          <w:lang w:val="fr-FR"/>
        </w:rPr>
      </w:pPr>
      <w:r w:rsidRPr="009E5C1F">
        <w:rPr>
          <w:rFonts w:asciiTheme="minorHAnsi" w:hAnsiTheme="minorHAnsi" w:cstheme="minorHAnsi"/>
          <w:bCs/>
          <w:sz w:val="22"/>
          <w:szCs w:val="22"/>
          <w:lang w:val="fr-FR"/>
        </w:rPr>
        <w:t xml:space="preserve">2. </w:t>
      </w:r>
      <w:r w:rsidRPr="009E5C1F">
        <w:rPr>
          <w:rFonts w:asciiTheme="minorHAnsi" w:hAnsiTheme="minorHAnsi" w:cstheme="minorHAnsi"/>
          <w:bCs/>
          <w:sz w:val="22"/>
          <w:szCs w:val="22"/>
          <w:lang w:val="fr-FR"/>
        </w:rPr>
        <w:tab/>
      </w:r>
      <w:r w:rsidR="00D46FF8" w:rsidRPr="009E5C1F">
        <w:rPr>
          <w:rFonts w:asciiTheme="minorHAnsi" w:hAnsiTheme="minorHAnsi" w:cstheme="minorHAnsi"/>
          <w:bCs/>
          <w:sz w:val="22"/>
          <w:szCs w:val="22"/>
          <w:lang w:val="fr-FR"/>
        </w:rPr>
        <w:t>Ce Règlement intérieur s’appliquant</w:t>
      </w:r>
      <w:r w:rsidR="00BD2193" w:rsidRPr="009E5C1F">
        <w:rPr>
          <w:rFonts w:asciiTheme="minorHAnsi" w:hAnsiTheme="minorHAnsi" w:cstheme="minorHAnsi"/>
          <w:bCs/>
          <w:sz w:val="22"/>
          <w:szCs w:val="22"/>
          <w:lang w:val="fr-FR"/>
        </w:rPr>
        <w:t xml:space="preserve"> </w:t>
      </w:r>
      <w:r w:rsidR="00BD2193" w:rsidRPr="009E5C1F">
        <w:rPr>
          <w:rFonts w:asciiTheme="minorHAnsi" w:hAnsiTheme="minorHAnsi" w:cstheme="minorHAnsi"/>
          <w:bCs/>
          <w:i/>
          <w:sz w:val="22"/>
          <w:szCs w:val="22"/>
          <w:lang w:val="fr-FR"/>
        </w:rPr>
        <w:t>mutatis mutandis</w:t>
      </w:r>
      <w:r w:rsidR="00B17F01" w:rsidRPr="009E5C1F">
        <w:rPr>
          <w:rFonts w:asciiTheme="minorHAnsi" w:hAnsiTheme="minorHAnsi" w:cstheme="minorHAnsi"/>
          <w:bCs/>
          <w:sz w:val="22"/>
          <w:szCs w:val="22"/>
          <w:lang w:val="fr-FR"/>
        </w:rPr>
        <w:t xml:space="preserve"> </w:t>
      </w:r>
      <w:r w:rsidR="00D46FF8" w:rsidRPr="009E5C1F">
        <w:rPr>
          <w:rFonts w:asciiTheme="minorHAnsi" w:hAnsiTheme="minorHAnsi" w:cstheme="minorHAnsi"/>
          <w:bCs/>
          <w:sz w:val="22"/>
          <w:szCs w:val="22"/>
          <w:lang w:val="fr-FR"/>
        </w:rPr>
        <w:t xml:space="preserve">aux réunions du Comité permanent, le </w:t>
      </w:r>
      <w:r w:rsidR="00791EDC" w:rsidRPr="009E5C1F">
        <w:rPr>
          <w:rFonts w:asciiTheme="minorHAnsi" w:hAnsiTheme="minorHAnsi" w:cstheme="minorHAnsi"/>
          <w:bCs/>
          <w:sz w:val="22"/>
          <w:szCs w:val="22"/>
          <w:lang w:val="fr-FR"/>
        </w:rPr>
        <w:t>Secrétariat a préparé le Tableau 1 ci-dessous qui recense les incidences administratives et financières prévues des projets de résolutions soumis pour examen à la 59</w:t>
      </w:r>
      <w:r w:rsidR="00791EDC" w:rsidRPr="009E5C1F">
        <w:rPr>
          <w:rFonts w:asciiTheme="minorHAnsi" w:hAnsiTheme="minorHAnsi" w:cstheme="minorHAnsi"/>
          <w:bCs/>
          <w:sz w:val="22"/>
          <w:szCs w:val="22"/>
          <w:vertAlign w:val="superscript"/>
          <w:lang w:val="fr-FR"/>
        </w:rPr>
        <w:t>e</w:t>
      </w:r>
      <w:r w:rsidR="00791EDC" w:rsidRPr="009E5C1F">
        <w:rPr>
          <w:rFonts w:asciiTheme="minorHAnsi" w:hAnsiTheme="minorHAnsi" w:cstheme="minorHAnsi"/>
          <w:bCs/>
          <w:sz w:val="22"/>
          <w:szCs w:val="22"/>
          <w:lang w:val="fr-FR"/>
        </w:rPr>
        <w:t xml:space="preserve"> Réunion du Comité permanent</w:t>
      </w:r>
      <w:r w:rsidR="00B17F01" w:rsidRPr="009E5C1F">
        <w:rPr>
          <w:rFonts w:asciiTheme="minorHAnsi" w:hAnsiTheme="minorHAnsi" w:cstheme="minorHAnsi"/>
          <w:sz w:val="22"/>
          <w:szCs w:val="22"/>
          <w:lang w:val="fr-FR"/>
        </w:rPr>
        <w:t xml:space="preserve">. </w:t>
      </w:r>
    </w:p>
    <w:p w14:paraId="1FCCA48B" w14:textId="3B226814" w:rsidR="00343274" w:rsidRPr="009E5C1F" w:rsidRDefault="00343274" w:rsidP="006058B3">
      <w:pPr>
        <w:ind w:left="425" w:hanging="425"/>
        <w:jc w:val="left"/>
        <w:rPr>
          <w:rFonts w:asciiTheme="minorHAnsi" w:hAnsiTheme="minorHAnsi" w:cstheme="minorHAnsi"/>
          <w:sz w:val="22"/>
          <w:szCs w:val="22"/>
          <w:lang w:val="fr-FR"/>
        </w:rPr>
      </w:pPr>
    </w:p>
    <w:p w14:paraId="31FFAA19" w14:textId="4FEE734B" w:rsidR="00343274" w:rsidRPr="009E5C1F" w:rsidRDefault="00343274" w:rsidP="006058B3">
      <w:pPr>
        <w:ind w:left="425" w:hanging="425"/>
        <w:jc w:val="left"/>
        <w:rPr>
          <w:rFonts w:asciiTheme="minorHAnsi" w:hAnsiTheme="minorHAnsi" w:cstheme="minorHAnsi"/>
          <w:sz w:val="22"/>
          <w:szCs w:val="22"/>
          <w:lang w:val="fr-FR"/>
        </w:rPr>
      </w:pPr>
      <w:r w:rsidRPr="009E5C1F">
        <w:rPr>
          <w:rFonts w:asciiTheme="minorHAnsi" w:hAnsiTheme="minorHAnsi" w:cstheme="minorHAnsi"/>
          <w:sz w:val="22"/>
          <w:szCs w:val="22"/>
          <w:lang w:val="fr-FR"/>
        </w:rPr>
        <w:t>3.</w:t>
      </w:r>
      <w:r w:rsidRPr="009E5C1F">
        <w:rPr>
          <w:rFonts w:asciiTheme="minorHAnsi" w:hAnsiTheme="minorHAnsi" w:cstheme="minorHAnsi"/>
          <w:sz w:val="22"/>
          <w:szCs w:val="22"/>
          <w:lang w:val="fr-FR"/>
        </w:rPr>
        <w:tab/>
      </w:r>
      <w:r w:rsidR="00791EDC" w:rsidRPr="009E5C1F">
        <w:rPr>
          <w:rFonts w:asciiTheme="minorHAnsi" w:hAnsiTheme="minorHAnsi" w:cstheme="minorHAnsi"/>
          <w:sz w:val="22"/>
          <w:szCs w:val="22"/>
          <w:lang w:val="fr-FR"/>
        </w:rPr>
        <w:t xml:space="preserve">Les actions proposées, y compris en ce qui concerne le recours à des services de consultants, sont tirées des projets de résolutions soumis par les Parties. Le </w:t>
      </w:r>
      <w:r w:rsidRPr="009E5C1F">
        <w:rPr>
          <w:rFonts w:asciiTheme="minorHAnsi" w:hAnsiTheme="minorHAnsi" w:cstheme="minorHAnsi"/>
          <w:sz w:val="22"/>
          <w:szCs w:val="22"/>
          <w:lang w:val="fr-FR"/>
        </w:rPr>
        <w:t>Secr</w:t>
      </w:r>
      <w:r w:rsidR="00791EDC" w:rsidRPr="009E5C1F">
        <w:rPr>
          <w:rFonts w:asciiTheme="minorHAnsi" w:hAnsiTheme="minorHAnsi" w:cstheme="minorHAnsi"/>
          <w:sz w:val="22"/>
          <w:szCs w:val="22"/>
          <w:lang w:val="fr-FR"/>
        </w:rPr>
        <w:t>é</w:t>
      </w:r>
      <w:r w:rsidRPr="009E5C1F">
        <w:rPr>
          <w:rFonts w:asciiTheme="minorHAnsi" w:hAnsiTheme="minorHAnsi" w:cstheme="minorHAnsi"/>
          <w:sz w:val="22"/>
          <w:szCs w:val="22"/>
          <w:lang w:val="fr-FR"/>
        </w:rPr>
        <w:t xml:space="preserve">tariat </w:t>
      </w:r>
      <w:r w:rsidR="00791EDC" w:rsidRPr="009E5C1F">
        <w:rPr>
          <w:rFonts w:asciiTheme="minorHAnsi" w:hAnsiTheme="minorHAnsi" w:cstheme="minorHAnsi"/>
          <w:sz w:val="22"/>
          <w:szCs w:val="22"/>
          <w:lang w:val="fr-FR"/>
        </w:rPr>
        <w:t xml:space="preserve">a marqué d’un astérisque </w:t>
      </w:r>
      <w:r w:rsidR="007350D4" w:rsidRPr="009E5C1F">
        <w:rPr>
          <w:rFonts w:asciiTheme="minorHAnsi" w:hAnsiTheme="minorHAnsi" w:cstheme="minorHAnsi"/>
          <w:sz w:val="22"/>
          <w:szCs w:val="22"/>
          <w:lang w:val="fr-FR"/>
        </w:rPr>
        <w:t>(</w:t>
      </w:r>
      <w:r w:rsidRPr="009E5C1F">
        <w:rPr>
          <w:rFonts w:asciiTheme="minorHAnsi" w:hAnsiTheme="minorHAnsi" w:cstheme="minorHAnsi"/>
          <w:sz w:val="22"/>
          <w:szCs w:val="22"/>
          <w:lang w:val="fr-FR"/>
        </w:rPr>
        <w:t>*</w:t>
      </w:r>
      <w:r w:rsidR="007350D4" w:rsidRPr="009E5C1F">
        <w:rPr>
          <w:rFonts w:asciiTheme="minorHAnsi" w:hAnsiTheme="minorHAnsi" w:cstheme="minorHAnsi"/>
          <w:sz w:val="22"/>
          <w:szCs w:val="22"/>
          <w:lang w:val="fr-FR"/>
        </w:rPr>
        <w:t>)</w:t>
      </w:r>
      <w:r w:rsidRPr="009E5C1F">
        <w:rPr>
          <w:rFonts w:asciiTheme="minorHAnsi" w:hAnsiTheme="minorHAnsi" w:cstheme="minorHAnsi"/>
          <w:sz w:val="22"/>
          <w:szCs w:val="22"/>
          <w:lang w:val="fr-FR"/>
        </w:rPr>
        <w:t xml:space="preserve"> </w:t>
      </w:r>
      <w:r w:rsidR="00791EDC" w:rsidRPr="009E5C1F">
        <w:rPr>
          <w:rFonts w:asciiTheme="minorHAnsi" w:hAnsiTheme="minorHAnsi" w:cstheme="minorHAnsi"/>
          <w:sz w:val="22"/>
          <w:szCs w:val="22"/>
          <w:lang w:val="fr-FR"/>
        </w:rPr>
        <w:t xml:space="preserve">les </w:t>
      </w:r>
      <w:r w:rsidR="00791EDC" w:rsidRPr="009E5C1F">
        <w:rPr>
          <w:rFonts w:asciiTheme="minorHAnsi" w:hAnsiTheme="minorHAnsi" w:cstheme="minorHAnsi"/>
          <w:bCs/>
          <w:sz w:val="22"/>
          <w:szCs w:val="22"/>
          <w:lang w:val="fr-FR"/>
        </w:rPr>
        <w:t>incidences administratives et financières prévues</w:t>
      </w:r>
      <w:r w:rsidR="00791EDC" w:rsidRPr="009E5C1F">
        <w:rPr>
          <w:rFonts w:asciiTheme="minorHAnsi" w:hAnsiTheme="minorHAnsi" w:cstheme="minorHAnsi"/>
          <w:sz w:val="22"/>
          <w:szCs w:val="22"/>
          <w:lang w:val="fr-FR"/>
        </w:rPr>
        <w:t xml:space="preserve"> par les auteurs des projets de résolutions et </w:t>
      </w:r>
      <w:r w:rsidR="00C52CD4">
        <w:rPr>
          <w:rFonts w:asciiTheme="minorHAnsi" w:hAnsiTheme="minorHAnsi" w:cstheme="minorHAnsi"/>
          <w:sz w:val="22"/>
          <w:szCs w:val="22"/>
          <w:lang w:val="fr-FR"/>
        </w:rPr>
        <w:t>d’</w:t>
      </w:r>
      <w:r w:rsidR="00791EDC" w:rsidRPr="009E5C1F">
        <w:rPr>
          <w:rFonts w:asciiTheme="minorHAnsi" w:hAnsiTheme="minorHAnsi" w:cstheme="minorHAnsi"/>
          <w:sz w:val="22"/>
          <w:szCs w:val="22"/>
          <w:lang w:val="fr-FR"/>
        </w:rPr>
        <w:t xml:space="preserve">un </w:t>
      </w:r>
      <w:r w:rsidR="007350D4" w:rsidRPr="009E5C1F">
        <w:rPr>
          <w:rFonts w:asciiTheme="minorHAnsi" w:hAnsiTheme="minorHAnsi" w:cstheme="minorHAnsi"/>
          <w:sz w:val="22"/>
          <w:szCs w:val="22"/>
          <w:lang w:val="fr-FR"/>
        </w:rPr>
        <w:t>double ast</w:t>
      </w:r>
      <w:r w:rsidR="00791EDC" w:rsidRPr="009E5C1F">
        <w:rPr>
          <w:rFonts w:asciiTheme="minorHAnsi" w:hAnsiTheme="minorHAnsi" w:cstheme="minorHAnsi"/>
          <w:sz w:val="22"/>
          <w:szCs w:val="22"/>
          <w:lang w:val="fr-FR"/>
        </w:rPr>
        <w:t>é</w:t>
      </w:r>
      <w:r w:rsidR="007350D4" w:rsidRPr="009E5C1F">
        <w:rPr>
          <w:rFonts w:asciiTheme="minorHAnsi" w:hAnsiTheme="minorHAnsi" w:cstheme="minorHAnsi"/>
          <w:sz w:val="22"/>
          <w:szCs w:val="22"/>
          <w:lang w:val="fr-FR"/>
        </w:rPr>
        <w:t>ris</w:t>
      </w:r>
      <w:r w:rsidR="00791EDC" w:rsidRPr="009E5C1F">
        <w:rPr>
          <w:rFonts w:asciiTheme="minorHAnsi" w:hAnsiTheme="minorHAnsi" w:cstheme="minorHAnsi"/>
          <w:sz w:val="22"/>
          <w:szCs w:val="22"/>
          <w:lang w:val="fr-FR"/>
        </w:rPr>
        <w:t>que</w:t>
      </w:r>
      <w:r w:rsidRPr="009E5C1F">
        <w:rPr>
          <w:rFonts w:asciiTheme="minorHAnsi" w:hAnsiTheme="minorHAnsi" w:cstheme="minorHAnsi"/>
          <w:sz w:val="22"/>
          <w:szCs w:val="22"/>
          <w:lang w:val="fr-FR"/>
        </w:rPr>
        <w:t xml:space="preserve"> </w:t>
      </w:r>
      <w:r w:rsidR="007350D4" w:rsidRPr="009E5C1F">
        <w:rPr>
          <w:rFonts w:asciiTheme="minorHAnsi" w:hAnsiTheme="minorHAnsi" w:cstheme="minorHAnsi"/>
          <w:sz w:val="22"/>
          <w:szCs w:val="22"/>
          <w:lang w:val="fr-FR"/>
        </w:rPr>
        <w:t>(</w:t>
      </w:r>
      <w:r w:rsidRPr="009E5C1F">
        <w:rPr>
          <w:rFonts w:asciiTheme="minorHAnsi" w:hAnsiTheme="minorHAnsi" w:cstheme="minorHAnsi"/>
          <w:sz w:val="22"/>
          <w:szCs w:val="22"/>
          <w:lang w:val="fr-FR"/>
        </w:rPr>
        <w:t>**</w:t>
      </w:r>
      <w:r w:rsidR="007350D4" w:rsidRPr="009E5C1F">
        <w:rPr>
          <w:rFonts w:asciiTheme="minorHAnsi" w:hAnsiTheme="minorHAnsi" w:cstheme="minorHAnsi"/>
          <w:sz w:val="22"/>
          <w:szCs w:val="22"/>
          <w:lang w:val="fr-FR"/>
        </w:rPr>
        <w:t>)</w:t>
      </w:r>
      <w:r w:rsidRPr="009E5C1F">
        <w:rPr>
          <w:rFonts w:asciiTheme="minorHAnsi" w:hAnsiTheme="minorHAnsi" w:cstheme="minorHAnsi"/>
          <w:sz w:val="22"/>
          <w:szCs w:val="22"/>
          <w:lang w:val="fr-FR"/>
        </w:rPr>
        <w:t xml:space="preserve"> </w:t>
      </w:r>
      <w:r w:rsidR="00791EDC" w:rsidRPr="009E5C1F">
        <w:rPr>
          <w:rFonts w:asciiTheme="minorHAnsi" w:hAnsiTheme="minorHAnsi" w:cstheme="minorHAnsi"/>
          <w:sz w:val="22"/>
          <w:szCs w:val="22"/>
          <w:lang w:val="fr-FR"/>
        </w:rPr>
        <w:t xml:space="preserve">celles prévues par </w:t>
      </w:r>
      <w:r w:rsidR="00234045" w:rsidRPr="009E5C1F">
        <w:rPr>
          <w:rFonts w:asciiTheme="minorHAnsi" w:hAnsiTheme="minorHAnsi" w:cstheme="minorHAnsi"/>
          <w:sz w:val="22"/>
          <w:szCs w:val="22"/>
          <w:lang w:val="fr-FR"/>
        </w:rPr>
        <w:t>la</w:t>
      </w:r>
      <w:r w:rsidRPr="009E5C1F">
        <w:rPr>
          <w:rFonts w:asciiTheme="minorHAnsi" w:hAnsiTheme="minorHAnsi" w:cstheme="minorHAnsi"/>
          <w:sz w:val="22"/>
          <w:szCs w:val="22"/>
          <w:lang w:val="fr-FR"/>
        </w:rPr>
        <w:t xml:space="preserve"> Secr</w:t>
      </w:r>
      <w:r w:rsidR="00234045" w:rsidRPr="009E5C1F">
        <w:rPr>
          <w:rFonts w:asciiTheme="minorHAnsi" w:hAnsiTheme="minorHAnsi" w:cstheme="minorHAnsi"/>
          <w:sz w:val="22"/>
          <w:szCs w:val="22"/>
          <w:lang w:val="fr-FR"/>
        </w:rPr>
        <w:t>é</w:t>
      </w:r>
      <w:r w:rsidRPr="009E5C1F">
        <w:rPr>
          <w:rFonts w:asciiTheme="minorHAnsi" w:hAnsiTheme="minorHAnsi" w:cstheme="minorHAnsi"/>
          <w:sz w:val="22"/>
          <w:szCs w:val="22"/>
          <w:lang w:val="fr-FR"/>
        </w:rPr>
        <w:t xml:space="preserve">tariat. </w:t>
      </w:r>
    </w:p>
    <w:p w14:paraId="48AA3802" w14:textId="77777777" w:rsidR="00C41747" w:rsidRPr="009E5C1F" w:rsidRDefault="00C41747" w:rsidP="006058B3">
      <w:pPr>
        <w:ind w:left="425" w:hanging="425"/>
        <w:jc w:val="left"/>
        <w:rPr>
          <w:rFonts w:asciiTheme="minorHAnsi" w:hAnsiTheme="minorHAnsi" w:cstheme="minorHAnsi"/>
          <w:sz w:val="22"/>
          <w:szCs w:val="22"/>
          <w:lang w:val="fr-FR"/>
        </w:rPr>
      </w:pPr>
    </w:p>
    <w:p w14:paraId="45338A41" w14:textId="33E04AD2" w:rsidR="00AA2EDD" w:rsidRPr="009E5C1F" w:rsidRDefault="003D6800" w:rsidP="003D6800">
      <w:pPr>
        <w:ind w:left="425" w:hanging="425"/>
        <w:jc w:val="left"/>
        <w:rPr>
          <w:rFonts w:asciiTheme="minorHAnsi" w:hAnsiTheme="minorHAnsi" w:cstheme="minorHAnsi"/>
          <w:i/>
          <w:sz w:val="22"/>
          <w:szCs w:val="22"/>
          <w:lang w:val="fr-FR"/>
        </w:rPr>
      </w:pPr>
      <w:r w:rsidRPr="009E5C1F">
        <w:rPr>
          <w:rFonts w:asciiTheme="minorHAnsi" w:hAnsiTheme="minorHAnsi" w:cstheme="minorHAnsi"/>
          <w:i/>
          <w:sz w:val="22"/>
          <w:szCs w:val="22"/>
          <w:lang w:val="fr-FR"/>
        </w:rPr>
        <w:t>Table</w:t>
      </w:r>
      <w:r w:rsidR="00C24A36" w:rsidRPr="009E5C1F">
        <w:rPr>
          <w:rFonts w:asciiTheme="minorHAnsi" w:hAnsiTheme="minorHAnsi" w:cstheme="minorHAnsi"/>
          <w:i/>
          <w:sz w:val="22"/>
          <w:szCs w:val="22"/>
          <w:lang w:val="fr-FR"/>
        </w:rPr>
        <w:t>au</w:t>
      </w:r>
      <w:r w:rsidRPr="009E5C1F">
        <w:rPr>
          <w:rFonts w:asciiTheme="minorHAnsi" w:hAnsiTheme="minorHAnsi" w:cstheme="minorHAnsi"/>
          <w:i/>
          <w:sz w:val="22"/>
          <w:szCs w:val="22"/>
          <w:lang w:val="fr-FR"/>
        </w:rPr>
        <w:t xml:space="preserve"> 1</w:t>
      </w:r>
      <w:r w:rsidR="00C24A36" w:rsidRPr="009E5C1F">
        <w:rPr>
          <w:rFonts w:asciiTheme="minorHAnsi" w:hAnsiTheme="minorHAnsi" w:cstheme="minorHAnsi"/>
          <w:i/>
          <w:sz w:val="22"/>
          <w:szCs w:val="22"/>
          <w:lang w:val="fr-FR"/>
        </w:rPr>
        <w:t> </w:t>
      </w:r>
      <w:r w:rsidRPr="009E5C1F">
        <w:rPr>
          <w:rFonts w:asciiTheme="minorHAnsi" w:hAnsiTheme="minorHAnsi" w:cstheme="minorHAnsi"/>
          <w:i/>
          <w:sz w:val="22"/>
          <w:szCs w:val="22"/>
          <w:lang w:val="fr-FR"/>
        </w:rPr>
        <w:t xml:space="preserve">: </w:t>
      </w:r>
      <w:r w:rsidR="00C24A36" w:rsidRPr="009E5C1F">
        <w:rPr>
          <w:rFonts w:asciiTheme="minorHAnsi" w:hAnsiTheme="minorHAnsi" w:cstheme="minorHAnsi"/>
          <w:i/>
          <w:sz w:val="22"/>
          <w:szCs w:val="22"/>
          <w:lang w:val="fr-FR"/>
        </w:rPr>
        <w:t>Incidences administratives et financières prévues des projets de résolutions</w:t>
      </w:r>
    </w:p>
    <w:tbl>
      <w:tblPr>
        <w:tblW w:w="0" w:type="auto"/>
        <w:tblInd w:w="-5" w:type="dxa"/>
        <w:tblLayout w:type="fixed"/>
        <w:tblCellMar>
          <w:top w:w="57" w:type="dxa"/>
          <w:left w:w="57" w:type="dxa"/>
          <w:bottom w:w="57" w:type="dxa"/>
          <w:right w:w="57" w:type="dxa"/>
        </w:tblCellMar>
        <w:tblLook w:val="04A0" w:firstRow="1" w:lastRow="0" w:firstColumn="1" w:lastColumn="0" w:noHBand="0" w:noVBand="1"/>
      </w:tblPr>
      <w:tblGrid>
        <w:gridCol w:w="1268"/>
        <w:gridCol w:w="2337"/>
        <w:gridCol w:w="3394"/>
        <w:gridCol w:w="798"/>
        <w:gridCol w:w="1224"/>
      </w:tblGrid>
      <w:tr w:rsidR="002A5383" w:rsidRPr="009E5C1F" w14:paraId="2A45AE4E" w14:textId="77777777" w:rsidTr="004117C6">
        <w:trPr>
          <w:cantSplit/>
          <w:tblHeader/>
        </w:trPr>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13DC11" w14:textId="77777777" w:rsidR="002A5383" w:rsidRPr="009E5C1F" w:rsidRDefault="002A5383" w:rsidP="000737A0">
            <w:pPr>
              <w:ind w:left="0" w:firstLine="0"/>
              <w:jc w:val="center"/>
              <w:rPr>
                <w:rFonts w:asciiTheme="minorHAnsi" w:hAnsiTheme="minorHAnsi" w:cstheme="minorHAnsi"/>
                <w:b/>
                <w:bCs/>
                <w:color w:val="000000"/>
                <w:sz w:val="22"/>
                <w:szCs w:val="22"/>
                <w:lang w:val="fr-FR"/>
              </w:rPr>
            </w:pPr>
            <w:r w:rsidRPr="009E5C1F">
              <w:rPr>
                <w:rFonts w:asciiTheme="minorHAnsi" w:hAnsiTheme="minorHAnsi" w:cstheme="minorHAnsi"/>
                <w:b/>
                <w:bCs/>
                <w:color w:val="000000"/>
                <w:sz w:val="22"/>
                <w:szCs w:val="22"/>
                <w:lang w:val="fr-FR"/>
              </w:rPr>
              <w:t>Document</w:t>
            </w:r>
          </w:p>
        </w:tc>
        <w:tc>
          <w:tcPr>
            <w:tcW w:w="23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EE37A5" w14:textId="481197F0" w:rsidR="002A5383" w:rsidRPr="009E5C1F" w:rsidRDefault="00234045" w:rsidP="000737A0">
            <w:pPr>
              <w:ind w:left="0" w:firstLine="0"/>
              <w:jc w:val="center"/>
              <w:rPr>
                <w:rFonts w:asciiTheme="minorHAnsi" w:hAnsiTheme="minorHAnsi" w:cstheme="minorHAnsi"/>
                <w:b/>
                <w:bCs/>
                <w:color w:val="000000"/>
                <w:sz w:val="22"/>
                <w:szCs w:val="22"/>
                <w:lang w:val="fr-FR"/>
              </w:rPr>
            </w:pPr>
            <w:r w:rsidRPr="009E5C1F">
              <w:rPr>
                <w:rFonts w:asciiTheme="minorHAnsi" w:hAnsiTheme="minorHAnsi" w:cstheme="minorHAnsi"/>
                <w:b/>
                <w:bCs/>
                <w:color w:val="000000"/>
                <w:sz w:val="22"/>
                <w:szCs w:val="22"/>
                <w:lang w:val="fr-FR"/>
              </w:rPr>
              <w:t>Projet de ré</w:t>
            </w:r>
            <w:r w:rsidR="002A5383" w:rsidRPr="009E5C1F">
              <w:rPr>
                <w:rFonts w:asciiTheme="minorHAnsi" w:hAnsiTheme="minorHAnsi" w:cstheme="minorHAnsi"/>
                <w:b/>
                <w:bCs/>
                <w:color w:val="000000"/>
                <w:sz w:val="22"/>
                <w:szCs w:val="22"/>
                <w:lang w:val="fr-FR"/>
              </w:rPr>
              <w:t>solution</w:t>
            </w:r>
          </w:p>
        </w:tc>
        <w:tc>
          <w:tcPr>
            <w:tcW w:w="3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D962A6" w14:textId="38C1C91A" w:rsidR="002A5383" w:rsidRPr="009E5C1F" w:rsidRDefault="00234045" w:rsidP="000737A0">
            <w:pPr>
              <w:ind w:left="0" w:firstLine="0"/>
              <w:jc w:val="center"/>
              <w:rPr>
                <w:rFonts w:asciiTheme="minorHAnsi" w:hAnsiTheme="minorHAnsi" w:cstheme="minorHAnsi"/>
                <w:b/>
                <w:bCs/>
                <w:color w:val="000000"/>
                <w:sz w:val="22"/>
                <w:szCs w:val="22"/>
                <w:lang w:val="fr-FR"/>
              </w:rPr>
            </w:pPr>
            <w:r w:rsidRPr="009E5C1F">
              <w:rPr>
                <w:rFonts w:asciiTheme="minorHAnsi" w:hAnsiTheme="minorHAnsi" w:cstheme="minorHAnsi"/>
                <w:b/>
                <w:bCs/>
                <w:color w:val="000000"/>
                <w:sz w:val="22"/>
                <w:szCs w:val="22"/>
                <w:lang w:val="fr-FR"/>
              </w:rPr>
              <w:t>Action p</w:t>
            </w:r>
            <w:r w:rsidR="00343274" w:rsidRPr="009E5C1F">
              <w:rPr>
                <w:rFonts w:asciiTheme="minorHAnsi" w:hAnsiTheme="minorHAnsi" w:cstheme="minorHAnsi"/>
                <w:b/>
                <w:bCs/>
                <w:color w:val="000000"/>
                <w:sz w:val="22"/>
                <w:szCs w:val="22"/>
                <w:lang w:val="fr-FR"/>
              </w:rPr>
              <w:t>ropos</w:t>
            </w:r>
            <w:r w:rsidRPr="009E5C1F">
              <w:rPr>
                <w:rFonts w:asciiTheme="minorHAnsi" w:hAnsiTheme="minorHAnsi" w:cstheme="minorHAnsi"/>
                <w:b/>
                <w:bCs/>
                <w:color w:val="000000"/>
                <w:sz w:val="22"/>
                <w:szCs w:val="22"/>
                <w:lang w:val="fr-FR"/>
              </w:rPr>
              <w:t>ée</w:t>
            </w:r>
          </w:p>
        </w:tc>
        <w:tc>
          <w:tcPr>
            <w:tcW w:w="7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35784F" w14:textId="30DEC817" w:rsidR="002A5383" w:rsidRPr="009E5C1F" w:rsidRDefault="004117C6" w:rsidP="000737A0">
            <w:pPr>
              <w:ind w:left="0" w:firstLine="0"/>
              <w:jc w:val="center"/>
              <w:rPr>
                <w:rFonts w:asciiTheme="minorHAnsi" w:hAnsiTheme="minorHAnsi" w:cstheme="minorHAnsi"/>
                <w:b/>
                <w:bCs/>
                <w:color w:val="000000"/>
                <w:sz w:val="22"/>
                <w:szCs w:val="22"/>
                <w:lang w:val="fr-FR"/>
              </w:rPr>
            </w:pPr>
            <w:r w:rsidRPr="009E5C1F">
              <w:rPr>
                <w:rFonts w:asciiTheme="minorHAnsi" w:hAnsiTheme="minorHAnsi" w:cstheme="minorHAnsi"/>
                <w:b/>
                <w:bCs/>
                <w:color w:val="000000"/>
                <w:sz w:val="22"/>
                <w:szCs w:val="22"/>
                <w:lang w:val="fr-FR"/>
              </w:rPr>
              <w:t xml:space="preserve">Jours de travail </w:t>
            </w:r>
          </w:p>
        </w:tc>
        <w:tc>
          <w:tcPr>
            <w:tcW w:w="1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A4C81" w14:textId="2696DAFD" w:rsidR="002A5383" w:rsidRPr="009E5C1F" w:rsidRDefault="002A5383" w:rsidP="000737A0">
            <w:pPr>
              <w:ind w:left="0" w:firstLine="0"/>
              <w:jc w:val="center"/>
              <w:rPr>
                <w:rFonts w:asciiTheme="minorHAnsi" w:hAnsiTheme="minorHAnsi" w:cstheme="minorHAnsi"/>
                <w:b/>
                <w:bCs/>
                <w:color w:val="000000"/>
                <w:sz w:val="22"/>
                <w:szCs w:val="22"/>
                <w:lang w:val="fr-FR"/>
              </w:rPr>
            </w:pPr>
            <w:r w:rsidRPr="009E5C1F">
              <w:rPr>
                <w:rFonts w:asciiTheme="minorHAnsi" w:hAnsiTheme="minorHAnsi" w:cstheme="minorHAnsi"/>
                <w:b/>
                <w:bCs/>
                <w:color w:val="000000"/>
                <w:sz w:val="22"/>
                <w:szCs w:val="22"/>
                <w:lang w:val="fr-FR"/>
              </w:rPr>
              <w:t>Co</w:t>
            </w:r>
            <w:r w:rsidR="00234045" w:rsidRPr="009E5C1F">
              <w:rPr>
                <w:rFonts w:asciiTheme="minorHAnsi" w:hAnsiTheme="minorHAnsi" w:cstheme="minorHAnsi"/>
                <w:b/>
                <w:bCs/>
                <w:color w:val="000000"/>
                <w:sz w:val="22"/>
                <w:szCs w:val="22"/>
                <w:lang w:val="fr-FR"/>
              </w:rPr>
              <w:t>ût</w:t>
            </w:r>
            <w:r w:rsidRPr="009E5C1F">
              <w:rPr>
                <w:rFonts w:asciiTheme="minorHAnsi" w:hAnsiTheme="minorHAnsi" w:cstheme="minorHAnsi"/>
                <w:b/>
                <w:bCs/>
                <w:color w:val="000000"/>
                <w:sz w:val="22"/>
                <w:szCs w:val="22"/>
                <w:lang w:val="fr-FR"/>
              </w:rPr>
              <w:t xml:space="preserve"> (CHF)</w:t>
            </w:r>
          </w:p>
        </w:tc>
      </w:tr>
      <w:tr w:rsidR="002A5383" w:rsidRPr="009E5C1F" w14:paraId="0BC7C01C" w14:textId="77777777" w:rsidTr="004117C6">
        <w:trPr>
          <w:cantSplit/>
        </w:trPr>
        <w:tc>
          <w:tcPr>
            <w:tcW w:w="1268" w:type="dxa"/>
            <w:vMerge w:val="restart"/>
            <w:tcBorders>
              <w:top w:val="nil"/>
              <w:left w:val="single" w:sz="4" w:space="0" w:color="auto"/>
              <w:bottom w:val="single" w:sz="4" w:space="0" w:color="000000"/>
              <w:right w:val="single" w:sz="4" w:space="0" w:color="auto"/>
            </w:tcBorders>
            <w:shd w:val="clear" w:color="auto" w:fill="auto"/>
            <w:hideMark/>
          </w:tcPr>
          <w:p w14:paraId="4E3CBE14" w14:textId="77777777" w:rsidR="002A5383" w:rsidRPr="009E5C1F" w:rsidRDefault="002A5383"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SC59 Doc.24.1</w:t>
            </w:r>
          </w:p>
        </w:tc>
        <w:tc>
          <w:tcPr>
            <w:tcW w:w="2337" w:type="dxa"/>
            <w:vMerge w:val="restart"/>
            <w:tcBorders>
              <w:top w:val="nil"/>
              <w:left w:val="single" w:sz="4" w:space="0" w:color="auto"/>
              <w:bottom w:val="single" w:sz="4" w:space="0" w:color="000000"/>
              <w:right w:val="single" w:sz="4" w:space="0" w:color="auto"/>
            </w:tcBorders>
            <w:shd w:val="clear" w:color="auto" w:fill="auto"/>
            <w:hideMark/>
          </w:tcPr>
          <w:p w14:paraId="0B54D3A5" w14:textId="4947B73E" w:rsidR="002A5383" w:rsidRPr="009E5C1F" w:rsidRDefault="004D2A88"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 xml:space="preserve">Projet de résolution sur la Protection, gestion et restauration des zones humides méditerranéennes en </w:t>
            </w:r>
            <w:r w:rsidRPr="009E5C1F">
              <w:rPr>
                <w:rFonts w:asciiTheme="minorHAnsi" w:hAnsiTheme="minorHAnsi" w:cstheme="minorHAnsi"/>
                <w:color w:val="000000"/>
                <w:sz w:val="22"/>
                <w:szCs w:val="22"/>
                <w:lang w:val="fr-FR"/>
              </w:rPr>
              <w:lastRenderedPageBreak/>
              <w:t>tant que Solutions fondées sur la nature pour lutter contre les changements environnementaux et climatiques</w:t>
            </w:r>
          </w:p>
        </w:tc>
        <w:tc>
          <w:tcPr>
            <w:tcW w:w="3394" w:type="dxa"/>
            <w:tcBorders>
              <w:top w:val="nil"/>
              <w:left w:val="nil"/>
              <w:bottom w:val="single" w:sz="4" w:space="0" w:color="auto"/>
              <w:right w:val="single" w:sz="4" w:space="0" w:color="auto"/>
            </w:tcBorders>
            <w:shd w:val="clear" w:color="auto" w:fill="auto"/>
            <w:hideMark/>
          </w:tcPr>
          <w:p w14:paraId="50481444" w14:textId="5F1280DF" w:rsidR="002A5383" w:rsidRPr="009E5C1F" w:rsidRDefault="004D2A88"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lastRenderedPageBreak/>
              <w:t xml:space="preserve">Le Secrétariat </w:t>
            </w:r>
            <w:r w:rsidR="00C52CD4">
              <w:rPr>
                <w:rFonts w:asciiTheme="minorHAnsi" w:hAnsiTheme="minorHAnsi" w:cstheme="minorHAnsi"/>
                <w:color w:val="000000"/>
                <w:sz w:val="22"/>
                <w:szCs w:val="22"/>
                <w:lang w:val="fr-FR"/>
              </w:rPr>
              <w:t xml:space="preserve">est chargé de </w:t>
            </w:r>
            <w:r w:rsidRPr="009E5C1F">
              <w:rPr>
                <w:rFonts w:asciiTheme="minorHAnsi" w:hAnsiTheme="minorHAnsi" w:cstheme="minorHAnsi"/>
                <w:color w:val="000000"/>
                <w:sz w:val="22"/>
                <w:szCs w:val="22"/>
                <w:lang w:val="fr-FR"/>
              </w:rPr>
              <w:t>coordonne</w:t>
            </w:r>
            <w:r w:rsidR="00C52CD4">
              <w:rPr>
                <w:rFonts w:asciiTheme="minorHAnsi" w:hAnsiTheme="minorHAnsi" w:cstheme="minorHAnsi"/>
                <w:color w:val="000000"/>
                <w:sz w:val="22"/>
                <w:szCs w:val="22"/>
                <w:lang w:val="fr-FR"/>
              </w:rPr>
              <w:t>r</w:t>
            </w:r>
            <w:r w:rsidRPr="009E5C1F">
              <w:rPr>
                <w:rFonts w:asciiTheme="minorHAnsi" w:hAnsiTheme="minorHAnsi" w:cstheme="minorHAnsi"/>
                <w:color w:val="000000"/>
                <w:sz w:val="22"/>
                <w:szCs w:val="22"/>
                <w:lang w:val="fr-FR"/>
              </w:rPr>
              <w:t xml:space="preserve"> la collaboration avec d’autres cadres internationaux</w:t>
            </w:r>
            <w:r w:rsidR="00C52CD4">
              <w:rPr>
                <w:rFonts w:asciiTheme="minorHAnsi" w:hAnsiTheme="minorHAnsi" w:cstheme="minorHAnsi"/>
                <w:color w:val="000000"/>
                <w:sz w:val="22"/>
                <w:szCs w:val="22"/>
                <w:lang w:val="fr-FR"/>
              </w:rPr>
              <w:t xml:space="preserve"> et </w:t>
            </w:r>
            <w:r w:rsidRPr="009E5C1F">
              <w:rPr>
                <w:rFonts w:asciiTheme="minorHAnsi" w:hAnsiTheme="minorHAnsi" w:cstheme="minorHAnsi"/>
                <w:color w:val="000000"/>
                <w:sz w:val="22"/>
                <w:szCs w:val="22"/>
                <w:lang w:val="fr-FR"/>
              </w:rPr>
              <w:t xml:space="preserve">un consultant </w:t>
            </w:r>
            <w:r w:rsidR="00C52CD4">
              <w:rPr>
                <w:rFonts w:asciiTheme="minorHAnsi" w:hAnsiTheme="minorHAnsi" w:cstheme="minorHAnsi"/>
                <w:color w:val="000000"/>
                <w:sz w:val="22"/>
                <w:szCs w:val="22"/>
                <w:lang w:val="fr-FR"/>
              </w:rPr>
              <w:t xml:space="preserve">de </w:t>
            </w:r>
            <w:r w:rsidRPr="009E5C1F">
              <w:rPr>
                <w:rFonts w:asciiTheme="minorHAnsi" w:hAnsiTheme="minorHAnsi" w:cstheme="minorHAnsi"/>
                <w:color w:val="000000"/>
                <w:sz w:val="22"/>
                <w:szCs w:val="22"/>
                <w:lang w:val="fr-FR"/>
              </w:rPr>
              <w:t>prépare</w:t>
            </w:r>
            <w:r w:rsidR="00C52CD4">
              <w:rPr>
                <w:rFonts w:asciiTheme="minorHAnsi" w:hAnsiTheme="minorHAnsi" w:cstheme="minorHAnsi"/>
                <w:color w:val="000000"/>
                <w:sz w:val="22"/>
                <w:szCs w:val="22"/>
                <w:lang w:val="fr-FR"/>
              </w:rPr>
              <w:t>r</w:t>
            </w:r>
            <w:r w:rsidRPr="009E5C1F">
              <w:rPr>
                <w:rFonts w:asciiTheme="minorHAnsi" w:hAnsiTheme="minorHAnsi" w:cstheme="minorHAnsi"/>
                <w:color w:val="000000"/>
                <w:sz w:val="22"/>
                <w:szCs w:val="22"/>
                <w:lang w:val="fr-FR"/>
              </w:rPr>
              <w:t xml:space="preserve"> la feuille de route pour une politique</w:t>
            </w:r>
            <w:r w:rsidR="00C52CD4">
              <w:rPr>
                <w:rFonts w:asciiTheme="minorHAnsi" w:hAnsiTheme="minorHAnsi" w:cstheme="minorHAnsi"/>
                <w:color w:val="000000"/>
                <w:sz w:val="22"/>
                <w:szCs w:val="22"/>
                <w:lang w:val="fr-FR"/>
              </w:rPr>
              <w:t>.</w:t>
            </w:r>
            <w:r w:rsidR="000D0626" w:rsidRPr="009E5C1F">
              <w:rPr>
                <w:rFonts w:asciiTheme="minorHAnsi" w:hAnsiTheme="minorHAnsi" w:cstheme="minorHAnsi"/>
                <w:color w:val="000000"/>
                <w:sz w:val="22"/>
                <w:szCs w:val="22"/>
                <w:lang w:val="fr-FR"/>
              </w:rPr>
              <w:t xml:space="preserve"> </w:t>
            </w:r>
          </w:p>
        </w:tc>
        <w:tc>
          <w:tcPr>
            <w:tcW w:w="798" w:type="dxa"/>
            <w:tcBorders>
              <w:top w:val="nil"/>
              <w:left w:val="nil"/>
              <w:bottom w:val="single" w:sz="4" w:space="0" w:color="auto"/>
              <w:right w:val="single" w:sz="4" w:space="0" w:color="auto"/>
            </w:tcBorders>
          </w:tcPr>
          <w:p w14:paraId="01A4325E" w14:textId="10557578" w:rsidR="002A5383" w:rsidRPr="009E5C1F" w:rsidRDefault="007C36A8"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2A5383" w:rsidRPr="009E5C1F">
              <w:rPr>
                <w:rFonts w:asciiTheme="minorHAnsi" w:hAnsiTheme="minorHAnsi" w:cstheme="minorHAnsi"/>
                <w:color w:val="000000"/>
                <w:sz w:val="22"/>
                <w:szCs w:val="22"/>
                <w:lang w:val="fr-FR"/>
              </w:rPr>
              <w:t>3</w:t>
            </w:r>
          </w:p>
        </w:tc>
        <w:tc>
          <w:tcPr>
            <w:tcW w:w="1224" w:type="dxa"/>
            <w:tcBorders>
              <w:top w:val="nil"/>
              <w:left w:val="single" w:sz="4" w:space="0" w:color="auto"/>
              <w:bottom w:val="single" w:sz="4" w:space="0" w:color="auto"/>
              <w:right w:val="single" w:sz="4" w:space="0" w:color="auto"/>
            </w:tcBorders>
            <w:shd w:val="clear" w:color="auto" w:fill="auto"/>
            <w:hideMark/>
          </w:tcPr>
          <w:p w14:paraId="783E5ECC" w14:textId="22DDA6B2" w:rsidR="002A5383" w:rsidRPr="009E5C1F" w:rsidRDefault="007C36A8"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2A5383" w:rsidRPr="009E5C1F">
              <w:rPr>
                <w:rFonts w:asciiTheme="minorHAnsi" w:hAnsiTheme="minorHAnsi" w:cstheme="minorHAnsi"/>
                <w:color w:val="000000"/>
                <w:sz w:val="22"/>
                <w:szCs w:val="22"/>
                <w:lang w:val="fr-FR"/>
              </w:rPr>
              <w:t>5</w:t>
            </w:r>
            <w:r w:rsidR="00C52CD4">
              <w:rPr>
                <w:rFonts w:asciiTheme="minorHAnsi" w:hAnsiTheme="minorHAnsi" w:cstheme="minorHAnsi"/>
                <w:color w:val="000000"/>
                <w:sz w:val="22"/>
                <w:szCs w:val="22"/>
                <w:lang w:val="fr-FR"/>
              </w:rPr>
              <w:t> </w:t>
            </w:r>
            <w:r w:rsidR="002A5383" w:rsidRPr="009E5C1F">
              <w:rPr>
                <w:rFonts w:asciiTheme="minorHAnsi" w:hAnsiTheme="minorHAnsi" w:cstheme="minorHAnsi"/>
                <w:color w:val="000000"/>
                <w:sz w:val="22"/>
                <w:szCs w:val="22"/>
                <w:lang w:val="fr-FR"/>
              </w:rPr>
              <w:t>000</w:t>
            </w:r>
          </w:p>
        </w:tc>
      </w:tr>
      <w:tr w:rsidR="002A5383" w:rsidRPr="009E5C1F" w14:paraId="77285CB4" w14:textId="77777777" w:rsidTr="004117C6">
        <w:trPr>
          <w:cantSplit/>
        </w:trPr>
        <w:tc>
          <w:tcPr>
            <w:tcW w:w="1268" w:type="dxa"/>
            <w:vMerge/>
            <w:tcBorders>
              <w:top w:val="nil"/>
              <w:left w:val="single" w:sz="4" w:space="0" w:color="auto"/>
              <w:bottom w:val="single" w:sz="4" w:space="0" w:color="000000"/>
              <w:right w:val="single" w:sz="4" w:space="0" w:color="auto"/>
            </w:tcBorders>
            <w:hideMark/>
          </w:tcPr>
          <w:p w14:paraId="0921995D" w14:textId="77777777" w:rsidR="002A5383" w:rsidRPr="009E5C1F" w:rsidRDefault="002A5383" w:rsidP="000737A0">
            <w:pPr>
              <w:ind w:left="0" w:firstLine="0"/>
              <w:jc w:val="left"/>
              <w:rPr>
                <w:rFonts w:asciiTheme="minorHAnsi" w:hAnsiTheme="minorHAnsi" w:cstheme="minorHAnsi"/>
                <w:color w:val="000000"/>
                <w:sz w:val="22"/>
                <w:szCs w:val="22"/>
                <w:lang w:val="fr-FR"/>
              </w:rPr>
            </w:pPr>
          </w:p>
        </w:tc>
        <w:tc>
          <w:tcPr>
            <w:tcW w:w="2337" w:type="dxa"/>
            <w:vMerge/>
            <w:tcBorders>
              <w:top w:val="nil"/>
              <w:left w:val="single" w:sz="4" w:space="0" w:color="auto"/>
              <w:bottom w:val="single" w:sz="4" w:space="0" w:color="000000"/>
              <w:right w:val="single" w:sz="4" w:space="0" w:color="auto"/>
            </w:tcBorders>
            <w:hideMark/>
          </w:tcPr>
          <w:p w14:paraId="6905382F" w14:textId="77777777" w:rsidR="002A5383" w:rsidRPr="009E5C1F" w:rsidRDefault="002A5383" w:rsidP="000737A0">
            <w:pPr>
              <w:ind w:left="0" w:firstLine="0"/>
              <w:jc w:val="left"/>
              <w:rPr>
                <w:rFonts w:asciiTheme="minorHAnsi" w:hAnsiTheme="minorHAnsi" w:cstheme="minorHAnsi"/>
                <w:color w:val="000000"/>
                <w:sz w:val="22"/>
                <w:szCs w:val="22"/>
                <w:lang w:val="fr-FR"/>
              </w:rPr>
            </w:pPr>
          </w:p>
        </w:tc>
        <w:tc>
          <w:tcPr>
            <w:tcW w:w="3394" w:type="dxa"/>
            <w:tcBorders>
              <w:top w:val="nil"/>
              <w:left w:val="nil"/>
              <w:bottom w:val="single" w:sz="4" w:space="0" w:color="auto"/>
              <w:right w:val="single" w:sz="4" w:space="0" w:color="auto"/>
            </w:tcBorders>
            <w:shd w:val="clear" w:color="auto" w:fill="auto"/>
            <w:hideMark/>
          </w:tcPr>
          <w:p w14:paraId="08495425" w14:textId="734F8C77" w:rsidR="002A5383" w:rsidRPr="009E5C1F" w:rsidRDefault="004D2A88" w:rsidP="00F536C7">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 xml:space="preserve">Un consultant </w:t>
            </w:r>
            <w:r w:rsidR="00E84404">
              <w:rPr>
                <w:rFonts w:asciiTheme="minorHAnsi" w:hAnsiTheme="minorHAnsi" w:cstheme="minorHAnsi"/>
                <w:color w:val="000000"/>
                <w:sz w:val="22"/>
                <w:szCs w:val="22"/>
                <w:lang w:val="fr-FR"/>
              </w:rPr>
              <w:t>est chargé d’</w:t>
            </w:r>
            <w:r w:rsidRPr="009E5C1F">
              <w:rPr>
                <w:rFonts w:asciiTheme="minorHAnsi" w:hAnsiTheme="minorHAnsi" w:cstheme="minorHAnsi"/>
                <w:color w:val="000000"/>
                <w:sz w:val="22"/>
                <w:szCs w:val="22"/>
                <w:lang w:val="fr-FR"/>
              </w:rPr>
              <w:t>établi</w:t>
            </w:r>
            <w:r w:rsidR="00E84404">
              <w:rPr>
                <w:rFonts w:asciiTheme="minorHAnsi" w:hAnsiTheme="minorHAnsi" w:cstheme="minorHAnsi"/>
                <w:color w:val="000000"/>
                <w:sz w:val="22"/>
                <w:szCs w:val="22"/>
                <w:lang w:val="fr-FR"/>
              </w:rPr>
              <w:t>r</w:t>
            </w:r>
            <w:r w:rsidRPr="009E5C1F">
              <w:rPr>
                <w:rFonts w:asciiTheme="minorHAnsi" w:hAnsiTheme="minorHAnsi" w:cstheme="minorHAnsi"/>
                <w:color w:val="000000"/>
                <w:sz w:val="22"/>
                <w:szCs w:val="22"/>
                <w:lang w:val="fr-FR"/>
              </w:rPr>
              <w:t xml:space="preserve"> une plateforme appropriée pour la coopération entre les initiatives régionales sur le rôle des zones humides en tant que SfN</w:t>
            </w:r>
          </w:p>
        </w:tc>
        <w:tc>
          <w:tcPr>
            <w:tcW w:w="798" w:type="dxa"/>
            <w:tcBorders>
              <w:top w:val="nil"/>
              <w:left w:val="nil"/>
              <w:bottom w:val="single" w:sz="4" w:space="0" w:color="auto"/>
              <w:right w:val="single" w:sz="4" w:space="0" w:color="auto"/>
            </w:tcBorders>
          </w:tcPr>
          <w:p w14:paraId="7B3D3ED0" w14:textId="751953BB" w:rsidR="002A5383" w:rsidRPr="009E5C1F" w:rsidRDefault="007C36A8"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2A5383" w:rsidRPr="009E5C1F">
              <w:rPr>
                <w:rFonts w:asciiTheme="minorHAnsi" w:hAnsiTheme="minorHAnsi" w:cstheme="minorHAnsi"/>
                <w:color w:val="000000"/>
                <w:sz w:val="22"/>
                <w:szCs w:val="22"/>
                <w:lang w:val="fr-FR"/>
              </w:rPr>
              <w:t>2</w:t>
            </w:r>
          </w:p>
        </w:tc>
        <w:tc>
          <w:tcPr>
            <w:tcW w:w="1224" w:type="dxa"/>
            <w:tcBorders>
              <w:top w:val="nil"/>
              <w:left w:val="single" w:sz="4" w:space="0" w:color="auto"/>
              <w:bottom w:val="single" w:sz="4" w:space="0" w:color="auto"/>
              <w:right w:val="single" w:sz="4" w:space="0" w:color="auto"/>
            </w:tcBorders>
            <w:shd w:val="clear" w:color="auto" w:fill="auto"/>
            <w:hideMark/>
          </w:tcPr>
          <w:p w14:paraId="002DC698" w14:textId="0680EE3D" w:rsidR="002A5383" w:rsidRPr="009E5C1F" w:rsidRDefault="007C36A8"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2A5383" w:rsidRPr="009E5C1F">
              <w:rPr>
                <w:rFonts w:asciiTheme="minorHAnsi" w:hAnsiTheme="minorHAnsi" w:cstheme="minorHAnsi"/>
                <w:color w:val="000000"/>
                <w:sz w:val="22"/>
                <w:szCs w:val="22"/>
                <w:lang w:val="fr-FR"/>
              </w:rPr>
              <w:t>15</w:t>
            </w:r>
            <w:r w:rsidR="004D2A88" w:rsidRPr="009E5C1F">
              <w:rPr>
                <w:rFonts w:asciiTheme="minorHAnsi" w:hAnsiTheme="minorHAnsi" w:cstheme="minorHAnsi"/>
                <w:color w:val="000000"/>
                <w:sz w:val="22"/>
                <w:szCs w:val="22"/>
                <w:lang w:val="fr-FR"/>
              </w:rPr>
              <w:t> </w:t>
            </w:r>
            <w:r w:rsidR="002A5383" w:rsidRPr="009E5C1F">
              <w:rPr>
                <w:rFonts w:asciiTheme="minorHAnsi" w:hAnsiTheme="minorHAnsi" w:cstheme="minorHAnsi"/>
                <w:color w:val="000000"/>
                <w:sz w:val="22"/>
                <w:szCs w:val="22"/>
                <w:lang w:val="fr-FR"/>
              </w:rPr>
              <w:t>000</w:t>
            </w:r>
          </w:p>
        </w:tc>
      </w:tr>
      <w:tr w:rsidR="002A5383" w:rsidRPr="009E5C1F" w14:paraId="6EF5EFB1" w14:textId="77777777" w:rsidTr="004117C6">
        <w:trPr>
          <w:cantSplit/>
        </w:trPr>
        <w:tc>
          <w:tcPr>
            <w:tcW w:w="1268" w:type="dxa"/>
            <w:tcBorders>
              <w:top w:val="nil"/>
              <w:left w:val="single" w:sz="4" w:space="0" w:color="auto"/>
              <w:bottom w:val="single" w:sz="4" w:space="0" w:color="auto"/>
              <w:right w:val="single" w:sz="4" w:space="0" w:color="auto"/>
            </w:tcBorders>
            <w:shd w:val="clear" w:color="auto" w:fill="auto"/>
            <w:hideMark/>
          </w:tcPr>
          <w:p w14:paraId="62795B07" w14:textId="77777777" w:rsidR="002A5383" w:rsidRPr="009E5C1F" w:rsidRDefault="002A5383"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SC59 Doc.24.2</w:t>
            </w:r>
          </w:p>
        </w:tc>
        <w:tc>
          <w:tcPr>
            <w:tcW w:w="2337" w:type="dxa"/>
            <w:tcBorders>
              <w:top w:val="nil"/>
              <w:left w:val="nil"/>
              <w:bottom w:val="single" w:sz="4" w:space="0" w:color="auto"/>
              <w:right w:val="single" w:sz="4" w:space="0" w:color="auto"/>
            </w:tcBorders>
            <w:shd w:val="clear" w:color="auto" w:fill="auto"/>
            <w:hideMark/>
          </w:tcPr>
          <w:p w14:paraId="64A60A83" w14:textId="5B919FC1" w:rsidR="002A5383" w:rsidRPr="0014676B" w:rsidRDefault="004D2A88" w:rsidP="000737A0">
            <w:pPr>
              <w:ind w:left="0" w:firstLine="0"/>
              <w:jc w:val="left"/>
              <w:rPr>
                <w:rFonts w:asciiTheme="minorHAnsi" w:hAnsiTheme="minorHAnsi" w:cstheme="minorHAnsi"/>
                <w:color w:val="000000"/>
                <w:sz w:val="22"/>
                <w:szCs w:val="22"/>
                <w:lang w:val="fr-FR"/>
              </w:rPr>
            </w:pPr>
            <w:r w:rsidRPr="0014676B">
              <w:rPr>
                <w:rFonts w:asciiTheme="minorHAnsi" w:hAnsiTheme="minorHAnsi" w:cstheme="minorHAnsi"/>
                <w:color w:val="000000"/>
                <w:sz w:val="22"/>
                <w:szCs w:val="22"/>
                <w:lang w:val="fr-FR"/>
              </w:rPr>
              <w:t>Projet de Résolution sur la révision des critères Ramsar, et déclassement des sites inscrits sur la liste Ramsar situés sur des territoires non reconnus au niveau onusien, faisant partie du territoire du pays soumissionnaire</w:t>
            </w:r>
          </w:p>
        </w:tc>
        <w:tc>
          <w:tcPr>
            <w:tcW w:w="3394" w:type="dxa"/>
            <w:tcBorders>
              <w:top w:val="nil"/>
              <w:left w:val="nil"/>
              <w:bottom w:val="single" w:sz="4" w:space="0" w:color="auto"/>
              <w:right w:val="single" w:sz="4" w:space="0" w:color="auto"/>
            </w:tcBorders>
            <w:shd w:val="clear" w:color="auto" w:fill="auto"/>
            <w:noWrap/>
            <w:hideMark/>
          </w:tcPr>
          <w:p w14:paraId="50EE1DCE" w14:textId="6BEFBC3B" w:rsidR="002A5383" w:rsidRPr="0014676B" w:rsidRDefault="004D2A88" w:rsidP="000737A0">
            <w:pPr>
              <w:autoSpaceDE w:val="0"/>
              <w:autoSpaceDN w:val="0"/>
              <w:adjustRightInd w:val="0"/>
              <w:ind w:left="36" w:firstLine="0"/>
              <w:jc w:val="left"/>
              <w:rPr>
                <w:rFonts w:asciiTheme="minorHAnsi" w:hAnsiTheme="minorHAnsi" w:cstheme="minorHAnsi"/>
                <w:color w:val="000000"/>
                <w:sz w:val="22"/>
                <w:szCs w:val="22"/>
                <w:lang w:val="fr-FR"/>
              </w:rPr>
            </w:pPr>
            <w:r w:rsidRPr="0014676B">
              <w:rPr>
                <w:rFonts w:asciiTheme="minorHAnsi" w:hAnsiTheme="minorHAnsi" w:cstheme="minorHAnsi"/>
                <w:color w:val="000000"/>
                <w:sz w:val="22"/>
                <w:szCs w:val="22"/>
                <w:lang w:val="fr-FR"/>
              </w:rPr>
              <w:t>Un c</w:t>
            </w:r>
            <w:r w:rsidR="002A5383" w:rsidRPr="0014676B">
              <w:rPr>
                <w:rFonts w:asciiTheme="minorHAnsi" w:hAnsiTheme="minorHAnsi" w:cstheme="minorHAnsi"/>
                <w:color w:val="000000"/>
                <w:sz w:val="22"/>
                <w:szCs w:val="22"/>
                <w:lang w:val="fr-FR"/>
              </w:rPr>
              <w:t xml:space="preserve">onsultant </w:t>
            </w:r>
            <w:r w:rsidRPr="0014676B">
              <w:rPr>
                <w:rFonts w:asciiTheme="minorHAnsi" w:hAnsiTheme="minorHAnsi" w:cstheme="minorHAnsi"/>
                <w:color w:val="000000"/>
                <w:sz w:val="22"/>
                <w:szCs w:val="22"/>
                <w:lang w:val="fr-FR"/>
              </w:rPr>
              <w:t xml:space="preserve">aide le Groupe d’évaluation scientifique et technique </w:t>
            </w:r>
            <w:r w:rsidR="00E84404" w:rsidRPr="0014676B">
              <w:rPr>
                <w:rFonts w:asciiTheme="minorHAnsi" w:hAnsiTheme="minorHAnsi" w:cstheme="minorHAnsi"/>
                <w:color w:val="000000"/>
                <w:sz w:val="22"/>
                <w:szCs w:val="22"/>
                <w:lang w:val="fr-FR"/>
              </w:rPr>
              <w:t xml:space="preserve">à </w:t>
            </w:r>
            <w:r w:rsidRPr="0014676B">
              <w:rPr>
                <w:rFonts w:asciiTheme="minorHAnsi" w:hAnsiTheme="minorHAnsi" w:cstheme="minorHAnsi"/>
                <w:color w:val="000000"/>
                <w:sz w:val="22"/>
                <w:szCs w:val="22"/>
                <w:lang w:val="fr-FR"/>
              </w:rPr>
              <w:t>examiner les Critères d’identifications des zones humides d’importance internationale et les lignes directrices existants, à la lumière d’inclure d’autres critères que les critères basé</w:t>
            </w:r>
            <w:r w:rsidR="00E84404" w:rsidRPr="0014676B">
              <w:rPr>
                <w:rFonts w:asciiTheme="minorHAnsi" w:hAnsiTheme="minorHAnsi" w:cstheme="minorHAnsi"/>
                <w:color w:val="000000"/>
                <w:sz w:val="22"/>
                <w:szCs w:val="22"/>
                <w:lang w:val="fr-FR"/>
              </w:rPr>
              <w:t>s</w:t>
            </w:r>
            <w:r w:rsidRPr="0014676B">
              <w:rPr>
                <w:rFonts w:asciiTheme="minorHAnsi" w:hAnsiTheme="minorHAnsi" w:cstheme="minorHAnsi"/>
                <w:color w:val="000000"/>
                <w:sz w:val="22"/>
                <w:szCs w:val="22"/>
                <w:lang w:val="fr-FR"/>
              </w:rPr>
              <w:t xml:space="preserve"> sur les aspects environnementaux</w:t>
            </w:r>
          </w:p>
        </w:tc>
        <w:tc>
          <w:tcPr>
            <w:tcW w:w="798" w:type="dxa"/>
            <w:tcBorders>
              <w:top w:val="nil"/>
              <w:left w:val="nil"/>
              <w:bottom w:val="single" w:sz="4" w:space="0" w:color="auto"/>
              <w:right w:val="single" w:sz="4" w:space="0" w:color="auto"/>
            </w:tcBorders>
          </w:tcPr>
          <w:p w14:paraId="73DE4D1E" w14:textId="29BCF35F" w:rsidR="002A5383" w:rsidRPr="009E5C1F" w:rsidRDefault="00343274"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2A5383" w:rsidRPr="009E5C1F">
              <w:rPr>
                <w:rFonts w:asciiTheme="minorHAnsi" w:hAnsiTheme="minorHAnsi" w:cstheme="minorHAnsi"/>
                <w:color w:val="000000"/>
                <w:sz w:val="22"/>
                <w:szCs w:val="22"/>
                <w:lang w:val="fr-FR"/>
              </w:rPr>
              <w:t>3</w:t>
            </w:r>
          </w:p>
        </w:tc>
        <w:tc>
          <w:tcPr>
            <w:tcW w:w="1224" w:type="dxa"/>
            <w:tcBorders>
              <w:top w:val="nil"/>
              <w:left w:val="single" w:sz="4" w:space="0" w:color="auto"/>
              <w:bottom w:val="single" w:sz="4" w:space="0" w:color="auto"/>
              <w:right w:val="single" w:sz="4" w:space="0" w:color="auto"/>
            </w:tcBorders>
            <w:shd w:val="clear" w:color="auto" w:fill="auto"/>
            <w:noWrap/>
            <w:hideMark/>
          </w:tcPr>
          <w:p w14:paraId="59FA35FC" w14:textId="0A5A15A3" w:rsidR="002A5383" w:rsidRPr="009E5C1F" w:rsidRDefault="007C36A8"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2A5383" w:rsidRPr="009E5C1F">
              <w:rPr>
                <w:rFonts w:asciiTheme="minorHAnsi" w:hAnsiTheme="minorHAnsi" w:cstheme="minorHAnsi"/>
                <w:color w:val="000000"/>
                <w:sz w:val="22"/>
                <w:szCs w:val="22"/>
                <w:lang w:val="fr-FR"/>
              </w:rPr>
              <w:t>5</w:t>
            </w:r>
            <w:r w:rsidR="004D2A88" w:rsidRPr="009E5C1F">
              <w:rPr>
                <w:rFonts w:asciiTheme="minorHAnsi" w:hAnsiTheme="minorHAnsi" w:cstheme="minorHAnsi"/>
                <w:color w:val="000000"/>
                <w:sz w:val="22"/>
                <w:szCs w:val="22"/>
                <w:lang w:val="fr-FR"/>
              </w:rPr>
              <w:t> </w:t>
            </w:r>
            <w:r w:rsidR="002A5383" w:rsidRPr="009E5C1F">
              <w:rPr>
                <w:rFonts w:asciiTheme="minorHAnsi" w:hAnsiTheme="minorHAnsi" w:cstheme="minorHAnsi"/>
                <w:color w:val="000000"/>
                <w:sz w:val="22"/>
                <w:szCs w:val="22"/>
                <w:lang w:val="fr-FR"/>
              </w:rPr>
              <w:t>000</w:t>
            </w:r>
          </w:p>
        </w:tc>
      </w:tr>
      <w:tr w:rsidR="002A5383" w:rsidRPr="009E5C1F" w14:paraId="366EA424" w14:textId="77777777" w:rsidTr="004117C6">
        <w:trPr>
          <w:cantSplit/>
        </w:trPr>
        <w:tc>
          <w:tcPr>
            <w:tcW w:w="1268" w:type="dxa"/>
            <w:vMerge w:val="restart"/>
            <w:tcBorders>
              <w:top w:val="nil"/>
              <w:left w:val="single" w:sz="4" w:space="0" w:color="auto"/>
              <w:bottom w:val="single" w:sz="4" w:space="0" w:color="000000"/>
              <w:right w:val="single" w:sz="4" w:space="0" w:color="auto"/>
            </w:tcBorders>
            <w:shd w:val="clear" w:color="auto" w:fill="auto"/>
            <w:hideMark/>
          </w:tcPr>
          <w:p w14:paraId="6BF94FC3" w14:textId="77777777" w:rsidR="002A5383" w:rsidRPr="009E5C1F" w:rsidRDefault="002A5383"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SC59 Doc. 24.3</w:t>
            </w:r>
          </w:p>
        </w:tc>
        <w:tc>
          <w:tcPr>
            <w:tcW w:w="2337" w:type="dxa"/>
            <w:vMerge w:val="restart"/>
            <w:tcBorders>
              <w:top w:val="nil"/>
              <w:left w:val="single" w:sz="4" w:space="0" w:color="auto"/>
              <w:bottom w:val="single" w:sz="4" w:space="0" w:color="000000"/>
              <w:right w:val="single" w:sz="4" w:space="0" w:color="auto"/>
            </w:tcBorders>
            <w:shd w:val="clear" w:color="auto" w:fill="auto"/>
            <w:hideMark/>
          </w:tcPr>
          <w:p w14:paraId="5675CC6C" w14:textId="06EAFC0A" w:rsidR="002A5383" w:rsidRPr="0014676B" w:rsidRDefault="00453470" w:rsidP="000737A0">
            <w:pPr>
              <w:ind w:left="0" w:firstLine="0"/>
              <w:jc w:val="left"/>
              <w:rPr>
                <w:rFonts w:asciiTheme="minorHAnsi" w:hAnsiTheme="minorHAnsi" w:cstheme="minorHAnsi"/>
                <w:color w:val="000000"/>
                <w:sz w:val="22"/>
                <w:szCs w:val="22"/>
                <w:lang w:val="fr-FR"/>
              </w:rPr>
            </w:pPr>
            <w:r w:rsidRPr="0014676B">
              <w:rPr>
                <w:rFonts w:asciiTheme="minorHAnsi" w:hAnsiTheme="minorHAnsi" w:cstheme="minorHAnsi"/>
                <w:color w:val="000000"/>
                <w:sz w:val="22"/>
                <w:szCs w:val="22"/>
                <w:lang w:val="fr-FR"/>
              </w:rPr>
              <w:t>Projet de Résolution visant à créer des indicateurs juridiques pour mesurer l’effectivité de la Convention de Ramsar</w:t>
            </w:r>
          </w:p>
        </w:tc>
        <w:tc>
          <w:tcPr>
            <w:tcW w:w="3394" w:type="dxa"/>
            <w:tcBorders>
              <w:top w:val="nil"/>
              <w:left w:val="nil"/>
              <w:bottom w:val="single" w:sz="4" w:space="0" w:color="auto"/>
              <w:right w:val="single" w:sz="4" w:space="0" w:color="auto"/>
            </w:tcBorders>
            <w:shd w:val="clear" w:color="auto" w:fill="auto"/>
            <w:hideMark/>
          </w:tcPr>
          <w:p w14:paraId="00302A53" w14:textId="67150583" w:rsidR="002A5383" w:rsidRPr="0014676B" w:rsidRDefault="00453470" w:rsidP="000737A0">
            <w:pPr>
              <w:ind w:left="0" w:firstLine="0"/>
              <w:jc w:val="left"/>
              <w:rPr>
                <w:rFonts w:asciiTheme="minorHAnsi" w:hAnsiTheme="minorHAnsi" w:cstheme="minorHAnsi"/>
                <w:color w:val="000000"/>
                <w:sz w:val="22"/>
                <w:szCs w:val="22"/>
                <w:lang w:val="fr-FR"/>
              </w:rPr>
            </w:pPr>
            <w:r w:rsidRPr="0014676B">
              <w:rPr>
                <w:rFonts w:asciiTheme="minorHAnsi" w:hAnsiTheme="minorHAnsi" w:cstheme="minorHAnsi"/>
                <w:color w:val="000000"/>
                <w:sz w:val="22"/>
                <w:szCs w:val="22"/>
                <w:lang w:val="fr-FR"/>
              </w:rPr>
              <w:t>Recrutement par le Secrétariat d’un consultant pour l’assister dans la formulation des indicateurs juridiques</w:t>
            </w:r>
            <w:r w:rsidR="00E84404" w:rsidRPr="0014676B">
              <w:rPr>
                <w:rFonts w:asciiTheme="minorHAnsi" w:hAnsiTheme="minorHAnsi" w:cstheme="minorHAnsi"/>
                <w:color w:val="000000"/>
                <w:sz w:val="22"/>
                <w:szCs w:val="22"/>
                <w:lang w:val="fr-FR"/>
              </w:rPr>
              <w:t>.</w:t>
            </w:r>
          </w:p>
        </w:tc>
        <w:tc>
          <w:tcPr>
            <w:tcW w:w="798" w:type="dxa"/>
            <w:tcBorders>
              <w:top w:val="nil"/>
              <w:left w:val="nil"/>
              <w:bottom w:val="single" w:sz="4" w:space="0" w:color="auto"/>
              <w:right w:val="single" w:sz="4" w:space="0" w:color="auto"/>
            </w:tcBorders>
          </w:tcPr>
          <w:p w14:paraId="74D5340B" w14:textId="26BD1371" w:rsidR="002A5383" w:rsidRPr="009E5C1F" w:rsidRDefault="00343274"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2A5383" w:rsidRPr="009E5C1F">
              <w:rPr>
                <w:rFonts w:asciiTheme="minorHAnsi" w:hAnsiTheme="minorHAnsi" w:cstheme="minorHAnsi"/>
                <w:color w:val="000000"/>
                <w:sz w:val="22"/>
                <w:szCs w:val="22"/>
                <w:lang w:val="fr-FR"/>
              </w:rPr>
              <w:t>2</w:t>
            </w:r>
          </w:p>
        </w:tc>
        <w:tc>
          <w:tcPr>
            <w:tcW w:w="1224" w:type="dxa"/>
            <w:tcBorders>
              <w:top w:val="nil"/>
              <w:left w:val="single" w:sz="4" w:space="0" w:color="auto"/>
              <w:bottom w:val="single" w:sz="4" w:space="0" w:color="auto"/>
              <w:right w:val="single" w:sz="4" w:space="0" w:color="auto"/>
            </w:tcBorders>
            <w:shd w:val="clear" w:color="auto" w:fill="auto"/>
            <w:hideMark/>
          </w:tcPr>
          <w:p w14:paraId="52D45285" w14:textId="5EB82C20" w:rsidR="002A5383" w:rsidRPr="009E5C1F" w:rsidRDefault="007C36A8"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9D4F79" w:rsidRPr="009E5C1F">
              <w:rPr>
                <w:rFonts w:asciiTheme="minorHAnsi" w:hAnsiTheme="minorHAnsi" w:cstheme="minorHAnsi"/>
                <w:color w:val="000000"/>
                <w:sz w:val="22"/>
                <w:szCs w:val="22"/>
                <w:lang w:val="fr-FR"/>
              </w:rPr>
              <w:t>18,000</w:t>
            </w:r>
          </w:p>
        </w:tc>
      </w:tr>
      <w:tr w:rsidR="002A5383" w:rsidRPr="009E5C1F" w14:paraId="4CBEE481" w14:textId="77777777" w:rsidTr="004117C6">
        <w:trPr>
          <w:cantSplit/>
        </w:trPr>
        <w:tc>
          <w:tcPr>
            <w:tcW w:w="1268" w:type="dxa"/>
            <w:vMerge/>
            <w:tcBorders>
              <w:top w:val="nil"/>
              <w:left w:val="single" w:sz="4" w:space="0" w:color="auto"/>
              <w:bottom w:val="single" w:sz="4" w:space="0" w:color="000000"/>
              <w:right w:val="single" w:sz="4" w:space="0" w:color="auto"/>
            </w:tcBorders>
            <w:hideMark/>
          </w:tcPr>
          <w:p w14:paraId="4D9BC98D" w14:textId="77777777" w:rsidR="002A5383" w:rsidRPr="009E5C1F" w:rsidRDefault="002A5383" w:rsidP="000737A0">
            <w:pPr>
              <w:ind w:left="0" w:firstLine="0"/>
              <w:jc w:val="left"/>
              <w:rPr>
                <w:rFonts w:asciiTheme="minorHAnsi" w:hAnsiTheme="minorHAnsi" w:cstheme="minorHAnsi"/>
                <w:color w:val="000000"/>
                <w:sz w:val="22"/>
                <w:szCs w:val="22"/>
                <w:lang w:val="fr-FR"/>
              </w:rPr>
            </w:pPr>
          </w:p>
        </w:tc>
        <w:tc>
          <w:tcPr>
            <w:tcW w:w="2337" w:type="dxa"/>
            <w:vMerge/>
            <w:tcBorders>
              <w:top w:val="nil"/>
              <w:left w:val="single" w:sz="4" w:space="0" w:color="auto"/>
              <w:bottom w:val="single" w:sz="4" w:space="0" w:color="000000"/>
              <w:right w:val="single" w:sz="4" w:space="0" w:color="auto"/>
            </w:tcBorders>
            <w:hideMark/>
          </w:tcPr>
          <w:p w14:paraId="6C900335" w14:textId="77777777" w:rsidR="002A5383" w:rsidRPr="0014676B" w:rsidRDefault="002A5383" w:rsidP="000737A0">
            <w:pPr>
              <w:ind w:left="0" w:firstLine="0"/>
              <w:jc w:val="left"/>
              <w:rPr>
                <w:rFonts w:asciiTheme="minorHAnsi" w:hAnsiTheme="minorHAnsi" w:cstheme="minorHAnsi"/>
                <w:color w:val="000000"/>
                <w:sz w:val="22"/>
                <w:szCs w:val="22"/>
                <w:lang w:val="fr-FR"/>
              </w:rPr>
            </w:pPr>
          </w:p>
        </w:tc>
        <w:tc>
          <w:tcPr>
            <w:tcW w:w="3394" w:type="dxa"/>
            <w:tcBorders>
              <w:top w:val="nil"/>
              <w:left w:val="nil"/>
              <w:bottom w:val="single" w:sz="4" w:space="0" w:color="auto"/>
              <w:right w:val="single" w:sz="4" w:space="0" w:color="auto"/>
            </w:tcBorders>
            <w:shd w:val="clear" w:color="auto" w:fill="auto"/>
            <w:hideMark/>
          </w:tcPr>
          <w:p w14:paraId="6BD7F20D" w14:textId="2C8169F4" w:rsidR="002A5383" w:rsidRPr="0014676B" w:rsidRDefault="00453470" w:rsidP="000737A0">
            <w:pPr>
              <w:ind w:left="0" w:firstLine="0"/>
              <w:jc w:val="left"/>
              <w:rPr>
                <w:rFonts w:asciiTheme="minorHAnsi" w:hAnsiTheme="minorHAnsi" w:cstheme="minorHAnsi"/>
                <w:color w:val="000000"/>
                <w:sz w:val="22"/>
                <w:szCs w:val="22"/>
                <w:lang w:val="fr-FR"/>
              </w:rPr>
            </w:pPr>
            <w:r w:rsidRPr="0014676B">
              <w:rPr>
                <w:rFonts w:asciiTheme="minorHAnsi" w:hAnsiTheme="minorHAnsi" w:cstheme="minorHAnsi"/>
                <w:color w:val="000000"/>
                <w:sz w:val="22"/>
                <w:szCs w:val="22"/>
                <w:lang w:val="fr-FR"/>
              </w:rPr>
              <w:t>Accompagnement de la conception des indicateurs juridiques par le Groupe de travail sur l’efficacité et le Comité permanent</w:t>
            </w:r>
            <w:r w:rsidR="00E84404" w:rsidRPr="0014676B">
              <w:rPr>
                <w:rFonts w:asciiTheme="minorHAnsi" w:hAnsiTheme="minorHAnsi" w:cstheme="minorHAnsi"/>
                <w:color w:val="000000"/>
                <w:sz w:val="22"/>
                <w:szCs w:val="22"/>
                <w:lang w:val="fr-FR"/>
              </w:rPr>
              <w:t>.</w:t>
            </w:r>
          </w:p>
        </w:tc>
        <w:tc>
          <w:tcPr>
            <w:tcW w:w="798" w:type="dxa"/>
            <w:tcBorders>
              <w:top w:val="nil"/>
              <w:left w:val="nil"/>
              <w:bottom w:val="single" w:sz="4" w:space="0" w:color="auto"/>
              <w:right w:val="single" w:sz="4" w:space="0" w:color="auto"/>
            </w:tcBorders>
          </w:tcPr>
          <w:p w14:paraId="579D5789" w14:textId="69A79102" w:rsidR="002A5383" w:rsidRPr="009E5C1F" w:rsidRDefault="004911DF"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**0</w:t>
            </w:r>
          </w:p>
        </w:tc>
        <w:tc>
          <w:tcPr>
            <w:tcW w:w="1224" w:type="dxa"/>
            <w:tcBorders>
              <w:top w:val="nil"/>
              <w:left w:val="single" w:sz="4" w:space="0" w:color="auto"/>
              <w:bottom w:val="single" w:sz="4" w:space="0" w:color="auto"/>
              <w:right w:val="single" w:sz="4" w:space="0" w:color="auto"/>
            </w:tcBorders>
            <w:shd w:val="clear" w:color="auto" w:fill="auto"/>
            <w:hideMark/>
          </w:tcPr>
          <w:p w14:paraId="566DC8D8" w14:textId="1DF09CAE" w:rsidR="002A5383" w:rsidRPr="009E5C1F" w:rsidRDefault="001E57F5"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77442A" w:rsidRPr="009E5C1F">
              <w:rPr>
                <w:rFonts w:asciiTheme="minorHAnsi" w:hAnsiTheme="minorHAnsi" w:cstheme="minorHAnsi"/>
                <w:color w:val="000000"/>
                <w:sz w:val="22"/>
                <w:szCs w:val="22"/>
                <w:lang w:val="fr-FR"/>
              </w:rPr>
              <w:t>Aucune incidence financière</w:t>
            </w:r>
          </w:p>
        </w:tc>
      </w:tr>
      <w:tr w:rsidR="002A5383" w:rsidRPr="009E5C1F" w14:paraId="2A4C289D" w14:textId="77777777" w:rsidTr="004117C6">
        <w:trPr>
          <w:cantSplit/>
        </w:trPr>
        <w:tc>
          <w:tcPr>
            <w:tcW w:w="1268" w:type="dxa"/>
            <w:tcBorders>
              <w:top w:val="nil"/>
              <w:left w:val="single" w:sz="4" w:space="0" w:color="auto"/>
              <w:bottom w:val="single" w:sz="4" w:space="0" w:color="auto"/>
              <w:right w:val="single" w:sz="4" w:space="0" w:color="auto"/>
            </w:tcBorders>
            <w:shd w:val="clear" w:color="auto" w:fill="auto"/>
            <w:hideMark/>
          </w:tcPr>
          <w:p w14:paraId="52510121" w14:textId="77777777" w:rsidR="002A5383" w:rsidRPr="009E5C1F" w:rsidRDefault="002A5383"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SC59 Doc.24.4</w:t>
            </w:r>
          </w:p>
        </w:tc>
        <w:tc>
          <w:tcPr>
            <w:tcW w:w="2337" w:type="dxa"/>
            <w:tcBorders>
              <w:top w:val="nil"/>
              <w:left w:val="nil"/>
              <w:bottom w:val="single" w:sz="4" w:space="0" w:color="auto"/>
              <w:right w:val="single" w:sz="4" w:space="0" w:color="auto"/>
            </w:tcBorders>
            <w:shd w:val="clear" w:color="auto" w:fill="auto"/>
            <w:hideMark/>
          </w:tcPr>
          <w:p w14:paraId="08A527C8" w14:textId="7717E667" w:rsidR="002A5383" w:rsidRPr="009E5C1F" w:rsidRDefault="0077442A"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Projet de résolution sur les orientations en matière de conservation et de gestion des petites zones humides</w:t>
            </w:r>
          </w:p>
        </w:tc>
        <w:tc>
          <w:tcPr>
            <w:tcW w:w="3394" w:type="dxa"/>
            <w:tcBorders>
              <w:top w:val="nil"/>
              <w:left w:val="nil"/>
              <w:bottom w:val="single" w:sz="4" w:space="0" w:color="auto"/>
              <w:right w:val="single" w:sz="4" w:space="0" w:color="auto"/>
            </w:tcBorders>
            <w:shd w:val="clear" w:color="auto" w:fill="auto"/>
            <w:noWrap/>
            <w:hideMark/>
          </w:tcPr>
          <w:p w14:paraId="20F854DC" w14:textId="7D44F95B" w:rsidR="002A5383" w:rsidRPr="009E5C1F" w:rsidRDefault="0077442A" w:rsidP="000737A0">
            <w:pPr>
              <w:ind w:left="0" w:firstLine="0"/>
              <w:jc w:val="left"/>
              <w:rPr>
                <w:rFonts w:asciiTheme="minorHAnsi" w:eastAsia="SimSun" w:hAnsiTheme="minorHAnsi" w:cstheme="minorHAnsi"/>
                <w:bCs/>
                <w:sz w:val="22"/>
                <w:szCs w:val="22"/>
                <w:lang w:val="fr-FR" w:eastAsia="zh-CN"/>
              </w:rPr>
            </w:pPr>
            <w:r w:rsidRPr="009E5C1F">
              <w:rPr>
                <w:rFonts w:asciiTheme="minorHAnsi" w:eastAsia="SimSun" w:hAnsiTheme="minorHAnsi" w:cstheme="minorHAnsi"/>
                <w:bCs/>
                <w:sz w:val="22"/>
                <w:szCs w:val="22"/>
                <w:lang w:val="fr-FR" w:eastAsia="zh-CN"/>
              </w:rPr>
              <w:t>Le Groupe d’évaluation s</w:t>
            </w:r>
            <w:r w:rsidR="002A5383" w:rsidRPr="009E5C1F">
              <w:rPr>
                <w:rFonts w:asciiTheme="minorHAnsi" w:eastAsia="SimSun" w:hAnsiTheme="minorHAnsi" w:cstheme="minorHAnsi"/>
                <w:bCs/>
                <w:sz w:val="22"/>
                <w:szCs w:val="22"/>
                <w:lang w:val="fr-FR" w:eastAsia="zh-CN"/>
              </w:rPr>
              <w:t>cientifi</w:t>
            </w:r>
            <w:r w:rsidRPr="009E5C1F">
              <w:rPr>
                <w:rFonts w:asciiTheme="minorHAnsi" w:eastAsia="SimSun" w:hAnsiTheme="minorHAnsi" w:cstheme="minorHAnsi"/>
                <w:bCs/>
                <w:sz w:val="22"/>
                <w:szCs w:val="22"/>
                <w:lang w:val="fr-FR" w:eastAsia="zh-CN"/>
              </w:rPr>
              <w:t>que et technique, sur la base des dernières connaissances scientifiques et des retours des Parties contractantes, est prié d’élaborer et d’améliorer les orientations, et de les intégrer au Cadre pour l’inventaire des zones humides et aux manuels</w:t>
            </w:r>
          </w:p>
        </w:tc>
        <w:tc>
          <w:tcPr>
            <w:tcW w:w="798" w:type="dxa"/>
            <w:tcBorders>
              <w:top w:val="nil"/>
              <w:left w:val="nil"/>
              <w:bottom w:val="single" w:sz="4" w:space="0" w:color="auto"/>
              <w:right w:val="single" w:sz="4" w:space="0" w:color="auto"/>
            </w:tcBorders>
          </w:tcPr>
          <w:p w14:paraId="1DD82D82" w14:textId="3C0B51DE" w:rsidR="002A5383" w:rsidRPr="009E5C1F" w:rsidRDefault="00343274"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2A5383" w:rsidRPr="009E5C1F">
              <w:rPr>
                <w:rFonts w:asciiTheme="minorHAnsi" w:hAnsiTheme="minorHAnsi" w:cstheme="minorHAnsi"/>
                <w:color w:val="000000"/>
                <w:sz w:val="22"/>
                <w:szCs w:val="22"/>
                <w:lang w:val="fr-FR"/>
              </w:rPr>
              <w:t>2</w:t>
            </w:r>
          </w:p>
        </w:tc>
        <w:tc>
          <w:tcPr>
            <w:tcW w:w="1224" w:type="dxa"/>
            <w:tcBorders>
              <w:top w:val="nil"/>
              <w:left w:val="single" w:sz="4" w:space="0" w:color="auto"/>
              <w:bottom w:val="single" w:sz="4" w:space="0" w:color="auto"/>
              <w:right w:val="single" w:sz="4" w:space="0" w:color="auto"/>
            </w:tcBorders>
            <w:shd w:val="clear" w:color="auto" w:fill="auto"/>
            <w:hideMark/>
          </w:tcPr>
          <w:p w14:paraId="71DC44E6" w14:textId="62E6E5E7" w:rsidR="002A5383" w:rsidRPr="009E5C1F" w:rsidRDefault="001E57F5"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77442A" w:rsidRPr="009E5C1F">
              <w:rPr>
                <w:rFonts w:asciiTheme="minorHAnsi" w:hAnsiTheme="minorHAnsi" w:cstheme="minorHAnsi"/>
                <w:color w:val="000000"/>
                <w:sz w:val="22"/>
                <w:szCs w:val="22"/>
                <w:lang w:val="fr-FR"/>
              </w:rPr>
              <w:t xml:space="preserve"> Aucune incidence financière</w:t>
            </w:r>
          </w:p>
        </w:tc>
      </w:tr>
      <w:tr w:rsidR="002A5383" w:rsidRPr="009E5C1F" w14:paraId="1B99AA9D" w14:textId="77777777" w:rsidTr="004117C6">
        <w:trPr>
          <w:cantSplit/>
        </w:trPr>
        <w:tc>
          <w:tcPr>
            <w:tcW w:w="1268" w:type="dxa"/>
            <w:tcBorders>
              <w:top w:val="nil"/>
              <w:left w:val="single" w:sz="4" w:space="0" w:color="auto"/>
              <w:bottom w:val="single" w:sz="4" w:space="0" w:color="auto"/>
              <w:right w:val="single" w:sz="4" w:space="0" w:color="auto"/>
            </w:tcBorders>
            <w:shd w:val="clear" w:color="auto" w:fill="auto"/>
            <w:hideMark/>
          </w:tcPr>
          <w:p w14:paraId="46BEC8A8" w14:textId="77777777" w:rsidR="002A5383" w:rsidRPr="009E5C1F" w:rsidRDefault="002A5383"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lastRenderedPageBreak/>
              <w:t>SC59 Doc.24.5</w:t>
            </w:r>
          </w:p>
        </w:tc>
        <w:tc>
          <w:tcPr>
            <w:tcW w:w="2337" w:type="dxa"/>
            <w:tcBorders>
              <w:top w:val="nil"/>
              <w:left w:val="nil"/>
              <w:bottom w:val="single" w:sz="4" w:space="0" w:color="auto"/>
              <w:right w:val="single" w:sz="4" w:space="0" w:color="auto"/>
            </w:tcBorders>
            <w:shd w:val="clear" w:color="auto" w:fill="auto"/>
            <w:hideMark/>
          </w:tcPr>
          <w:p w14:paraId="2024A2A9" w14:textId="5A88925A" w:rsidR="002A5383" w:rsidRPr="009E5C1F" w:rsidRDefault="0077442A"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Projet de résolution sur l’intégration de la conservation et de la restauration des zones humides dans la stratégie nationale de développement durable</w:t>
            </w:r>
          </w:p>
        </w:tc>
        <w:tc>
          <w:tcPr>
            <w:tcW w:w="3394" w:type="dxa"/>
            <w:tcBorders>
              <w:top w:val="nil"/>
              <w:left w:val="nil"/>
              <w:bottom w:val="single" w:sz="4" w:space="0" w:color="auto"/>
              <w:right w:val="single" w:sz="4" w:space="0" w:color="auto"/>
            </w:tcBorders>
            <w:shd w:val="clear" w:color="auto" w:fill="auto"/>
            <w:noWrap/>
            <w:hideMark/>
          </w:tcPr>
          <w:p w14:paraId="444810C9" w14:textId="1ABCE49C" w:rsidR="002A5383" w:rsidRPr="009E5C1F" w:rsidRDefault="0077442A" w:rsidP="0047488E">
            <w:pPr>
              <w:suppressLineNumbers/>
              <w:suppressAutoHyphens/>
              <w:ind w:left="36" w:firstLine="0"/>
              <w:jc w:val="left"/>
              <w:rPr>
                <w:rFonts w:asciiTheme="minorHAnsi" w:hAnsiTheme="minorHAnsi" w:cstheme="minorHAnsi"/>
                <w:sz w:val="22"/>
                <w:szCs w:val="22"/>
                <w:lang w:val="fr-FR"/>
              </w:rPr>
            </w:pPr>
            <w:r w:rsidRPr="009E5C1F">
              <w:rPr>
                <w:rFonts w:asciiTheme="minorHAnsi" w:hAnsiTheme="minorHAnsi" w:cstheme="minorHAnsi"/>
                <w:sz w:val="22"/>
                <w:szCs w:val="22"/>
                <w:lang w:val="fr-FR"/>
              </w:rPr>
              <w:t>Le</w:t>
            </w:r>
            <w:r w:rsidRPr="0077442A">
              <w:rPr>
                <w:rFonts w:asciiTheme="minorHAnsi" w:hAnsiTheme="minorHAnsi" w:cstheme="minorHAnsi"/>
                <w:sz w:val="22"/>
                <w:szCs w:val="22"/>
                <w:lang w:val="fr-FR"/>
              </w:rPr>
              <w:t xml:space="preserve"> Secrétariat </w:t>
            </w:r>
            <w:r w:rsidRPr="009E5C1F">
              <w:rPr>
                <w:rFonts w:asciiTheme="minorHAnsi" w:hAnsiTheme="minorHAnsi" w:cstheme="minorHAnsi"/>
                <w:sz w:val="22"/>
                <w:szCs w:val="22"/>
                <w:lang w:val="fr-FR"/>
              </w:rPr>
              <w:t xml:space="preserve">est prié de </w:t>
            </w:r>
            <w:r w:rsidRPr="0077442A">
              <w:rPr>
                <w:rFonts w:asciiTheme="minorHAnsi" w:hAnsiTheme="minorHAnsi" w:cstheme="minorHAnsi"/>
                <w:sz w:val="22"/>
                <w:szCs w:val="22"/>
                <w:lang w:val="fr-FR"/>
              </w:rPr>
              <w:t>renforce</w:t>
            </w:r>
            <w:r w:rsidRPr="009E5C1F">
              <w:rPr>
                <w:rFonts w:asciiTheme="minorHAnsi" w:hAnsiTheme="minorHAnsi" w:cstheme="minorHAnsi"/>
                <w:sz w:val="22"/>
                <w:szCs w:val="22"/>
                <w:lang w:val="fr-FR"/>
              </w:rPr>
              <w:t>r</w:t>
            </w:r>
            <w:r w:rsidRPr="0077442A">
              <w:rPr>
                <w:rFonts w:asciiTheme="minorHAnsi" w:hAnsiTheme="minorHAnsi" w:cstheme="minorHAnsi"/>
                <w:sz w:val="22"/>
                <w:szCs w:val="22"/>
                <w:lang w:val="fr-FR"/>
              </w:rPr>
              <w:t xml:space="preserve"> la coopération avec la Commission du développement durable (CDD) des Nations Unies, la Convention-cadre des Nations Unies sur les changements climatiques (CCNUCC) et la Convention sur la diversité </w:t>
            </w:r>
            <w:r w:rsidRPr="0014676B">
              <w:rPr>
                <w:rFonts w:asciiTheme="minorHAnsi" w:hAnsiTheme="minorHAnsi" w:cstheme="minorHAnsi"/>
                <w:sz w:val="22"/>
                <w:szCs w:val="22"/>
                <w:lang w:val="fr-FR"/>
              </w:rPr>
              <w:t xml:space="preserve">biologique (CDB), ainsi que les nombreux autres accords </w:t>
            </w:r>
            <w:r w:rsidR="0047488E" w:rsidRPr="0014676B">
              <w:rPr>
                <w:rFonts w:asciiTheme="minorHAnsi" w:hAnsiTheme="minorHAnsi" w:cstheme="minorHAnsi"/>
                <w:sz w:val="22"/>
                <w:szCs w:val="22"/>
                <w:lang w:val="fr-FR"/>
              </w:rPr>
              <w:t>multilatéraux sur l’</w:t>
            </w:r>
            <w:r w:rsidRPr="0014676B">
              <w:rPr>
                <w:rFonts w:asciiTheme="minorHAnsi" w:hAnsiTheme="minorHAnsi" w:cstheme="minorHAnsi"/>
                <w:sz w:val="22"/>
                <w:szCs w:val="22"/>
                <w:lang w:val="fr-FR"/>
              </w:rPr>
              <w:t>environnement, afin de</w:t>
            </w:r>
            <w:r w:rsidRPr="0077442A">
              <w:rPr>
                <w:rFonts w:asciiTheme="minorHAnsi" w:hAnsiTheme="minorHAnsi" w:cstheme="minorHAnsi"/>
                <w:sz w:val="22"/>
                <w:szCs w:val="22"/>
                <w:lang w:val="fr-FR"/>
              </w:rPr>
              <w:t xml:space="preserve"> favoriser l’intégration transversale de la conservation et de la restauration des zones humides à l’échelle mondiale</w:t>
            </w:r>
            <w:r w:rsidR="009E5C1F" w:rsidRPr="009E5C1F">
              <w:rPr>
                <w:rFonts w:asciiTheme="minorHAnsi" w:hAnsiTheme="minorHAnsi" w:cstheme="minorHAnsi"/>
                <w:sz w:val="22"/>
                <w:szCs w:val="22"/>
                <w:lang w:val="fr-FR"/>
              </w:rPr>
              <w:t>.</w:t>
            </w:r>
          </w:p>
        </w:tc>
        <w:tc>
          <w:tcPr>
            <w:tcW w:w="798" w:type="dxa"/>
            <w:tcBorders>
              <w:top w:val="nil"/>
              <w:left w:val="nil"/>
              <w:bottom w:val="single" w:sz="4" w:space="0" w:color="auto"/>
              <w:right w:val="single" w:sz="4" w:space="0" w:color="auto"/>
            </w:tcBorders>
          </w:tcPr>
          <w:p w14:paraId="09D9DC0E" w14:textId="04FA27DD" w:rsidR="002A5383" w:rsidRPr="009E5C1F" w:rsidRDefault="00343274"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2A5383" w:rsidRPr="009E5C1F">
              <w:rPr>
                <w:rFonts w:asciiTheme="minorHAnsi" w:hAnsiTheme="minorHAnsi" w:cstheme="minorHAnsi"/>
                <w:color w:val="000000"/>
                <w:sz w:val="22"/>
                <w:szCs w:val="22"/>
                <w:lang w:val="fr-FR"/>
              </w:rPr>
              <w:t>10</w:t>
            </w:r>
          </w:p>
        </w:tc>
        <w:tc>
          <w:tcPr>
            <w:tcW w:w="1224" w:type="dxa"/>
            <w:tcBorders>
              <w:top w:val="nil"/>
              <w:left w:val="single" w:sz="4" w:space="0" w:color="auto"/>
              <w:bottom w:val="single" w:sz="4" w:space="0" w:color="auto"/>
              <w:right w:val="single" w:sz="4" w:space="0" w:color="auto"/>
            </w:tcBorders>
            <w:shd w:val="clear" w:color="auto" w:fill="auto"/>
            <w:hideMark/>
          </w:tcPr>
          <w:p w14:paraId="1BB8CCE8" w14:textId="22EDAFD9" w:rsidR="002A5383" w:rsidRPr="009E5C1F" w:rsidRDefault="001E57F5"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77442A" w:rsidRPr="009E5C1F">
              <w:rPr>
                <w:rFonts w:asciiTheme="minorHAnsi" w:hAnsiTheme="minorHAnsi" w:cstheme="minorHAnsi"/>
                <w:color w:val="000000"/>
                <w:sz w:val="22"/>
                <w:szCs w:val="22"/>
                <w:lang w:val="fr-FR"/>
              </w:rPr>
              <w:t xml:space="preserve"> Aucune incidence financière</w:t>
            </w:r>
          </w:p>
        </w:tc>
      </w:tr>
      <w:tr w:rsidR="002A5383" w:rsidRPr="009E5C1F" w14:paraId="7010DE9A" w14:textId="77777777" w:rsidTr="004117C6">
        <w:trPr>
          <w:cantSplit/>
        </w:trPr>
        <w:tc>
          <w:tcPr>
            <w:tcW w:w="1268" w:type="dxa"/>
            <w:vMerge w:val="restart"/>
            <w:tcBorders>
              <w:top w:val="single" w:sz="4" w:space="0" w:color="auto"/>
              <w:left w:val="single" w:sz="4" w:space="0" w:color="auto"/>
              <w:bottom w:val="dashSmallGap" w:sz="4" w:space="0" w:color="auto"/>
              <w:right w:val="single" w:sz="4" w:space="0" w:color="auto"/>
            </w:tcBorders>
            <w:shd w:val="clear" w:color="auto" w:fill="auto"/>
            <w:hideMark/>
          </w:tcPr>
          <w:p w14:paraId="713303B4" w14:textId="77777777" w:rsidR="002A5383" w:rsidRPr="009E5C1F" w:rsidRDefault="002A5383"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SC59 Doc.24.6</w:t>
            </w:r>
          </w:p>
        </w:tc>
        <w:tc>
          <w:tcPr>
            <w:tcW w:w="2337" w:type="dxa"/>
            <w:vMerge w:val="restart"/>
            <w:tcBorders>
              <w:top w:val="single" w:sz="4" w:space="0" w:color="auto"/>
              <w:left w:val="nil"/>
              <w:bottom w:val="dashSmallGap" w:sz="4" w:space="0" w:color="auto"/>
              <w:right w:val="single" w:sz="4" w:space="0" w:color="auto"/>
            </w:tcBorders>
            <w:shd w:val="clear" w:color="auto" w:fill="auto"/>
            <w:hideMark/>
          </w:tcPr>
          <w:p w14:paraId="4D21F2D9" w14:textId="5CDA5DDE" w:rsidR="002A5383" w:rsidRPr="009E5C1F" w:rsidRDefault="0047488E"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Projet de résolution sur l’éducation aux zones humides dans le secteur de l’enseignement officiel</w:t>
            </w:r>
          </w:p>
        </w:tc>
        <w:tc>
          <w:tcPr>
            <w:tcW w:w="3394" w:type="dxa"/>
            <w:tcBorders>
              <w:top w:val="single" w:sz="4" w:space="0" w:color="auto"/>
              <w:left w:val="nil"/>
              <w:bottom w:val="single" w:sz="4" w:space="0" w:color="auto"/>
              <w:right w:val="single" w:sz="4" w:space="0" w:color="auto"/>
            </w:tcBorders>
            <w:shd w:val="clear" w:color="auto" w:fill="auto"/>
            <w:noWrap/>
            <w:hideMark/>
          </w:tcPr>
          <w:p w14:paraId="014AC1DB" w14:textId="5B9AFDCD" w:rsidR="002A5383" w:rsidRPr="009E5C1F" w:rsidRDefault="0047488E" w:rsidP="000737A0">
            <w:pPr>
              <w:ind w:left="0" w:firstLine="0"/>
              <w:jc w:val="left"/>
              <w:rPr>
                <w:rFonts w:asciiTheme="minorHAnsi" w:hAnsiTheme="minorHAnsi" w:cstheme="minorHAnsi"/>
                <w:sz w:val="22"/>
                <w:szCs w:val="22"/>
                <w:lang w:val="fr-FR" w:eastAsia="ko-KR"/>
              </w:rPr>
            </w:pPr>
            <w:r w:rsidRPr="009E5C1F">
              <w:rPr>
                <w:rFonts w:asciiTheme="minorHAnsi" w:hAnsiTheme="minorHAnsi" w:cstheme="minorHAnsi"/>
                <w:sz w:val="22"/>
                <w:szCs w:val="22"/>
                <w:lang w:val="fr-FR" w:eastAsia="ko-KR"/>
              </w:rPr>
              <w:t>Le</w:t>
            </w:r>
            <w:r w:rsidR="002A5383" w:rsidRPr="009E5C1F">
              <w:rPr>
                <w:rFonts w:asciiTheme="minorHAnsi" w:hAnsiTheme="minorHAnsi" w:cstheme="minorHAnsi"/>
                <w:sz w:val="22"/>
                <w:szCs w:val="22"/>
                <w:lang w:val="fr-FR" w:eastAsia="ko-KR"/>
              </w:rPr>
              <w:t xml:space="preserve"> Secr</w:t>
            </w:r>
            <w:r w:rsidRPr="009E5C1F">
              <w:rPr>
                <w:rFonts w:asciiTheme="minorHAnsi" w:hAnsiTheme="minorHAnsi" w:cstheme="minorHAnsi"/>
                <w:sz w:val="22"/>
                <w:szCs w:val="22"/>
                <w:lang w:val="fr-FR" w:eastAsia="ko-KR"/>
              </w:rPr>
              <w:t>é</w:t>
            </w:r>
            <w:r w:rsidR="002A5383" w:rsidRPr="009E5C1F">
              <w:rPr>
                <w:rFonts w:asciiTheme="minorHAnsi" w:hAnsiTheme="minorHAnsi" w:cstheme="minorHAnsi"/>
                <w:sz w:val="22"/>
                <w:szCs w:val="22"/>
                <w:lang w:val="fr-FR" w:eastAsia="ko-KR"/>
              </w:rPr>
              <w:t xml:space="preserve">tariat </w:t>
            </w:r>
            <w:r w:rsidRPr="009E5C1F">
              <w:rPr>
                <w:rFonts w:asciiTheme="minorHAnsi" w:hAnsiTheme="minorHAnsi" w:cstheme="minorHAnsi"/>
                <w:sz w:val="22"/>
                <w:szCs w:val="22"/>
                <w:lang w:val="fr-FR" w:eastAsia="ko-KR"/>
              </w:rPr>
              <w:t>est chargé d’inclure l’éducation aux zones humides comme indicateur dans les rapports nationaux, d’analyser les progrès d’élaboration et d’application des programmes d’éducation aux zones humides d’après les rapports nationaux, en coopération avec le Groupe de surveillance des activités de CESP, et de faire rapport sur les progrès aux Parties contractantes par l’intermédiaire de la COP, dans le but d’intégrer l’éducation aux zones humides dans l’enseignement officiel</w:t>
            </w:r>
            <w:r w:rsidR="009E5C1F" w:rsidRPr="009E5C1F">
              <w:rPr>
                <w:rFonts w:asciiTheme="minorHAnsi" w:hAnsiTheme="minorHAnsi" w:cstheme="minorHAnsi"/>
                <w:sz w:val="22"/>
                <w:szCs w:val="22"/>
                <w:lang w:val="fr-FR" w:eastAsia="ko-KR"/>
              </w:rPr>
              <w:t>.</w:t>
            </w:r>
          </w:p>
        </w:tc>
        <w:tc>
          <w:tcPr>
            <w:tcW w:w="798" w:type="dxa"/>
            <w:tcBorders>
              <w:top w:val="single" w:sz="4" w:space="0" w:color="auto"/>
              <w:left w:val="nil"/>
              <w:bottom w:val="single" w:sz="4" w:space="0" w:color="auto"/>
              <w:right w:val="single" w:sz="4" w:space="0" w:color="auto"/>
            </w:tcBorders>
          </w:tcPr>
          <w:p w14:paraId="3734BC97" w14:textId="6308700E" w:rsidR="002A5383" w:rsidRPr="009E5C1F" w:rsidRDefault="00343274"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2A5383" w:rsidRPr="009E5C1F">
              <w:rPr>
                <w:rFonts w:asciiTheme="minorHAnsi" w:hAnsiTheme="minorHAnsi" w:cstheme="minorHAnsi"/>
                <w:color w:val="000000"/>
                <w:sz w:val="22"/>
                <w:szCs w:val="22"/>
                <w:lang w:val="fr-FR"/>
              </w:rPr>
              <w:t>2</w:t>
            </w:r>
          </w:p>
          <w:p w14:paraId="4A2C77CF" w14:textId="77777777" w:rsidR="00E122ED" w:rsidRPr="009E5C1F" w:rsidRDefault="00E122ED" w:rsidP="000737A0">
            <w:pPr>
              <w:ind w:left="0" w:firstLine="0"/>
              <w:jc w:val="left"/>
              <w:rPr>
                <w:rFonts w:asciiTheme="minorHAnsi" w:hAnsiTheme="minorHAnsi" w:cstheme="minorHAnsi"/>
                <w:color w:val="000000"/>
                <w:sz w:val="22"/>
                <w:szCs w:val="22"/>
                <w:lang w:val="fr-FR"/>
              </w:rPr>
            </w:pPr>
          </w:p>
          <w:p w14:paraId="4D30A6FA" w14:textId="77777777" w:rsidR="00E122ED" w:rsidRPr="009E5C1F" w:rsidRDefault="00E122ED" w:rsidP="000737A0">
            <w:pPr>
              <w:ind w:left="0" w:firstLine="0"/>
              <w:jc w:val="left"/>
              <w:rPr>
                <w:rFonts w:asciiTheme="minorHAnsi" w:hAnsiTheme="minorHAnsi" w:cstheme="minorHAnsi"/>
                <w:color w:val="000000"/>
                <w:sz w:val="22"/>
                <w:szCs w:val="22"/>
                <w:lang w:val="fr-FR"/>
              </w:rPr>
            </w:pPr>
          </w:p>
          <w:p w14:paraId="02E9CAB8" w14:textId="77777777" w:rsidR="00E122ED" w:rsidRPr="009E5C1F" w:rsidRDefault="00E122ED" w:rsidP="000737A0">
            <w:pPr>
              <w:ind w:left="0" w:firstLine="0"/>
              <w:jc w:val="left"/>
              <w:rPr>
                <w:rFonts w:asciiTheme="minorHAnsi" w:hAnsiTheme="minorHAnsi" w:cstheme="minorHAnsi"/>
                <w:color w:val="000000"/>
                <w:sz w:val="22"/>
                <w:szCs w:val="22"/>
                <w:lang w:val="fr-FR"/>
              </w:rPr>
            </w:pPr>
          </w:p>
          <w:p w14:paraId="41A0D073" w14:textId="77777777" w:rsidR="00E122ED" w:rsidRPr="009E5C1F" w:rsidRDefault="00E122ED" w:rsidP="000737A0">
            <w:pPr>
              <w:ind w:left="0" w:firstLine="0"/>
              <w:jc w:val="left"/>
              <w:rPr>
                <w:rFonts w:asciiTheme="minorHAnsi" w:hAnsiTheme="minorHAnsi" w:cstheme="minorHAnsi"/>
                <w:color w:val="000000"/>
                <w:sz w:val="22"/>
                <w:szCs w:val="22"/>
                <w:lang w:val="fr-FR"/>
              </w:rPr>
            </w:pPr>
          </w:p>
          <w:p w14:paraId="2DA2E145" w14:textId="77777777" w:rsidR="00E122ED" w:rsidRPr="009E5C1F" w:rsidRDefault="00E122ED" w:rsidP="000737A0">
            <w:pPr>
              <w:ind w:left="0" w:firstLine="0"/>
              <w:jc w:val="left"/>
              <w:rPr>
                <w:rFonts w:asciiTheme="minorHAnsi" w:hAnsiTheme="minorHAnsi" w:cstheme="minorHAnsi"/>
                <w:color w:val="000000"/>
                <w:sz w:val="22"/>
                <w:szCs w:val="22"/>
                <w:lang w:val="fr-FR"/>
              </w:rPr>
            </w:pPr>
          </w:p>
          <w:p w14:paraId="1CE1D481" w14:textId="77777777" w:rsidR="00E122ED" w:rsidRPr="009E5C1F" w:rsidRDefault="00E122ED" w:rsidP="000737A0">
            <w:pPr>
              <w:ind w:left="0" w:firstLine="0"/>
              <w:jc w:val="left"/>
              <w:rPr>
                <w:rFonts w:asciiTheme="minorHAnsi" w:hAnsiTheme="minorHAnsi" w:cstheme="minorHAnsi"/>
                <w:color w:val="000000"/>
                <w:sz w:val="22"/>
                <w:szCs w:val="22"/>
                <w:lang w:val="fr-FR"/>
              </w:rPr>
            </w:pPr>
          </w:p>
          <w:p w14:paraId="73526157" w14:textId="77777777" w:rsidR="00E122ED" w:rsidRPr="009E5C1F" w:rsidRDefault="00E122ED" w:rsidP="000737A0">
            <w:pPr>
              <w:ind w:left="0" w:firstLine="0"/>
              <w:jc w:val="left"/>
              <w:rPr>
                <w:rFonts w:asciiTheme="minorHAnsi" w:hAnsiTheme="minorHAnsi" w:cstheme="minorHAnsi"/>
                <w:color w:val="000000"/>
                <w:sz w:val="22"/>
                <w:szCs w:val="22"/>
                <w:lang w:val="fr-FR"/>
              </w:rPr>
            </w:pPr>
          </w:p>
          <w:p w14:paraId="74870C3A" w14:textId="77777777" w:rsidR="00E122ED" w:rsidRPr="009E5C1F" w:rsidRDefault="00E122ED" w:rsidP="000737A0">
            <w:pPr>
              <w:ind w:left="0" w:firstLine="0"/>
              <w:jc w:val="left"/>
              <w:rPr>
                <w:rFonts w:asciiTheme="minorHAnsi" w:hAnsiTheme="minorHAnsi" w:cstheme="minorHAnsi"/>
                <w:color w:val="000000"/>
                <w:sz w:val="22"/>
                <w:szCs w:val="22"/>
                <w:lang w:val="fr-FR"/>
              </w:rPr>
            </w:pPr>
          </w:p>
          <w:p w14:paraId="3EF5FFDB" w14:textId="77777777" w:rsidR="00E122ED" w:rsidRPr="009E5C1F" w:rsidRDefault="00E122ED" w:rsidP="000737A0">
            <w:pPr>
              <w:ind w:left="0" w:firstLine="0"/>
              <w:jc w:val="left"/>
              <w:rPr>
                <w:rFonts w:asciiTheme="minorHAnsi" w:hAnsiTheme="minorHAnsi" w:cstheme="minorHAnsi"/>
                <w:color w:val="000000"/>
                <w:sz w:val="22"/>
                <w:szCs w:val="22"/>
                <w:lang w:val="fr-FR"/>
              </w:rPr>
            </w:pPr>
          </w:p>
          <w:p w14:paraId="6136449B" w14:textId="00E7E160" w:rsidR="00E122ED" w:rsidRPr="009E5C1F" w:rsidRDefault="00E122ED" w:rsidP="000737A0">
            <w:pPr>
              <w:ind w:left="0" w:firstLine="0"/>
              <w:jc w:val="left"/>
              <w:rPr>
                <w:rFonts w:asciiTheme="minorHAnsi" w:hAnsiTheme="minorHAnsi" w:cstheme="minorHAnsi"/>
                <w:color w:val="000000"/>
                <w:sz w:val="22"/>
                <w:szCs w:val="22"/>
                <w:lang w:val="fr-FR"/>
              </w:rPr>
            </w:pP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1DBB955" w14:textId="3477B9A6" w:rsidR="002A5383" w:rsidRPr="009E5C1F" w:rsidRDefault="001E57F5"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77442A" w:rsidRPr="009E5C1F">
              <w:rPr>
                <w:rFonts w:asciiTheme="minorHAnsi" w:hAnsiTheme="minorHAnsi" w:cstheme="minorHAnsi"/>
                <w:color w:val="000000"/>
                <w:sz w:val="22"/>
                <w:szCs w:val="22"/>
                <w:lang w:val="fr-FR"/>
              </w:rPr>
              <w:t xml:space="preserve"> Aucune incidence financière</w:t>
            </w:r>
          </w:p>
          <w:p w14:paraId="280D4758" w14:textId="77777777" w:rsidR="000D0626" w:rsidRPr="009E5C1F" w:rsidRDefault="000D0626" w:rsidP="000737A0">
            <w:pPr>
              <w:ind w:left="0" w:firstLine="0"/>
              <w:jc w:val="left"/>
              <w:rPr>
                <w:rFonts w:asciiTheme="minorHAnsi" w:hAnsiTheme="minorHAnsi" w:cstheme="minorHAnsi"/>
                <w:color w:val="000000"/>
                <w:sz w:val="22"/>
                <w:szCs w:val="22"/>
                <w:lang w:val="fr-FR"/>
              </w:rPr>
            </w:pPr>
          </w:p>
          <w:p w14:paraId="52F3BDA3" w14:textId="77777777" w:rsidR="000D0626" w:rsidRPr="009E5C1F" w:rsidRDefault="000D0626" w:rsidP="000737A0">
            <w:pPr>
              <w:ind w:left="0" w:firstLine="0"/>
              <w:jc w:val="left"/>
              <w:rPr>
                <w:rFonts w:asciiTheme="minorHAnsi" w:hAnsiTheme="minorHAnsi" w:cstheme="minorHAnsi"/>
                <w:color w:val="000000"/>
                <w:sz w:val="22"/>
                <w:szCs w:val="22"/>
                <w:lang w:val="fr-FR"/>
              </w:rPr>
            </w:pPr>
          </w:p>
          <w:p w14:paraId="4EA931CA" w14:textId="77777777" w:rsidR="000D0626" w:rsidRPr="009E5C1F" w:rsidRDefault="000D0626" w:rsidP="000737A0">
            <w:pPr>
              <w:ind w:left="0" w:firstLine="0"/>
              <w:jc w:val="left"/>
              <w:rPr>
                <w:rFonts w:asciiTheme="minorHAnsi" w:hAnsiTheme="minorHAnsi" w:cstheme="minorHAnsi"/>
                <w:color w:val="000000"/>
                <w:sz w:val="22"/>
                <w:szCs w:val="22"/>
                <w:lang w:val="fr-FR"/>
              </w:rPr>
            </w:pPr>
          </w:p>
          <w:p w14:paraId="330A10CE" w14:textId="77777777" w:rsidR="000D0626" w:rsidRPr="009E5C1F" w:rsidRDefault="000D0626" w:rsidP="000737A0">
            <w:pPr>
              <w:ind w:left="0" w:firstLine="0"/>
              <w:jc w:val="left"/>
              <w:rPr>
                <w:rFonts w:asciiTheme="minorHAnsi" w:hAnsiTheme="minorHAnsi" w:cstheme="minorHAnsi"/>
                <w:color w:val="000000"/>
                <w:sz w:val="22"/>
                <w:szCs w:val="22"/>
                <w:lang w:val="fr-FR"/>
              </w:rPr>
            </w:pPr>
          </w:p>
          <w:p w14:paraId="1B0180AD" w14:textId="77777777" w:rsidR="000D0626" w:rsidRPr="009E5C1F" w:rsidRDefault="000D0626" w:rsidP="000737A0">
            <w:pPr>
              <w:ind w:left="0" w:firstLine="0"/>
              <w:jc w:val="left"/>
              <w:rPr>
                <w:rFonts w:asciiTheme="minorHAnsi" w:hAnsiTheme="minorHAnsi" w:cstheme="minorHAnsi"/>
                <w:color w:val="000000"/>
                <w:sz w:val="22"/>
                <w:szCs w:val="22"/>
                <w:lang w:val="fr-FR"/>
              </w:rPr>
            </w:pPr>
          </w:p>
          <w:p w14:paraId="28E7712F" w14:textId="77777777" w:rsidR="000D0626" w:rsidRPr="009E5C1F" w:rsidRDefault="000D0626" w:rsidP="000737A0">
            <w:pPr>
              <w:ind w:left="0" w:firstLine="0"/>
              <w:jc w:val="left"/>
              <w:rPr>
                <w:rFonts w:asciiTheme="minorHAnsi" w:hAnsiTheme="minorHAnsi" w:cstheme="minorHAnsi"/>
                <w:color w:val="000000"/>
                <w:sz w:val="22"/>
                <w:szCs w:val="22"/>
                <w:lang w:val="fr-FR"/>
              </w:rPr>
            </w:pPr>
          </w:p>
          <w:p w14:paraId="37D8244A" w14:textId="77777777" w:rsidR="000D0626" w:rsidRPr="009E5C1F" w:rsidRDefault="000D0626" w:rsidP="000737A0">
            <w:pPr>
              <w:ind w:left="0" w:firstLine="0"/>
              <w:jc w:val="left"/>
              <w:rPr>
                <w:rFonts w:asciiTheme="minorHAnsi" w:hAnsiTheme="minorHAnsi" w:cstheme="minorHAnsi"/>
                <w:color w:val="000000"/>
                <w:sz w:val="22"/>
                <w:szCs w:val="22"/>
                <w:lang w:val="fr-FR"/>
              </w:rPr>
            </w:pPr>
          </w:p>
          <w:p w14:paraId="23500C56" w14:textId="77777777" w:rsidR="000D0626" w:rsidRPr="009E5C1F" w:rsidRDefault="000D0626" w:rsidP="000737A0">
            <w:pPr>
              <w:ind w:left="0" w:firstLine="0"/>
              <w:jc w:val="left"/>
              <w:rPr>
                <w:rFonts w:asciiTheme="minorHAnsi" w:hAnsiTheme="minorHAnsi" w:cstheme="minorHAnsi"/>
                <w:color w:val="000000"/>
                <w:sz w:val="22"/>
                <w:szCs w:val="22"/>
                <w:lang w:val="fr-FR"/>
              </w:rPr>
            </w:pPr>
          </w:p>
          <w:p w14:paraId="2BFBA5B5" w14:textId="1DB868C7" w:rsidR="000D0626" w:rsidRPr="009E5C1F" w:rsidRDefault="000D0626" w:rsidP="000737A0">
            <w:pPr>
              <w:ind w:left="0" w:firstLine="0"/>
              <w:jc w:val="left"/>
              <w:rPr>
                <w:rFonts w:asciiTheme="minorHAnsi" w:hAnsiTheme="minorHAnsi" w:cstheme="minorHAnsi"/>
                <w:color w:val="000000"/>
                <w:sz w:val="22"/>
                <w:szCs w:val="22"/>
                <w:lang w:val="fr-FR"/>
              </w:rPr>
            </w:pPr>
          </w:p>
        </w:tc>
      </w:tr>
      <w:tr w:rsidR="002A5383" w:rsidRPr="009E5C1F" w14:paraId="07996752" w14:textId="77777777" w:rsidTr="004117C6">
        <w:trPr>
          <w:cantSplit/>
        </w:trPr>
        <w:tc>
          <w:tcPr>
            <w:tcW w:w="1268" w:type="dxa"/>
            <w:vMerge/>
            <w:tcBorders>
              <w:top w:val="dashSmallGap" w:sz="4" w:space="0" w:color="auto"/>
              <w:left w:val="single" w:sz="4" w:space="0" w:color="auto"/>
              <w:bottom w:val="single" w:sz="4" w:space="0" w:color="auto"/>
              <w:right w:val="single" w:sz="4" w:space="0" w:color="auto"/>
            </w:tcBorders>
            <w:shd w:val="clear" w:color="auto" w:fill="auto"/>
          </w:tcPr>
          <w:p w14:paraId="3C8B6A16" w14:textId="77777777" w:rsidR="002A5383" w:rsidRPr="009E5C1F" w:rsidRDefault="002A5383" w:rsidP="000737A0">
            <w:pPr>
              <w:ind w:left="0" w:firstLine="0"/>
              <w:jc w:val="left"/>
              <w:rPr>
                <w:rFonts w:asciiTheme="minorHAnsi" w:hAnsiTheme="minorHAnsi" w:cstheme="minorHAnsi"/>
                <w:color w:val="000000"/>
                <w:sz w:val="22"/>
                <w:szCs w:val="22"/>
                <w:lang w:val="fr-FR"/>
              </w:rPr>
            </w:pPr>
          </w:p>
        </w:tc>
        <w:tc>
          <w:tcPr>
            <w:tcW w:w="2337" w:type="dxa"/>
            <w:vMerge/>
            <w:tcBorders>
              <w:top w:val="dashSmallGap" w:sz="4" w:space="0" w:color="auto"/>
              <w:left w:val="nil"/>
              <w:bottom w:val="single" w:sz="4" w:space="0" w:color="auto"/>
              <w:right w:val="single" w:sz="4" w:space="0" w:color="auto"/>
            </w:tcBorders>
            <w:shd w:val="clear" w:color="auto" w:fill="auto"/>
          </w:tcPr>
          <w:p w14:paraId="4B71988C" w14:textId="77777777" w:rsidR="002A5383" w:rsidRPr="009E5C1F" w:rsidRDefault="002A5383" w:rsidP="000737A0">
            <w:pPr>
              <w:ind w:left="0" w:firstLine="0"/>
              <w:jc w:val="left"/>
              <w:rPr>
                <w:rFonts w:asciiTheme="minorHAnsi" w:hAnsiTheme="minorHAnsi" w:cstheme="minorHAnsi"/>
                <w:color w:val="000000"/>
                <w:sz w:val="22"/>
                <w:szCs w:val="22"/>
                <w:lang w:val="fr-FR"/>
              </w:rPr>
            </w:pPr>
          </w:p>
        </w:tc>
        <w:tc>
          <w:tcPr>
            <w:tcW w:w="3394" w:type="dxa"/>
            <w:tcBorders>
              <w:top w:val="single" w:sz="4" w:space="0" w:color="auto"/>
              <w:left w:val="nil"/>
              <w:bottom w:val="single" w:sz="4" w:space="0" w:color="auto"/>
              <w:right w:val="single" w:sz="4" w:space="0" w:color="auto"/>
            </w:tcBorders>
            <w:shd w:val="clear" w:color="auto" w:fill="auto"/>
            <w:noWrap/>
          </w:tcPr>
          <w:p w14:paraId="5FF6026E" w14:textId="64078619" w:rsidR="002A5383" w:rsidRPr="009E5C1F" w:rsidRDefault="0047488E" w:rsidP="000737A0">
            <w:pPr>
              <w:ind w:left="0" w:firstLine="0"/>
              <w:jc w:val="left"/>
              <w:rPr>
                <w:rFonts w:asciiTheme="minorHAnsi" w:hAnsiTheme="minorHAnsi" w:cstheme="minorHAnsi"/>
                <w:sz w:val="22"/>
                <w:szCs w:val="22"/>
                <w:lang w:val="fr-FR" w:eastAsia="ko-KR"/>
              </w:rPr>
            </w:pPr>
            <w:r w:rsidRPr="009E5C1F">
              <w:rPr>
                <w:rFonts w:asciiTheme="minorHAnsi" w:hAnsiTheme="minorHAnsi" w:cstheme="minorHAnsi"/>
                <w:sz w:val="22"/>
                <w:szCs w:val="22"/>
                <w:lang w:val="fr-FR"/>
              </w:rPr>
              <w:t>La Secrétaire générale est priée de se coordonner avec l’UNESCO et d’œuvrer à la synergie entre le but de la Convention de Ramsar visant à inscrire l’éducation aux zones humides dans l’enseignement officiel et la feuille de route EDD pour 2030 de l’UNESCO</w:t>
            </w:r>
            <w:r w:rsidR="009E5C1F" w:rsidRPr="009E5C1F">
              <w:rPr>
                <w:rFonts w:asciiTheme="minorHAnsi" w:hAnsiTheme="minorHAnsi" w:cstheme="minorHAnsi"/>
                <w:sz w:val="22"/>
                <w:szCs w:val="22"/>
                <w:lang w:val="fr-FR"/>
              </w:rPr>
              <w:t>.</w:t>
            </w:r>
          </w:p>
        </w:tc>
        <w:tc>
          <w:tcPr>
            <w:tcW w:w="798" w:type="dxa"/>
            <w:tcBorders>
              <w:top w:val="single" w:sz="4" w:space="0" w:color="auto"/>
              <w:left w:val="nil"/>
              <w:bottom w:val="single" w:sz="4" w:space="0" w:color="auto"/>
              <w:right w:val="single" w:sz="4" w:space="0" w:color="auto"/>
            </w:tcBorders>
          </w:tcPr>
          <w:p w14:paraId="7BC8326A" w14:textId="28FFFB54" w:rsidR="002A5383" w:rsidRPr="009E5C1F" w:rsidRDefault="000737A0"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**10</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4A430165" w14:textId="0E746810" w:rsidR="002A5383" w:rsidRPr="009E5C1F" w:rsidRDefault="001E57F5"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77442A" w:rsidRPr="009E5C1F">
              <w:rPr>
                <w:rFonts w:asciiTheme="minorHAnsi" w:hAnsiTheme="minorHAnsi" w:cstheme="minorHAnsi"/>
                <w:color w:val="000000"/>
                <w:sz w:val="22"/>
                <w:szCs w:val="22"/>
                <w:lang w:val="fr-FR"/>
              </w:rPr>
              <w:t xml:space="preserve"> Aucune incidence financière</w:t>
            </w:r>
          </w:p>
        </w:tc>
      </w:tr>
      <w:tr w:rsidR="002A5383" w:rsidRPr="009E5C1F" w14:paraId="5CB6E233" w14:textId="77777777" w:rsidTr="004117C6">
        <w:trPr>
          <w:cantSplit/>
        </w:trPr>
        <w:tc>
          <w:tcPr>
            <w:tcW w:w="1268" w:type="dxa"/>
            <w:tcBorders>
              <w:top w:val="nil"/>
              <w:left w:val="single" w:sz="4" w:space="0" w:color="auto"/>
              <w:bottom w:val="single" w:sz="4" w:space="0" w:color="auto"/>
              <w:right w:val="single" w:sz="4" w:space="0" w:color="auto"/>
            </w:tcBorders>
            <w:shd w:val="clear" w:color="auto" w:fill="auto"/>
            <w:hideMark/>
          </w:tcPr>
          <w:p w14:paraId="5238BB15" w14:textId="77777777" w:rsidR="002A5383" w:rsidRPr="009E5C1F" w:rsidRDefault="002A5383"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SC59 Doc.24.7</w:t>
            </w:r>
          </w:p>
        </w:tc>
        <w:tc>
          <w:tcPr>
            <w:tcW w:w="2337" w:type="dxa"/>
            <w:tcBorders>
              <w:top w:val="nil"/>
              <w:left w:val="nil"/>
              <w:bottom w:val="single" w:sz="4" w:space="0" w:color="auto"/>
              <w:right w:val="single" w:sz="4" w:space="0" w:color="auto"/>
            </w:tcBorders>
            <w:shd w:val="clear" w:color="auto" w:fill="auto"/>
            <w:hideMark/>
          </w:tcPr>
          <w:p w14:paraId="656E03E5" w14:textId="255FD27B" w:rsidR="002A5383" w:rsidRPr="009E5C1F" w:rsidRDefault="009E5C1F"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Projet de résolution sur les prix Ramsar pour les zones humides</w:t>
            </w:r>
          </w:p>
        </w:tc>
        <w:tc>
          <w:tcPr>
            <w:tcW w:w="3394" w:type="dxa"/>
            <w:tcBorders>
              <w:top w:val="nil"/>
              <w:left w:val="nil"/>
              <w:bottom w:val="single" w:sz="4" w:space="0" w:color="auto"/>
              <w:right w:val="single" w:sz="4" w:space="0" w:color="auto"/>
            </w:tcBorders>
            <w:shd w:val="clear" w:color="auto" w:fill="auto"/>
            <w:noWrap/>
            <w:hideMark/>
          </w:tcPr>
          <w:p w14:paraId="1865ADD3" w14:textId="5A3E151D" w:rsidR="002A5383" w:rsidRPr="009E5C1F" w:rsidRDefault="009E5C1F" w:rsidP="000737A0">
            <w:pPr>
              <w:suppressLineNumbers/>
              <w:suppressAutoHyphens/>
              <w:ind w:left="0" w:firstLine="0"/>
              <w:jc w:val="left"/>
              <w:rPr>
                <w:rFonts w:asciiTheme="minorHAnsi" w:hAnsiTheme="minorHAnsi" w:cstheme="minorHAnsi"/>
                <w:color w:val="000000"/>
                <w:sz w:val="22"/>
                <w:szCs w:val="22"/>
                <w:lang w:val="fr-FR"/>
              </w:rPr>
            </w:pPr>
            <w:r w:rsidRPr="009E5C1F">
              <w:rPr>
                <w:rFonts w:asciiTheme="minorHAnsi" w:hAnsiTheme="minorHAnsi" w:cstheme="minorHAnsi"/>
                <w:sz w:val="22"/>
                <w:szCs w:val="22"/>
                <w:lang w:val="fr-FR"/>
              </w:rPr>
              <w:t>Les lauréats du prix Ramsar pour les zones humides recevront un trophée et un certificat. Les lauréats du prix Ramsar du mérite pour les zones humides recevront un trophée et un certificat.</w:t>
            </w:r>
          </w:p>
        </w:tc>
        <w:tc>
          <w:tcPr>
            <w:tcW w:w="798" w:type="dxa"/>
            <w:tcBorders>
              <w:top w:val="nil"/>
              <w:left w:val="nil"/>
              <w:bottom w:val="single" w:sz="4" w:space="0" w:color="auto"/>
              <w:right w:val="single" w:sz="4" w:space="0" w:color="auto"/>
            </w:tcBorders>
          </w:tcPr>
          <w:p w14:paraId="013409EA" w14:textId="5934DE20" w:rsidR="002A5383" w:rsidRPr="009E5C1F" w:rsidRDefault="00343274" w:rsidP="001E57F5">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2A5383" w:rsidRPr="009E5C1F">
              <w:rPr>
                <w:rFonts w:asciiTheme="minorHAnsi" w:hAnsiTheme="minorHAnsi" w:cstheme="minorHAnsi"/>
                <w:color w:val="000000"/>
                <w:sz w:val="22"/>
                <w:szCs w:val="22"/>
                <w:lang w:val="fr-FR"/>
              </w:rPr>
              <w:t>0</w:t>
            </w:r>
          </w:p>
        </w:tc>
        <w:tc>
          <w:tcPr>
            <w:tcW w:w="1224" w:type="dxa"/>
            <w:tcBorders>
              <w:top w:val="nil"/>
              <w:left w:val="single" w:sz="4" w:space="0" w:color="auto"/>
              <w:bottom w:val="single" w:sz="4" w:space="0" w:color="auto"/>
              <w:right w:val="single" w:sz="4" w:space="0" w:color="auto"/>
            </w:tcBorders>
            <w:shd w:val="clear" w:color="auto" w:fill="auto"/>
            <w:hideMark/>
          </w:tcPr>
          <w:p w14:paraId="0FCA3DF0" w14:textId="6780BC52" w:rsidR="002A5383" w:rsidRPr="009E5C1F" w:rsidRDefault="007C36A8"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2A5383" w:rsidRPr="009E5C1F">
              <w:rPr>
                <w:rFonts w:asciiTheme="minorHAnsi" w:hAnsiTheme="minorHAnsi" w:cstheme="minorHAnsi"/>
                <w:color w:val="000000"/>
                <w:sz w:val="22"/>
                <w:szCs w:val="22"/>
                <w:lang w:val="fr-FR"/>
              </w:rPr>
              <w:t>1</w:t>
            </w:r>
            <w:r w:rsidR="0077442A" w:rsidRPr="009E5C1F">
              <w:rPr>
                <w:rFonts w:asciiTheme="minorHAnsi" w:hAnsiTheme="minorHAnsi" w:cstheme="minorHAnsi"/>
                <w:color w:val="000000"/>
                <w:sz w:val="22"/>
                <w:szCs w:val="22"/>
                <w:lang w:val="fr-FR"/>
              </w:rPr>
              <w:t> </w:t>
            </w:r>
            <w:r w:rsidR="002A5383" w:rsidRPr="009E5C1F">
              <w:rPr>
                <w:rFonts w:asciiTheme="minorHAnsi" w:hAnsiTheme="minorHAnsi" w:cstheme="minorHAnsi"/>
                <w:color w:val="000000"/>
                <w:sz w:val="22"/>
                <w:szCs w:val="22"/>
                <w:lang w:val="fr-FR"/>
              </w:rPr>
              <w:t>200</w:t>
            </w:r>
          </w:p>
        </w:tc>
      </w:tr>
      <w:tr w:rsidR="002A5383" w:rsidRPr="009E5C1F" w14:paraId="21A2BC3C" w14:textId="77777777" w:rsidTr="004117C6">
        <w:trPr>
          <w:cantSplit/>
        </w:trPr>
        <w:tc>
          <w:tcPr>
            <w:tcW w:w="1268" w:type="dxa"/>
            <w:tcBorders>
              <w:top w:val="single" w:sz="4" w:space="0" w:color="auto"/>
              <w:left w:val="single" w:sz="4" w:space="0" w:color="auto"/>
              <w:bottom w:val="single" w:sz="4" w:space="0" w:color="auto"/>
              <w:right w:val="single" w:sz="4" w:space="0" w:color="auto"/>
            </w:tcBorders>
            <w:shd w:val="clear" w:color="auto" w:fill="auto"/>
          </w:tcPr>
          <w:p w14:paraId="068B31CB" w14:textId="1D081137" w:rsidR="002A5383" w:rsidRPr="009E5C1F" w:rsidRDefault="002A5383"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lastRenderedPageBreak/>
              <w:t>SC59 Doc24.8</w:t>
            </w:r>
          </w:p>
        </w:tc>
        <w:tc>
          <w:tcPr>
            <w:tcW w:w="2337" w:type="dxa"/>
            <w:tcBorders>
              <w:top w:val="single" w:sz="4" w:space="0" w:color="auto"/>
              <w:left w:val="nil"/>
              <w:bottom w:val="single" w:sz="4" w:space="0" w:color="auto"/>
              <w:right w:val="single" w:sz="4" w:space="0" w:color="auto"/>
            </w:tcBorders>
            <w:shd w:val="clear" w:color="auto" w:fill="auto"/>
          </w:tcPr>
          <w:p w14:paraId="2501E4A8" w14:textId="1E030A34" w:rsidR="002A5383" w:rsidRPr="009E5C1F" w:rsidRDefault="009E5C1F"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Projet de résolution sur le label Ville des Zones Humides accréditée par la Convention de Ramsar</w:t>
            </w:r>
          </w:p>
        </w:tc>
        <w:tc>
          <w:tcPr>
            <w:tcW w:w="3394" w:type="dxa"/>
            <w:tcBorders>
              <w:top w:val="single" w:sz="4" w:space="0" w:color="auto"/>
              <w:left w:val="nil"/>
              <w:bottom w:val="single" w:sz="4" w:space="0" w:color="auto"/>
              <w:right w:val="single" w:sz="4" w:space="0" w:color="auto"/>
            </w:tcBorders>
            <w:shd w:val="clear" w:color="auto" w:fill="auto"/>
            <w:noWrap/>
          </w:tcPr>
          <w:p w14:paraId="54ADC571" w14:textId="106384DA" w:rsidR="002A5383" w:rsidRPr="009E5C1F" w:rsidRDefault="009E5C1F" w:rsidP="000737A0">
            <w:pPr>
              <w:suppressLineNumbers/>
              <w:suppressAutoHyphens/>
              <w:ind w:left="0" w:firstLine="0"/>
              <w:jc w:val="left"/>
              <w:rPr>
                <w:rFonts w:asciiTheme="minorHAnsi" w:hAnsiTheme="minorHAnsi" w:cstheme="minorHAnsi"/>
                <w:bCs/>
                <w:sz w:val="22"/>
                <w:szCs w:val="22"/>
                <w:lang w:val="fr-FR"/>
              </w:rPr>
            </w:pPr>
            <w:r w:rsidRPr="009E5C1F">
              <w:rPr>
                <w:rFonts w:asciiTheme="minorHAnsi" w:hAnsiTheme="minorHAnsi" w:cstheme="minorHAnsi"/>
                <w:bCs/>
                <w:sz w:val="22"/>
                <w:szCs w:val="22"/>
                <w:lang w:val="fr-FR"/>
              </w:rPr>
              <w:t>Services de secrétariat à l’appui du processus relatif au label Ville des Zones Humides accrédité (10 jours par an)</w:t>
            </w:r>
          </w:p>
        </w:tc>
        <w:tc>
          <w:tcPr>
            <w:tcW w:w="798" w:type="dxa"/>
            <w:tcBorders>
              <w:top w:val="single" w:sz="4" w:space="0" w:color="auto"/>
              <w:left w:val="nil"/>
              <w:bottom w:val="single" w:sz="4" w:space="0" w:color="auto"/>
              <w:right w:val="single" w:sz="4" w:space="0" w:color="auto"/>
            </w:tcBorders>
          </w:tcPr>
          <w:p w14:paraId="179500B3" w14:textId="735A1807" w:rsidR="002A5383" w:rsidRPr="009E5C1F" w:rsidRDefault="007C36A8"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2A5383" w:rsidRPr="009E5C1F">
              <w:rPr>
                <w:rFonts w:asciiTheme="minorHAnsi" w:hAnsiTheme="minorHAnsi" w:cstheme="minorHAnsi"/>
                <w:color w:val="000000"/>
                <w:sz w:val="22"/>
                <w:szCs w:val="22"/>
                <w:lang w:val="fr-FR"/>
              </w:rPr>
              <w:t>30</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297C53AC" w14:textId="2F226B41" w:rsidR="002A5383" w:rsidRPr="009E5C1F" w:rsidRDefault="001E57F5" w:rsidP="000737A0">
            <w:pPr>
              <w:ind w:left="0" w:firstLine="0"/>
              <w:jc w:val="left"/>
              <w:rPr>
                <w:rFonts w:asciiTheme="minorHAnsi" w:hAnsiTheme="minorHAnsi" w:cstheme="minorHAnsi"/>
                <w:color w:val="000000"/>
                <w:sz w:val="22"/>
                <w:szCs w:val="22"/>
                <w:lang w:val="fr-FR"/>
              </w:rPr>
            </w:pPr>
            <w:r w:rsidRPr="009E5C1F">
              <w:rPr>
                <w:rFonts w:asciiTheme="minorHAnsi" w:hAnsiTheme="minorHAnsi" w:cstheme="minorHAnsi"/>
                <w:color w:val="000000"/>
                <w:sz w:val="22"/>
                <w:szCs w:val="22"/>
                <w:lang w:val="fr-FR"/>
              </w:rPr>
              <w:t>*</w:t>
            </w:r>
            <w:r w:rsidR="0077442A" w:rsidRPr="009E5C1F">
              <w:rPr>
                <w:rFonts w:asciiTheme="minorHAnsi" w:hAnsiTheme="minorHAnsi" w:cstheme="minorHAnsi"/>
                <w:color w:val="000000"/>
                <w:sz w:val="22"/>
                <w:szCs w:val="22"/>
                <w:lang w:val="fr-FR"/>
              </w:rPr>
              <w:t xml:space="preserve"> Aucune incidence financière</w:t>
            </w:r>
          </w:p>
        </w:tc>
      </w:tr>
    </w:tbl>
    <w:p w14:paraId="22EA95FA" w14:textId="416BA73A" w:rsidR="00B64C7E" w:rsidRPr="009E5C1F" w:rsidRDefault="00B64C7E" w:rsidP="00E07995">
      <w:pPr>
        <w:ind w:left="0" w:firstLine="0"/>
        <w:jc w:val="left"/>
        <w:rPr>
          <w:rFonts w:asciiTheme="minorHAnsi" w:hAnsiTheme="minorHAnsi" w:cstheme="minorHAnsi"/>
          <w:color w:val="000000"/>
          <w:sz w:val="22"/>
          <w:szCs w:val="22"/>
          <w:lang w:val="fr-FR"/>
        </w:rPr>
      </w:pPr>
    </w:p>
    <w:sectPr w:rsidR="00B64C7E" w:rsidRPr="009E5C1F" w:rsidSect="003D6800">
      <w:footerReference w:type="default" r:id="rId1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76B4" w16cex:dateUtc="2021-06-22T12:48:00Z"/>
  <w16cex:commentExtensible w16cex:durableId="247C77BE" w16cex:dateUtc="2021-06-22T12:52:00Z"/>
  <w16cex:commentExtensible w16cex:durableId="247C7FBB" w16cex:dateUtc="2021-06-22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EF8888" w16cid:durableId="247C76B4"/>
  <w16cid:commentId w16cid:paraId="46583958" w16cid:durableId="247C77BE"/>
  <w16cid:commentId w16cid:paraId="19003DCF" w16cid:durableId="247C7F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5D226" w14:textId="77777777" w:rsidR="006335AA" w:rsidRDefault="006335AA" w:rsidP="006058B3">
      <w:r>
        <w:separator/>
      </w:r>
    </w:p>
  </w:endnote>
  <w:endnote w:type="continuationSeparator" w:id="0">
    <w:p w14:paraId="4824D8F5" w14:textId="77777777" w:rsidR="006335AA" w:rsidRDefault="006335AA"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70167" w14:textId="7CED2461" w:rsidR="006058B3" w:rsidRPr="006058B3" w:rsidRDefault="00AE6055">
    <w:pPr>
      <w:pStyle w:val="Footer"/>
      <w:rPr>
        <w:rFonts w:asciiTheme="minorHAnsi" w:hAnsiTheme="minorHAnsi" w:cstheme="minorHAnsi"/>
        <w:sz w:val="20"/>
        <w:szCs w:val="20"/>
      </w:rPr>
    </w:pPr>
    <w:r w:rsidRPr="00967BF4">
      <w:rPr>
        <w:rFonts w:asciiTheme="minorHAnsi" w:hAnsiTheme="minorHAnsi" w:cstheme="minorHAnsi"/>
        <w:sz w:val="20"/>
        <w:szCs w:val="20"/>
      </w:rPr>
      <w:t>SC59 Doc.</w:t>
    </w:r>
    <w:r w:rsidR="00D5325E">
      <w:rPr>
        <w:rFonts w:asciiTheme="minorHAnsi" w:hAnsiTheme="minorHAnsi" w:cstheme="minorHAnsi"/>
        <w:sz w:val="20"/>
        <w:szCs w:val="20"/>
      </w:rPr>
      <w:t>8.4</w:t>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fldChar w:fldCharType="begin"/>
    </w:r>
    <w:r w:rsidR="006058B3" w:rsidRPr="00967BF4">
      <w:rPr>
        <w:rFonts w:asciiTheme="minorHAnsi" w:hAnsiTheme="minorHAnsi" w:cstheme="minorHAnsi"/>
        <w:sz w:val="20"/>
        <w:szCs w:val="20"/>
      </w:rPr>
      <w:instrText xml:space="preserve"> PAGE   \* MERGEFORMAT </w:instrText>
    </w:r>
    <w:r w:rsidR="006058B3" w:rsidRPr="00967BF4">
      <w:rPr>
        <w:rFonts w:asciiTheme="minorHAnsi" w:hAnsiTheme="minorHAnsi" w:cstheme="minorHAnsi"/>
        <w:sz w:val="20"/>
        <w:szCs w:val="20"/>
      </w:rPr>
      <w:fldChar w:fldCharType="separate"/>
    </w:r>
    <w:r w:rsidR="0014676B">
      <w:rPr>
        <w:rFonts w:asciiTheme="minorHAnsi" w:hAnsiTheme="minorHAnsi" w:cstheme="minorHAnsi"/>
        <w:noProof/>
        <w:sz w:val="20"/>
        <w:szCs w:val="20"/>
      </w:rPr>
      <w:t>4</w:t>
    </w:r>
    <w:r w:rsidR="006058B3" w:rsidRPr="00967BF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1AD7E" w14:textId="77777777" w:rsidR="006335AA" w:rsidRDefault="006335AA" w:rsidP="006058B3">
      <w:r>
        <w:separator/>
      </w:r>
    </w:p>
  </w:footnote>
  <w:footnote w:type="continuationSeparator" w:id="0">
    <w:p w14:paraId="24F4EAE1" w14:textId="77777777" w:rsidR="006335AA" w:rsidRDefault="006335AA" w:rsidP="0060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F51A4C"/>
    <w:multiLevelType w:val="hybridMultilevel"/>
    <w:tmpl w:val="0FA448C8"/>
    <w:lvl w:ilvl="0" w:tplc="4656A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D"/>
    <w:rsid w:val="0000755C"/>
    <w:rsid w:val="00013636"/>
    <w:rsid w:val="000206E7"/>
    <w:rsid w:val="00022A0A"/>
    <w:rsid w:val="000250FF"/>
    <w:rsid w:val="000267EF"/>
    <w:rsid w:val="00027DBC"/>
    <w:rsid w:val="00046B52"/>
    <w:rsid w:val="00065171"/>
    <w:rsid w:val="00065B8F"/>
    <w:rsid w:val="000737A0"/>
    <w:rsid w:val="00076CE7"/>
    <w:rsid w:val="00090B48"/>
    <w:rsid w:val="000A04E3"/>
    <w:rsid w:val="000A2475"/>
    <w:rsid w:val="000A7F0C"/>
    <w:rsid w:val="000D0626"/>
    <w:rsid w:val="000E637A"/>
    <w:rsid w:val="001353CD"/>
    <w:rsid w:val="001438E6"/>
    <w:rsid w:val="00144492"/>
    <w:rsid w:val="0014676B"/>
    <w:rsid w:val="001529FF"/>
    <w:rsid w:val="00152C0C"/>
    <w:rsid w:val="00155904"/>
    <w:rsid w:val="001B1070"/>
    <w:rsid w:val="001B6F33"/>
    <w:rsid w:val="001C341F"/>
    <w:rsid w:val="001C4D6A"/>
    <w:rsid w:val="001E57F5"/>
    <w:rsid w:val="00224BB3"/>
    <w:rsid w:val="002314AC"/>
    <w:rsid w:val="00234045"/>
    <w:rsid w:val="0025233F"/>
    <w:rsid w:val="00295E57"/>
    <w:rsid w:val="002A5383"/>
    <w:rsid w:val="002C6100"/>
    <w:rsid w:val="002F4875"/>
    <w:rsid w:val="00303D77"/>
    <w:rsid w:val="00307B7E"/>
    <w:rsid w:val="003149A3"/>
    <w:rsid w:val="00317FDC"/>
    <w:rsid w:val="00343274"/>
    <w:rsid w:val="003501A9"/>
    <w:rsid w:val="00354D36"/>
    <w:rsid w:val="003951B5"/>
    <w:rsid w:val="003D6800"/>
    <w:rsid w:val="004117C6"/>
    <w:rsid w:val="00421460"/>
    <w:rsid w:val="004416A5"/>
    <w:rsid w:val="00453470"/>
    <w:rsid w:val="004553B8"/>
    <w:rsid w:val="0047488E"/>
    <w:rsid w:val="004911DF"/>
    <w:rsid w:val="00491BEE"/>
    <w:rsid w:val="004D2A88"/>
    <w:rsid w:val="004E0DB3"/>
    <w:rsid w:val="004F7BE5"/>
    <w:rsid w:val="005069A3"/>
    <w:rsid w:val="005078BB"/>
    <w:rsid w:val="0051038A"/>
    <w:rsid w:val="00535F9D"/>
    <w:rsid w:val="005653D8"/>
    <w:rsid w:val="005855E2"/>
    <w:rsid w:val="00591F47"/>
    <w:rsid w:val="00594ED0"/>
    <w:rsid w:val="005C6528"/>
    <w:rsid w:val="005D106B"/>
    <w:rsid w:val="005D21A3"/>
    <w:rsid w:val="006058B3"/>
    <w:rsid w:val="006320E6"/>
    <w:rsid w:val="006335AA"/>
    <w:rsid w:val="00634417"/>
    <w:rsid w:val="00644C1D"/>
    <w:rsid w:val="00686267"/>
    <w:rsid w:val="0068782C"/>
    <w:rsid w:val="00695535"/>
    <w:rsid w:val="006978F0"/>
    <w:rsid w:val="006A5172"/>
    <w:rsid w:val="006A7C44"/>
    <w:rsid w:val="006B72AF"/>
    <w:rsid w:val="006F30DC"/>
    <w:rsid w:val="006F48CA"/>
    <w:rsid w:val="007114C9"/>
    <w:rsid w:val="007350D4"/>
    <w:rsid w:val="00750225"/>
    <w:rsid w:val="007557D5"/>
    <w:rsid w:val="0075712F"/>
    <w:rsid w:val="00773024"/>
    <w:rsid w:val="0077442A"/>
    <w:rsid w:val="00780AFD"/>
    <w:rsid w:val="00791EDC"/>
    <w:rsid w:val="00795C6E"/>
    <w:rsid w:val="007A58EA"/>
    <w:rsid w:val="007C36A8"/>
    <w:rsid w:val="007F7F60"/>
    <w:rsid w:val="008116CB"/>
    <w:rsid w:val="00853A4C"/>
    <w:rsid w:val="00857CD6"/>
    <w:rsid w:val="00873BE1"/>
    <w:rsid w:val="0089103F"/>
    <w:rsid w:val="008952D7"/>
    <w:rsid w:val="008A1B89"/>
    <w:rsid w:val="008C1D57"/>
    <w:rsid w:val="008C2764"/>
    <w:rsid w:val="008D0D24"/>
    <w:rsid w:val="008F2E14"/>
    <w:rsid w:val="00910559"/>
    <w:rsid w:val="00956B48"/>
    <w:rsid w:val="00960912"/>
    <w:rsid w:val="00967BF4"/>
    <w:rsid w:val="00973990"/>
    <w:rsid w:val="0097657A"/>
    <w:rsid w:val="0098508D"/>
    <w:rsid w:val="009978A7"/>
    <w:rsid w:val="009A4362"/>
    <w:rsid w:val="009B687A"/>
    <w:rsid w:val="009B769F"/>
    <w:rsid w:val="009C24AD"/>
    <w:rsid w:val="009C4474"/>
    <w:rsid w:val="009C6711"/>
    <w:rsid w:val="009D3818"/>
    <w:rsid w:val="009D4F79"/>
    <w:rsid w:val="009D6313"/>
    <w:rsid w:val="009E5C1F"/>
    <w:rsid w:val="00A156E5"/>
    <w:rsid w:val="00A32562"/>
    <w:rsid w:val="00A52A09"/>
    <w:rsid w:val="00A66527"/>
    <w:rsid w:val="00AA2EDD"/>
    <w:rsid w:val="00AB60B1"/>
    <w:rsid w:val="00AC138B"/>
    <w:rsid w:val="00AC56C4"/>
    <w:rsid w:val="00AD0037"/>
    <w:rsid w:val="00AE6055"/>
    <w:rsid w:val="00AE7B3F"/>
    <w:rsid w:val="00AF25A0"/>
    <w:rsid w:val="00B02590"/>
    <w:rsid w:val="00B17F01"/>
    <w:rsid w:val="00B25366"/>
    <w:rsid w:val="00B64C7E"/>
    <w:rsid w:val="00B8519E"/>
    <w:rsid w:val="00B9629C"/>
    <w:rsid w:val="00BC31BC"/>
    <w:rsid w:val="00BC5325"/>
    <w:rsid w:val="00BD2193"/>
    <w:rsid w:val="00BE2889"/>
    <w:rsid w:val="00C24A36"/>
    <w:rsid w:val="00C30C01"/>
    <w:rsid w:val="00C32315"/>
    <w:rsid w:val="00C36260"/>
    <w:rsid w:val="00C41747"/>
    <w:rsid w:val="00C52CD4"/>
    <w:rsid w:val="00C6291F"/>
    <w:rsid w:val="00C63E7B"/>
    <w:rsid w:val="00C6401E"/>
    <w:rsid w:val="00C648EB"/>
    <w:rsid w:val="00D04785"/>
    <w:rsid w:val="00D37C9C"/>
    <w:rsid w:val="00D46FF8"/>
    <w:rsid w:val="00D5325E"/>
    <w:rsid w:val="00DC0AFC"/>
    <w:rsid w:val="00DF3152"/>
    <w:rsid w:val="00E06E63"/>
    <w:rsid w:val="00E07995"/>
    <w:rsid w:val="00E122ED"/>
    <w:rsid w:val="00E33021"/>
    <w:rsid w:val="00E414F9"/>
    <w:rsid w:val="00E4593D"/>
    <w:rsid w:val="00E53A1C"/>
    <w:rsid w:val="00E5772D"/>
    <w:rsid w:val="00E57E6C"/>
    <w:rsid w:val="00E70C14"/>
    <w:rsid w:val="00E84404"/>
    <w:rsid w:val="00E9062A"/>
    <w:rsid w:val="00E95E62"/>
    <w:rsid w:val="00EB5FFE"/>
    <w:rsid w:val="00ED3C9E"/>
    <w:rsid w:val="00EE7469"/>
    <w:rsid w:val="00F00776"/>
    <w:rsid w:val="00F04CFC"/>
    <w:rsid w:val="00F22588"/>
    <w:rsid w:val="00F536C7"/>
    <w:rsid w:val="00F87343"/>
    <w:rsid w:val="00FF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ED74"/>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uiPriority w:val="99"/>
    <w:semiHidden/>
    <w:unhideWhenUsed/>
    <w:rsid w:val="00AE7B3F"/>
    <w:rPr>
      <w:sz w:val="16"/>
      <w:szCs w:val="16"/>
    </w:rPr>
  </w:style>
  <w:style w:type="paragraph" w:styleId="CommentText">
    <w:name w:val="annotation text"/>
    <w:basedOn w:val="Normal"/>
    <w:link w:val="CommentTextChar"/>
    <w:uiPriority w:val="99"/>
    <w:unhideWhenUsed/>
    <w:rsid w:val="00AE7B3F"/>
    <w:rPr>
      <w:sz w:val="20"/>
      <w:szCs w:val="20"/>
    </w:rPr>
  </w:style>
  <w:style w:type="character" w:customStyle="1" w:styleId="CommentTextChar">
    <w:name w:val="Comment Text Char"/>
    <w:basedOn w:val="DefaultParagraphFont"/>
    <w:link w:val="CommentText"/>
    <w:uiPriority w:val="99"/>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6058B3"/>
    <w:rPr>
      <w:sz w:val="20"/>
      <w:szCs w:val="20"/>
    </w:rPr>
  </w:style>
  <w:style w:type="character" w:customStyle="1" w:styleId="FootnoteTextChar">
    <w:name w:val="Footnote Text Char"/>
    <w:basedOn w:val="DefaultParagraphFont"/>
    <w:link w:val="FootnoteText"/>
    <w:uiPriority w:val="99"/>
    <w:semiHidden/>
    <w:rsid w:val="006058B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248465961">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426198269">
      <w:bodyDiv w:val="1"/>
      <w:marLeft w:val="0"/>
      <w:marRight w:val="0"/>
      <w:marTop w:val="0"/>
      <w:marBottom w:val="0"/>
      <w:divBdr>
        <w:top w:val="none" w:sz="0" w:space="0" w:color="auto"/>
        <w:left w:val="none" w:sz="0" w:space="0" w:color="auto"/>
        <w:bottom w:val="none" w:sz="0" w:space="0" w:color="auto"/>
        <w:right w:val="none" w:sz="0" w:space="0" w:color="auto"/>
      </w:divBdr>
    </w:div>
    <w:div w:id="957102199">
      <w:bodyDiv w:val="1"/>
      <w:marLeft w:val="0"/>
      <w:marRight w:val="0"/>
      <w:marTop w:val="0"/>
      <w:marBottom w:val="0"/>
      <w:divBdr>
        <w:top w:val="none" w:sz="0" w:space="0" w:color="auto"/>
        <w:left w:val="none" w:sz="0" w:space="0" w:color="auto"/>
        <w:bottom w:val="none" w:sz="0" w:space="0" w:color="auto"/>
        <w:right w:val="none" w:sz="0" w:space="0" w:color="auto"/>
      </w:divBdr>
    </w:div>
    <w:div w:id="957681015">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 w:id="1654407150">
      <w:bodyDiv w:val="1"/>
      <w:marLeft w:val="0"/>
      <w:marRight w:val="0"/>
      <w:marTop w:val="0"/>
      <w:marBottom w:val="0"/>
      <w:divBdr>
        <w:top w:val="none" w:sz="0" w:space="0" w:color="auto"/>
        <w:left w:val="none" w:sz="0" w:space="0" w:color="auto"/>
        <w:bottom w:val="none" w:sz="0" w:space="0" w:color="auto"/>
        <w:right w:val="none" w:sz="0" w:space="0" w:color="auto"/>
      </w:divBdr>
    </w:div>
    <w:div w:id="19110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A916-19D4-4B41-800A-1B7C448A1581}">
  <ds:schemaRefs>
    <ds:schemaRef ds:uri="http://schemas.microsoft.com/sharepoint/v3/contenttype/forms"/>
  </ds:schemaRefs>
</ds:datastoreItem>
</file>

<file path=customXml/itemProps2.xml><?xml version="1.0" encoding="utf-8"?>
<ds:datastoreItem xmlns:ds="http://schemas.openxmlformats.org/officeDocument/2006/customXml" ds:itemID="{C7A66FF4-5DA4-4910-8E20-EEDE6EF3B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71A80-3EB5-4641-8AA9-F2C9D0472AE0}">
  <ds:schemaRefs>
    <ds:schemaRef ds:uri="http://www.w3.org/XML/1998/namespace"/>
    <ds:schemaRef ds:uri="http://schemas.microsoft.com/office/2006/documentManagement/types"/>
    <ds:schemaRef ds:uri="http://purl.org/dc/elements/1.1/"/>
    <ds:schemaRef ds:uri="8c0b6b05-eb82-4bda-97e8-cd82d0d6b453"/>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F9DF26A1-2982-4410-946A-34ACBE82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4842</Characters>
  <Application>Microsoft Office Word</Application>
  <DocSecurity>4</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2</cp:revision>
  <cp:lastPrinted>2021-06-22T06:06:00Z</cp:lastPrinted>
  <dcterms:created xsi:type="dcterms:W3CDTF">2021-06-22T14:25:00Z</dcterms:created>
  <dcterms:modified xsi:type="dcterms:W3CDTF">2021-06-22T14:25:00Z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