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D9C0" w14:textId="7EEE3AC4" w:rsidR="00F26729" w:rsidRPr="00EC1F51" w:rsidRDefault="00CA0F1C"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C1F51">
        <w:rPr>
          <w:rFonts w:asciiTheme="minorHAnsi" w:hAnsiTheme="minorHAnsi" w:cstheme="minorHAnsi"/>
          <w:bCs/>
        </w:rPr>
        <w:t>THE</w:t>
      </w:r>
      <w:r w:rsidR="001922BF" w:rsidRPr="00EC1F51">
        <w:rPr>
          <w:rFonts w:asciiTheme="minorHAnsi" w:hAnsiTheme="minorHAnsi" w:cstheme="minorHAnsi"/>
          <w:bCs/>
        </w:rPr>
        <w:t xml:space="preserve"> CONVENTION ON </w:t>
      </w:r>
      <w:r w:rsidR="00F26729" w:rsidRPr="00EC1F51">
        <w:rPr>
          <w:rFonts w:asciiTheme="minorHAnsi" w:hAnsiTheme="minorHAnsi" w:cstheme="minorHAnsi"/>
          <w:bCs/>
        </w:rPr>
        <w:t xml:space="preserve">WETLANDS </w:t>
      </w:r>
    </w:p>
    <w:p w14:paraId="30F29077" w14:textId="7E086123" w:rsidR="00F26729" w:rsidRPr="00EC1F51"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C1F51">
        <w:rPr>
          <w:rFonts w:asciiTheme="minorHAnsi" w:hAnsiTheme="minorHAnsi" w:cstheme="minorHAnsi"/>
          <w:bCs/>
        </w:rPr>
        <w:t xml:space="preserve">62nd </w:t>
      </w:r>
      <w:r w:rsidR="00742EEE" w:rsidRPr="00EC1F51">
        <w:rPr>
          <w:rFonts w:asciiTheme="minorHAnsi" w:hAnsiTheme="minorHAnsi" w:cstheme="minorHAnsi"/>
          <w:bCs/>
        </w:rPr>
        <w:t>m</w:t>
      </w:r>
      <w:r w:rsidRPr="00EC1F51">
        <w:rPr>
          <w:rFonts w:asciiTheme="minorHAnsi" w:hAnsiTheme="minorHAnsi" w:cstheme="minorHAnsi"/>
          <w:bCs/>
        </w:rPr>
        <w:t>eeting of the Standing Committee</w:t>
      </w:r>
    </w:p>
    <w:p w14:paraId="649CE67E" w14:textId="17C90219" w:rsidR="00F26729" w:rsidRPr="00EC1F51"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C1F51">
        <w:rPr>
          <w:rFonts w:asciiTheme="minorHAnsi" w:hAnsiTheme="minorHAnsi" w:cstheme="minorHAnsi"/>
          <w:bCs/>
        </w:rPr>
        <w:t>Gland, Switzerland, 4-</w:t>
      </w:r>
      <w:r w:rsidR="009A4120" w:rsidRPr="00EC1F51">
        <w:rPr>
          <w:rFonts w:asciiTheme="minorHAnsi" w:hAnsiTheme="minorHAnsi" w:cstheme="minorHAnsi"/>
          <w:bCs/>
        </w:rPr>
        <w:t>8</w:t>
      </w:r>
      <w:r w:rsidRPr="00EC1F51">
        <w:rPr>
          <w:rFonts w:asciiTheme="minorHAnsi" w:hAnsiTheme="minorHAnsi" w:cstheme="minorHAnsi"/>
          <w:bCs/>
        </w:rPr>
        <w:t xml:space="preserve"> </w:t>
      </w:r>
      <w:r w:rsidR="00EE6F57" w:rsidRPr="00EC1F51">
        <w:rPr>
          <w:rFonts w:asciiTheme="minorHAnsi" w:hAnsiTheme="minorHAnsi" w:cstheme="minorHAnsi"/>
          <w:bCs/>
        </w:rPr>
        <w:t xml:space="preserve">September </w:t>
      </w:r>
      <w:r w:rsidRPr="00EC1F51">
        <w:rPr>
          <w:rFonts w:asciiTheme="minorHAnsi" w:hAnsiTheme="minorHAnsi" w:cstheme="minorHAnsi"/>
          <w:bCs/>
        </w:rPr>
        <w:t>202</w:t>
      </w:r>
      <w:r w:rsidR="00EE6F57" w:rsidRPr="00EC1F51">
        <w:rPr>
          <w:rFonts w:asciiTheme="minorHAnsi" w:hAnsiTheme="minorHAnsi" w:cstheme="minorHAnsi"/>
          <w:bCs/>
        </w:rPr>
        <w:t>3</w:t>
      </w:r>
    </w:p>
    <w:p w14:paraId="14C025CA" w14:textId="77777777" w:rsidR="00CA0F1C" w:rsidRPr="00DD4092" w:rsidRDefault="00CA0F1C" w:rsidP="000E5287">
      <w:pPr>
        <w:jc w:val="right"/>
        <w:rPr>
          <w:rFonts w:asciiTheme="minorHAnsi" w:hAnsiTheme="minorHAnsi" w:cstheme="minorHAnsi"/>
          <w:b/>
          <w:sz w:val="28"/>
          <w:szCs w:val="28"/>
        </w:rPr>
      </w:pPr>
    </w:p>
    <w:p w14:paraId="724351A1" w14:textId="2FC27E8F" w:rsidR="00F26729" w:rsidRPr="00DD4092" w:rsidRDefault="00F26729" w:rsidP="000E5287">
      <w:pPr>
        <w:jc w:val="right"/>
        <w:rPr>
          <w:rFonts w:asciiTheme="minorHAnsi" w:hAnsiTheme="minorHAnsi" w:cstheme="minorHAnsi"/>
          <w:sz w:val="28"/>
          <w:szCs w:val="28"/>
        </w:rPr>
      </w:pPr>
      <w:r w:rsidRPr="00DD4092">
        <w:rPr>
          <w:rFonts w:asciiTheme="minorHAnsi" w:hAnsiTheme="minorHAnsi" w:cstheme="minorHAnsi"/>
          <w:b/>
          <w:sz w:val="28"/>
          <w:szCs w:val="28"/>
        </w:rPr>
        <w:t>SC62</w:t>
      </w:r>
      <w:r w:rsidR="00CA0F1C" w:rsidRPr="00DD4092">
        <w:rPr>
          <w:rFonts w:asciiTheme="minorHAnsi" w:hAnsiTheme="minorHAnsi" w:cstheme="minorHAnsi"/>
          <w:b/>
          <w:sz w:val="28"/>
          <w:szCs w:val="28"/>
        </w:rPr>
        <w:t xml:space="preserve"> Doc.10</w:t>
      </w:r>
    </w:p>
    <w:p w14:paraId="1B57D3A4" w14:textId="77777777" w:rsidR="00CA0F1C" w:rsidRPr="00DD4092" w:rsidRDefault="00CA0F1C" w:rsidP="000E5287">
      <w:pPr>
        <w:jc w:val="center"/>
        <w:rPr>
          <w:rFonts w:asciiTheme="minorHAnsi" w:hAnsiTheme="minorHAnsi" w:cstheme="minorHAnsi"/>
          <w:b/>
          <w:sz w:val="28"/>
          <w:szCs w:val="28"/>
        </w:rPr>
      </w:pPr>
    </w:p>
    <w:p w14:paraId="1B9F6FDF" w14:textId="2A7666F0" w:rsidR="00F26729" w:rsidRPr="00DD4092" w:rsidRDefault="00F26729" w:rsidP="000E5287">
      <w:pPr>
        <w:jc w:val="center"/>
        <w:rPr>
          <w:rFonts w:asciiTheme="minorHAnsi" w:hAnsiTheme="minorHAnsi" w:cstheme="minorHAnsi"/>
          <w:b/>
          <w:sz w:val="28"/>
          <w:szCs w:val="28"/>
        </w:rPr>
      </w:pPr>
      <w:r w:rsidRPr="00DD4092">
        <w:rPr>
          <w:rFonts w:asciiTheme="minorHAnsi" w:hAnsiTheme="minorHAnsi" w:cstheme="minorHAnsi"/>
          <w:b/>
          <w:sz w:val="28"/>
          <w:szCs w:val="28"/>
        </w:rPr>
        <w:t xml:space="preserve">Report of the Strategic Plan Working Group </w:t>
      </w:r>
    </w:p>
    <w:p w14:paraId="5B41AC3C" w14:textId="77777777" w:rsidR="0016014E" w:rsidRPr="00DD4092" w:rsidRDefault="0016014E" w:rsidP="000E5287">
      <w:pPr>
        <w:ind w:left="0" w:right="-188" w:firstLine="0"/>
        <w:rPr>
          <w:rFonts w:asciiTheme="minorHAnsi" w:hAnsiTheme="minorHAnsi" w:cstheme="minorHAnsi"/>
          <w:b/>
          <w:bCs/>
          <w:sz w:val="20"/>
          <w:szCs w:val="20"/>
          <w:lang w:eastAsia="en-AU"/>
        </w:rPr>
      </w:pPr>
    </w:p>
    <w:p w14:paraId="3CBD20EB" w14:textId="77777777" w:rsidR="0016014E" w:rsidRPr="00DD4092" w:rsidRDefault="0016014E" w:rsidP="000E5287">
      <w:pPr>
        <w:ind w:left="0" w:right="-188" w:firstLine="0"/>
        <w:rPr>
          <w:rFonts w:asciiTheme="minorHAnsi" w:hAnsiTheme="minorHAnsi" w:cstheme="minorHAnsi"/>
          <w:b/>
          <w:bCs/>
          <w:sz w:val="20"/>
          <w:szCs w:val="20"/>
          <w:lang w:eastAsia="en-AU"/>
        </w:rPr>
      </w:pPr>
    </w:p>
    <w:p w14:paraId="0CB88D37" w14:textId="77777777" w:rsidR="00416ED2" w:rsidRPr="00DD4092" w:rsidRDefault="00416ED2" w:rsidP="000E5287">
      <w:pPr>
        <w:autoSpaceDE w:val="0"/>
        <w:autoSpaceDN w:val="0"/>
        <w:adjustRightInd w:val="0"/>
        <w:ind w:left="0" w:firstLine="0"/>
        <w:rPr>
          <w:rFonts w:asciiTheme="minorHAnsi" w:eastAsiaTheme="minorHAnsi" w:hAnsiTheme="minorHAnsi" w:cstheme="minorHAnsi"/>
          <w:b/>
          <w:bCs/>
          <w:lang w:val="en-AU"/>
        </w:rPr>
      </w:pPr>
      <w:r w:rsidRPr="00DD4092">
        <w:rPr>
          <w:rFonts w:asciiTheme="minorHAnsi" w:eastAsiaTheme="minorHAnsi" w:hAnsiTheme="minorHAnsi" w:cstheme="minorHAnsi"/>
          <w:noProof/>
          <w:lang w:eastAsia="en-GB"/>
        </w:rPr>
        <mc:AlternateContent>
          <mc:Choice Requires="wps">
            <w:drawing>
              <wp:inline distT="0" distB="0" distL="0" distR="0" wp14:anchorId="1F0E3C11" wp14:editId="70CE5E51">
                <wp:extent cx="5800725" cy="2480733"/>
                <wp:effectExtent l="0" t="0" r="28575"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80733"/>
                        </a:xfrm>
                        <a:prstGeom prst="rect">
                          <a:avLst/>
                        </a:prstGeom>
                        <a:solidFill>
                          <a:srgbClr val="FFFFFF"/>
                        </a:solidFill>
                        <a:ln w="9525">
                          <a:solidFill>
                            <a:srgbClr val="000000"/>
                          </a:solidFill>
                          <a:miter lim="800000"/>
                          <a:headEnd/>
                          <a:tailEnd/>
                        </a:ln>
                      </wps:spPr>
                      <wps:txbx>
                        <w:txbxContent>
                          <w:p w14:paraId="6134D0BF" w14:textId="77777777" w:rsidR="00416ED2" w:rsidRDefault="00416ED2" w:rsidP="00416ED2">
                            <w:pPr>
                              <w:rPr>
                                <w:b/>
                                <w:bCs/>
                              </w:rPr>
                            </w:pPr>
                            <w:r>
                              <w:rPr>
                                <w:b/>
                                <w:bCs/>
                              </w:rPr>
                              <w:t xml:space="preserve">Actions requested: </w:t>
                            </w:r>
                          </w:p>
                          <w:p w14:paraId="42391E22" w14:textId="77777777" w:rsidR="00416ED2" w:rsidRDefault="00416ED2" w:rsidP="00416ED2">
                            <w:pPr>
                              <w:pStyle w:val="ColorfulList-Accent11"/>
                              <w:ind w:left="0"/>
                            </w:pPr>
                          </w:p>
                          <w:p w14:paraId="2445C3AA" w14:textId="58756C85"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r w:rsidR="00451C32" w:rsidRPr="00B70BF4">
                              <w:rPr>
                                <w:rFonts w:cs="Calibri"/>
                              </w:rPr>
                              <w:t xml:space="preserve"> note</w:t>
                            </w:r>
                            <w:r w:rsidR="00416ED2" w:rsidRPr="00B70BF4">
                              <w:rPr>
                                <w:rFonts w:cs="Calibri"/>
                              </w:rPr>
                              <w:t>:</w:t>
                            </w:r>
                          </w:p>
                          <w:p w14:paraId="237004E9" w14:textId="77777777" w:rsidR="00416ED2" w:rsidRPr="00B70BF4" w:rsidRDefault="00416ED2" w:rsidP="00E330E0">
                            <w:pPr>
                              <w:pStyle w:val="ColorfulList-Accent11"/>
                              <w:ind w:left="425"/>
                              <w:rPr>
                                <w:rFonts w:cs="Calibri"/>
                              </w:rPr>
                            </w:pPr>
                          </w:p>
                          <w:p w14:paraId="40180554" w14:textId="06AF27F4" w:rsidR="00E330E0" w:rsidRPr="00B70BF4" w:rsidRDefault="00E330E0" w:rsidP="00E330E0">
                            <w:pPr>
                              <w:pStyle w:val="ColorfulList-Accent11"/>
                              <w:ind w:left="425"/>
                              <w:rPr>
                                <w:rFonts w:cs="Calibri"/>
                              </w:rPr>
                            </w:pPr>
                            <w:proofErr w:type="spellStart"/>
                            <w:r w:rsidRPr="00B70BF4">
                              <w:rPr>
                                <w:rFonts w:cs="Calibri"/>
                              </w:rPr>
                              <w:t>i</w:t>
                            </w:r>
                            <w:proofErr w:type="spellEnd"/>
                            <w:r w:rsidRPr="00B70BF4">
                              <w:rPr>
                                <w:rFonts w:cs="Calibri"/>
                              </w:rPr>
                              <w:t>.</w:t>
                            </w:r>
                            <w:r w:rsidRPr="00B70BF4">
                              <w:rPr>
                                <w:rFonts w:cs="Calibri"/>
                              </w:rPr>
                              <w:tab/>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p>
                          <w:p w14:paraId="1B79224F" w14:textId="41E7BAB5" w:rsidR="00416ED2" w:rsidRPr="00B70BF4" w:rsidRDefault="00416ED2" w:rsidP="00E330E0">
                            <w:pPr>
                              <w:pStyle w:val="ColorfulList-Accent11"/>
                              <w:ind w:left="425"/>
                              <w:rPr>
                                <w:rFonts w:cs="Calibri"/>
                              </w:rPr>
                            </w:pPr>
                          </w:p>
                          <w:p w14:paraId="02D2D9C1" w14:textId="7220BD6F" w:rsidR="00E330E0" w:rsidRPr="00B70BF4" w:rsidRDefault="00E330E0" w:rsidP="00E330E0">
                            <w:pPr>
                              <w:pStyle w:val="ColorfulList-Accent11"/>
                              <w:ind w:left="425"/>
                              <w:rPr>
                                <w:rFonts w:cs="Calibri"/>
                              </w:rPr>
                            </w:pPr>
                            <w:r w:rsidRPr="00B70BF4">
                              <w:rPr>
                                <w:rFonts w:cs="Calibri"/>
                              </w:rPr>
                              <w:t>ii.</w:t>
                            </w:r>
                            <w:r w:rsidRPr="00B70BF4">
                              <w:rPr>
                                <w:rFonts w:cs="Calibri"/>
                              </w:rPr>
                              <w:tab/>
                            </w:r>
                            <w:r w:rsidR="00EE0441" w:rsidRPr="00B70BF4">
                              <w:rPr>
                                <w:rFonts w:cs="Calibri"/>
                              </w:rPr>
                              <w:t xml:space="preserve">the workshops on </w:t>
                            </w:r>
                            <w:r w:rsidR="00B70BF4" w:rsidRPr="00B70BF4">
                              <w:rPr>
                                <w:rFonts w:cs="Calibri"/>
                              </w:rPr>
                              <w:t xml:space="preserve">the </w:t>
                            </w:r>
                            <w:r w:rsidR="00EE0441" w:rsidRPr="00B70BF4">
                              <w:rPr>
                                <w:rFonts w:cs="Calibri"/>
                              </w:rPr>
                              <w:t xml:space="preserve">development </w:t>
                            </w:r>
                            <w:r w:rsidR="00B70BF4" w:rsidRPr="00B70BF4">
                              <w:rPr>
                                <w:rFonts w:cs="Calibri"/>
                              </w:rPr>
                              <w:t xml:space="preserve">of the fifth Strategic Plan (SP5) </w:t>
                            </w:r>
                            <w:r w:rsidR="00EE0441" w:rsidRPr="00B70BF4">
                              <w:rPr>
                                <w:rFonts w:cs="Calibri"/>
                              </w:rPr>
                              <w:t xml:space="preserve">scheduled to be held in conjunction with the 62nd meeting of </w:t>
                            </w:r>
                            <w:r w:rsidRPr="00B70BF4">
                              <w:rPr>
                                <w:rFonts w:cs="Calibri"/>
                              </w:rPr>
                              <w:t xml:space="preserve">the </w:t>
                            </w:r>
                            <w:r w:rsidR="00EE0441" w:rsidRPr="00B70BF4">
                              <w:rPr>
                                <w:rFonts w:cs="Calibri"/>
                              </w:rPr>
                              <w:t>Standing Committee</w:t>
                            </w:r>
                            <w:r w:rsidR="00F732AD" w:rsidRPr="00B70BF4">
                              <w:rPr>
                                <w:rFonts w:cs="Calibri"/>
                              </w:rPr>
                              <w:t>;</w:t>
                            </w:r>
                          </w:p>
                          <w:p w14:paraId="3A910EC5" w14:textId="71F2824D" w:rsidR="00EE0441" w:rsidRPr="00B70BF4" w:rsidRDefault="00EE0441" w:rsidP="00E330E0">
                            <w:pPr>
                              <w:pStyle w:val="ColorfulList-Accent11"/>
                              <w:ind w:left="425"/>
                            </w:pPr>
                          </w:p>
                          <w:p w14:paraId="666092FC" w14:textId="10B6ACE5" w:rsidR="0069548B" w:rsidRPr="00B70BF4" w:rsidRDefault="00E330E0" w:rsidP="00E330E0">
                            <w:pPr>
                              <w:pStyle w:val="ColorfulList-Accent11"/>
                              <w:ind w:left="425"/>
                              <w:rPr>
                                <w:rFonts w:cs="Calibri"/>
                              </w:rPr>
                            </w:pPr>
                            <w:r w:rsidRPr="00B70BF4">
                              <w:rPr>
                                <w:rFonts w:cs="Calibri"/>
                              </w:rPr>
                              <w:t>iii.</w:t>
                            </w:r>
                            <w:r w:rsidRPr="00B70BF4">
                              <w:rPr>
                                <w:rFonts w:cs="Calibri"/>
                              </w:rPr>
                              <w:tab/>
                            </w:r>
                            <w:r w:rsidR="00451C32" w:rsidRPr="00B70BF4">
                              <w:rPr>
                                <w:rFonts w:cs="Calibri"/>
                              </w:rPr>
                              <w:t xml:space="preserve">the </w:t>
                            </w:r>
                            <w:r w:rsidR="00AA6CC9" w:rsidRPr="00B70BF4">
                              <w:rPr>
                                <w:rFonts w:cs="Calibri"/>
                              </w:rPr>
                              <w:t xml:space="preserve">Secretariat’s </w:t>
                            </w:r>
                            <w:r w:rsidR="00451C32" w:rsidRPr="00B70BF4">
                              <w:rPr>
                                <w:rFonts w:cs="Calibri"/>
                              </w:rPr>
                              <w:t>update of the fourth Strategic Plan</w:t>
                            </w:r>
                            <w:r w:rsidR="00F86FF5" w:rsidRPr="00B70BF4">
                              <w:rPr>
                                <w:rFonts w:cs="Calibri"/>
                              </w:rPr>
                              <w:t xml:space="preserve"> (SP4); and </w:t>
                            </w:r>
                          </w:p>
                          <w:p w14:paraId="6D982DCE" w14:textId="77777777" w:rsidR="00E330E0" w:rsidRPr="00B70BF4" w:rsidRDefault="00E330E0" w:rsidP="00E330E0">
                            <w:pPr>
                              <w:pStyle w:val="ColorfulList-Accent11"/>
                              <w:ind w:left="425"/>
                              <w:rPr>
                                <w:rFonts w:cs="Calibri"/>
                              </w:rPr>
                            </w:pPr>
                          </w:p>
                          <w:p w14:paraId="55C0DD0E" w14:textId="684C3415" w:rsidR="00F732AD" w:rsidRDefault="00E330E0" w:rsidP="00E330E0">
                            <w:pPr>
                              <w:pStyle w:val="ColorfulList-Accent11"/>
                              <w:ind w:left="425"/>
                              <w:rPr>
                                <w:rFonts w:cs="Calibri"/>
                              </w:rPr>
                            </w:pPr>
                            <w:r w:rsidRPr="00B70BF4">
                              <w:rPr>
                                <w:rFonts w:cs="Calibri"/>
                              </w:rPr>
                              <w:t>iv.</w:t>
                            </w:r>
                            <w:r w:rsidRPr="00B70BF4">
                              <w:rPr>
                                <w:rFonts w:cs="Calibri"/>
                              </w:rPr>
                              <w:tab/>
                            </w:r>
                            <w:r w:rsidR="00F86FF5" w:rsidRPr="00B70BF4">
                              <w:rPr>
                                <w:rFonts w:cs="Calibri"/>
                              </w:rPr>
                              <w:t xml:space="preserve">the communication of </w:t>
                            </w:r>
                            <w:r w:rsidR="00416ED2" w:rsidRPr="00B70BF4">
                              <w:rPr>
                                <w:rFonts w:cs="Calibri"/>
                              </w:rPr>
                              <w:t xml:space="preserve">existing guidance/tools </w:t>
                            </w:r>
                            <w:r w:rsidR="00F86FF5" w:rsidRPr="00B70BF4">
                              <w:rPr>
                                <w:rFonts w:cs="Calibri"/>
                              </w:rPr>
                              <w:t>t</w:t>
                            </w:r>
                            <w:r w:rsidR="00416ED2" w:rsidRPr="00B70BF4">
                              <w:rPr>
                                <w:rFonts w:cs="Calibri"/>
                              </w:rPr>
                              <w:t xml:space="preserve">o Contracting Parties to support </w:t>
                            </w:r>
                            <w:r w:rsidR="00F86FF5" w:rsidRPr="00B70BF4">
                              <w:rPr>
                                <w:rFonts w:cs="Calibri"/>
                              </w:rPr>
                              <w:t>their</w:t>
                            </w:r>
                            <w:r w:rsidR="00416ED2">
                              <w:rPr>
                                <w:rFonts w:cs="Calibri"/>
                              </w:rPr>
                              <w:t xml:space="preserve"> implementation</w:t>
                            </w:r>
                            <w:r w:rsidR="00F86FF5">
                              <w:rPr>
                                <w:rFonts w:cs="Calibri"/>
                              </w:rPr>
                              <w:t xml:space="preserve"> of SP4</w:t>
                            </w:r>
                            <w:r w:rsidR="00AA6CC9">
                              <w:rPr>
                                <w:rFonts w:cs="Calibri"/>
                              </w:rPr>
                              <w:t>.</w:t>
                            </w:r>
                            <w:r w:rsidR="00416ED2">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1F0E3C11" id="_x0000_t202" coordsize="21600,21600" o:spt="202" path="m,l,21600r21600,l21600,xe">
                <v:stroke joinstyle="miter"/>
                <v:path gradientshapeok="t" o:connecttype="rect"/>
              </v:shapetype>
              <v:shape id="Text Box 1" o:spid="_x0000_s1026" type="#_x0000_t202" style="width:456.75pt;height:1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">
                <v:textbox>
                  <w:txbxContent>
                    <w:p w14:paraId="6134D0BF" w14:textId="77777777" w:rsidR="00416ED2" w:rsidRDefault="00416ED2" w:rsidP="00416ED2">
                      <w:pPr>
                        <w:rPr>
                          <w:b/>
                          <w:bCs/>
                        </w:rPr>
                      </w:pPr>
                      <w:r>
                        <w:rPr>
                          <w:b/>
                          <w:bCs/>
                        </w:rPr>
                        <w:t xml:space="preserve">Actions requested: </w:t>
                      </w:r>
                    </w:p>
                    <w:p w14:paraId="42391E22" w14:textId="77777777" w:rsidR="00416ED2" w:rsidRDefault="00416ED2" w:rsidP="00416ED2">
                      <w:pPr>
                        <w:pStyle w:val="ColorfulList-Accent11"/>
                        <w:ind w:left="0"/>
                      </w:pPr>
                    </w:p>
                    <w:p w14:paraId="2445C3AA" w14:textId="58756C85"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r w:rsidR="00451C32" w:rsidRPr="00B70BF4">
                        <w:rPr>
                          <w:rFonts w:cs="Calibri"/>
                        </w:rPr>
                        <w:t xml:space="preserve"> note</w:t>
                      </w:r>
                      <w:r w:rsidR="00416ED2" w:rsidRPr="00B70BF4">
                        <w:rPr>
                          <w:rFonts w:cs="Calibri"/>
                        </w:rPr>
                        <w:t>:</w:t>
                      </w:r>
                    </w:p>
                    <w:p w14:paraId="237004E9" w14:textId="77777777" w:rsidR="00416ED2" w:rsidRPr="00B70BF4" w:rsidRDefault="00416ED2" w:rsidP="00E330E0">
                      <w:pPr>
                        <w:pStyle w:val="ColorfulList-Accent11"/>
                        <w:ind w:left="425"/>
                        <w:rPr>
                          <w:rFonts w:cs="Calibri"/>
                        </w:rPr>
                      </w:pPr>
                    </w:p>
                    <w:p w14:paraId="40180554" w14:textId="06AF27F4" w:rsidR="00E330E0" w:rsidRPr="00B70BF4" w:rsidRDefault="00E330E0" w:rsidP="00E330E0">
                      <w:pPr>
                        <w:pStyle w:val="ColorfulList-Accent11"/>
                        <w:ind w:left="425"/>
                        <w:rPr>
                          <w:rFonts w:cs="Calibri"/>
                        </w:rPr>
                      </w:pPr>
                      <w:proofErr w:type="spellStart"/>
                      <w:r w:rsidRPr="00B70BF4">
                        <w:rPr>
                          <w:rFonts w:cs="Calibri"/>
                        </w:rPr>
                        <w:t>i</w:t>
                      </w:r>
                      <w:proofErr w:type="spellEnd"/>
                      <w:r w:rsidRPr="00B70BF4">
                        <w:rPr>
                          <w:rFonts w:cs="Calibri"/>
                        </w:rPr>
                        <w:t>.</w:t>
                      </w:r>
                      <w:r w:rsidRPr="00B70BF4">
                        <w:rPr>
                          <w:rFonts w:cs="Calibri"/>
                        </w:rPr>
                        <w:tab/>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p>
                    <w:p w14:paraId="1B79224F" w14:textId="41E7BAB5" w:rsidR="00416ED2" w:rsidRPr="00B70BF4" w:rsidRDefault="00416ED2" w:rsidP="00E330E0">
                      <w:pPr>
                        <w:pStyle w:val="ColorfulList-Accent11"/>
                        <w:ind w:left="425"/>
                        <w:rPr>
                          <w:rFonts w:cs="Calibri"/>
                        </w:rPr>
                      </w:pPr>
                    </w:p>
                    <w:p w14:paraId="02D2D9C1" w14:textId="7220BD6F" w:rsidR="00E330E0" w:rsidRPr="00B70BF4" w:rsidRDefault="00E330E0" w:rsidP="00E330E0">
                      <w:pPr>
                        <w:pStyle w:val="ColorfulList-Accent11"/>
                        <w:ind w:left="425"/>
                        <w:rPr>
                          <w:rFonts w:cs="Calibri"/>
                        </w:rPr>
                      </w:pPr>
                      <w:r w:rsidRPr="00B70BF4">
                        <w:rPr>
                          <w:rFonts w:cs="Calibri"/>
                        </w:rPr>
                        <w:t>ii.</w:t>
                      </w:r>
                      <w:r w:rsidRPr="00B70BF4">
                        <w:rPr>
                          <w:rFonts w:cs="Calibri"/>
                        </w:rPr>
                        <w:tab/>
                      </w:r>
                      <w:r w:rsidR="00EE0441" w:rsidRPr="00B70BF4">
                        <w:rPr>
                          <w:rFonts w:cs="Calibri"/>
                        </w:rPr>
                        <w:t xml:space="preserve">the workshops on </w:t>
                      </w:r>
                      <w:r w:rsidR="00B70BF4" w:rsidRPr="00B70BF4">
                        <w:rPr>
                          <w:rFonts w:cs="Calibri"/>
                        </w:rPr>
                        <w:t xml:space="preserve">the </w:t>
                      </w:r>
                      <w:r w:rsidR="00EE0441" w:rsidRPr="00B70BF4">
                        <w:rPr>
                          <w:rFonts w:cs="Calibri"/>
                        </w:rPr>
                        <w:t xml:space="preserve">development </w:t>
                      </w:r>
                      <w:r w:rsidR="00B70BF4" w:rsidRPr="00B70BF4">
                        <w:rPr>
                          <w:rFonts w:cs="Calibri"/>
                        </w:rPr>
                        <w:t xml:space="preserve">of the fifth Strategic Plan (SP5) </w:t>
                      </w:r>
                      <w:r w:rsidR="00EE0441" w:rsidRPr="00B70BF4">
                        <w:rPr>
                          <w:rFonts w:cs="Calibri"/>
                        </w:rPr>
                        <w:t xml:space="preserve">scheduled to be held in conjunction with the 62nd meeting of </w:t>
                      </w:r>
                      <w:r w:rsidRPr="00B70BF4">
                        <w:rPr>
                          <w:rFonts w:cs="Calibri"/>
                        </w:rPr>
                        <w:t xml:space="preserve">the </w:t>
                      </w:r>
                      <w:r w:rsidR="00EE0441" w:rsidRPr="00B70BF4">
                        <w:rPr>
                          <w:rFonts w:cs="Calibri"/>
                        </w:rPr>
                        <w:t>Standing Committee</w:t>
                      </w:r>
                      <w:r w:rsidR="00F732AD" w:rsidRPr="00B70BF4">
                        <w:rPr>
                          <w:rFonts w:cs="Calibri"/>
                        </w:rPr>
                        <w:t>;</w:t>
                      </w:r>
                    </w:p>
                    <w:p w14:paraId="3A910EC5" w14:textId="71F2824D" w:rsidR="00EE0441" w:rsidRPr="00B70BF4" w:rsidRDefault="00EE0441" w:rsidP="00E330E0">
                      <w:pPr>
                        <w:pStyle w:val="ColorfulList-Accent11"/>
                        <w:ind w:left="425"/>
                      </w:pPr>
                    </w:p>
                    <w:p w14:paraId="666092FC" w14:textId="10B6ACE5" w:rsidR="0069548B" w:rsidRPr="00B70BF4" w:rsidRDefault="00E330E0" w:rsidP="00E330E0">
                      <w:pPr>
                        <w:pStyle w:val="ColorfulList-Accent11"/>
                        <w:ind w:left="425"/>
                        <w:rPr>
                          <w:rFonts w:cs="Calibri"/>
                        </w:rPr>
                      </w:pPr>
                      <w:r w:rsidRPr="00B70BF4">
                        <w:rPr>
                          <w:rFonts w:cs="Calibri"/>
                        </w:rPr>
                        <w:t>iii.</w:t>
                      </w:r>
                      <w:r w:rsidRPr="00B70BF4">
                        <w:rPr>
                          <w:rFonts w:cs="Calibri"/>
                        </w:rPr>
                        <w:tab/>
                      </w:r>
                      <w:r w:rsidR="00451C32" w:rsidRPr="00B70BF4">
                        <w:rPr>
                          <w:rFonts w:cs="Calibri"/>
                        </w:rPr>
                        <w:t xml:space="preserve">the </w:t>
                      </w:r>
                      <w:r w:rsidR="00AA6CC9" w:rsidRPr="00B70BF4">
                        <w:rPr>
                          <w:rFonts w:cs="Calibri"/>
                        </w:rPr>
                        <w:t xml:space="preserve">Secretariat’s </w:t>
                      </w:r>
                      <w:r w:rsidR="00451C32" w:rsidRPr="00B70BF4">
                        <w:rPr>
                          <w:rFonts w:cs="Calibri"/>
                        </w:rPr>
                        <w:t>update of the fourth Strategic Plan</w:t>
                      </w:r>
                      <w:r w:rsidR="00F86FF5" w:rsidRPr="00B70BF4">
                        <w:rPr>
                          <w:rFonts w:cs="Calibri"/>
                        </w:rPr>
                        <w:t xml:space="preserve"> (SP4); and </w:t>
                      </w:r>
                    </w:p>
                    <w:p w14:paraId="6D982DCE" w14:textId="77777777" w:rsidR="00E330E0" w:rsidRPr="00B70BF4" w:rsidRDefault="00E330E0" w:rsidP="00E330E0">
                      <w:pPr>
                        <w:pStyle w:val="ColorfulList-Accent11"/>
                        <w:ind w:left="425"/>
                        <w:rPr>
                          <w:rFonts w:cs="Calibri"/>
                        </w:rPr>
                      </w:pPr>
                    </w:p>
                    <w:p w14:paraId="55C0DD0E" w14:textId="684C3415" w:rsidR="00F732AD" w:rsidRDefault="00E330E0" w:rsidP="00E330E0">
                      <w:pPr>
                        <w:pStyle w:val="ColorfulList-Accent11"/>
                        <w:ind w:left="425"/>
                        <w:rPr>
                          <w:rFonts w:cs="Calibri"/>
                        </w:rPr>
                      </w:pPr>
                      <w:r w:rsidRPr="00B70BF4">
                        <w:rPr>
                          <w:rFonts w:cs="Calibri"/>
                        </w:rPr>
                        <w:t>iv.</w:t>
                      </w:r>
                      <w:r w:rsidRPr="00B70BF4">
                        <w:rPr>
                          <w:rFonts w:cs="Calibri"/>
                        </w:rPr>
                        <w:tab/>
                      </w:r>
                      <w:r w:rsidR="00F86FF5" w:rsidRPr="00B70BF4">
                        <w:rPr>
                          <w:rFonts w:cs="Calibri"/>
                        </w:rPr>
                        <w:t xml:space="preserve">the communication of </w:t>
                      </w:r>
                      <w:r w:rsidR="00416ED2" w:rsidRPr="00B70BF4">
                        <w:rPr>
                          <w:rFonts w:cs="Calibri"/>
                        </w:rPr>
                        <w:t xml:space="preserve">existing guidance/tools </w:t>
                      </w:r>
                      <w:r w:rsidR="00F86FF5" w:rsidRPr="00B70BF4">
                        <w:rPr>
                          <w:rFonts w:cs="Calibri"/>
                        </w:rPr>
                        <w:t>t</w:t>
                      </w:r>
                      <w:r w:rsidR="00416ED2" w:rsidRPr="00B70BF4">
                        <w:rPr>
                          <w:rFonts w:cs="Calibri"/>
                        </w:rPr>
                        <w:t xml:space="preserve">o Contracting Parties to support </w:t>
                      </w:r>
                      <w:r w:rsidR="00F86FF5" w:rsidRPr="00B70BF4">
                        <w:rPr>
                          <w:rFonts w:cs="Calibri"/>
                        </w:rPr>
                        <w:t>their</w:t>
                      </w:r>
                      <w:r w:rsidR="00416ED2">
                        <w:rPr>
                          <w:rFonts w:cs="Calibri"/>
                        </w:rPr>
                        <w:t xml:space="preserve"> implementation</w:t>
                      </w:r>
                      <w:r w:rsidR="00F86FF5">
                        <w:rPr>
                          <w:rFonts w:cs="Calibri"/>
                        </w:rPr>
                        <w:t xml:space="preserve"> of SP4</w:t>
                      </w:r>
                      <w:r w:rsidR="00AA6CC9">
                        <w:rPr>
                          <w:rFonts w:cs="Calibri"/>
                        </w:rPr>
                        <w:t>.</w:t>
                      </w:r>
                      <w:r w:rsidR="00416ED2">
                        <w:rPr>
                          <w:rFonts w:cs="Calibri"/>
                        </w:rPr>
                        <w:t xml:space="preserve"> </w:t>
                      </w:r>
                    </w:p>
                  </w:txbxContent>
                </v:textbox>
                <w10:anchorlock/>
              </v:shape>
            </w:pict>
          </mc:Fallback>
        </mc:AlternateContent>
      </w:r>
    </w:p>
    <w:p w14:paraId="13D7170D" w14:textId="49387D9C" w:rsidR="000C5687" w:rsidRDefault="000C5687" w:rsidP="000E5287">
      <w:pPr>
        <w:ind w:left="0" w:right="-188" w:firstLine="0"/>
        <w:rPr>
          <w:rFonts w:asciiTheme="minorHAnsi" w:hAnsiTheme="minorHAnsi" w:cstheme="minorHAnsi"/>
          <w:b/>
          <w:bCs/>
          <w:sz w:val="20"/>
          <w:szCs w:val="20"/>
          <w:lang w:eastAsia="en-AU"/>
        </w:rPr>
      </w:pPr>
    </w:p>
    <w:p w14:paraId="1737B678" w14:textId="77777777" w:rsidR="00DD4092" w:rsidRPr="00DD4092" w:rsidRDefault="00DD4092" w:rsidP="000E5287">
      <w:pPr>
        <w:ind w:left="0" w:right="-188" w:firstLine="0"/>
        <w:rPr>
          <w:rFonts w:asciiTheme="minorHAnsi" w:hAnsiTheme="minorHAnsi" w:cstheme="minorHAnsi"/>
          <w:b/>
          <w:bCs/>
          <w:sz w:val="20"/>
          <w:szCs w:val="20"/>
          <w:lang w:eastAsia="en-AU"/>
        </w:rPr>
      </w:pPr>
    </w:p>
    <w:p w14:paraId="3B3F9106" w14:textId="5C86AD16" w:rsidR="0016014E" w:rsidRPr="00DD4092" w:rsidRDefault="0016014E" w:rsidP="000E5287">
      <w:pPr>
        <w:ind w:left="0" w:right="-188" w:firstLine="0"/>
        <w:rPr>
          <w:rFonts w:asciiTheme="minorHAnsi" w:hAnsiTheme="minorHAnsi" w:cstheme="minorHAnsi"/>
          <w:b/>
          <w:bCs/>
          <w:lang w:eastAsia="en-AU"/>
        </w:rPr>
      </w:pPr>
      <w:r w:rsidRPr="00DD4092">
        <w:rPr>
          <w:rFonts w:asciiTheme="minorHAnsi" w:hAnsiTheme="minorHAnsi" w:cstheme="minorHAnsi"/>
          <w:b/>
          <w:bCs/>
          <w:lang w:eastAsia="en-AU"/>
        </w:rPr>
        <w:t xml:space="preserve">Background </w:t>
      </w:r>
    </w:p>
    <w:p w14:paraId="3C436054" w14:textId="77777777" w:rsidR="00A4164A" w:rsidRPr="00DD4092" w:rsidRDefault="00A4164A" w:rsidP="000E5287">
      <w:pPr>
        <w:ind w:left="0" w:firstLine="0"/>
        <w:rPr>
          <w:rFonts w:asciiTheme="minorHAnsi" w:hAnsiTheme="minorHAnsi" w:cstheme="minorHAnsi"/>
        </w:rPr>
      </w:pPr>
    </w:p>
    <w:p w14:paraId="73465AD0" w14:textId="3EFC780C" w:rsidR="00230ADF" w:rsidRPr="00DD4092" w:rsidRDefault="00DD4092" w:rsidP="00DD4092">
      <w:pPr>
        <w:rPr>
          <w:rFonts w:asciiTheme="minorHAnsi" w:hAnsiTheme="minorHAnsi" w:cstheme="minorHAnsi"/>
        </w:rPr>
      </w:pPr>
      <w:r w:rsidRPr="00DD4092">
        <w:rPr>
          <w:rFonts w:asciiTheme="minorHAnsi" w:hAnsiTheme="minorHAnsi" w:cstheme="minorHAnsi"/>
        </w:rPr>
        <w:t>1.</w:t>
      </w:r>
      <w:r w:rsidRPr="00DD4092">
        <w:rPr>
          <w:rFonts w:asciiTheme="minorHAnsi" w:hAnsiTheme="minorHAnsi" w:cstheme="minorHAnsi"/>
        </w:rPr>
        <w:tab/>
      </w:r>
      <w:r w:rsidR="00A4164A" w:rsidRPr="00DD4092">
        <w:rPr>
          <w:rFonts w:asciiTheme="minorHAnsi" w:hAnsiTheme="minorHAnsi" w:cstheme="minorHAnsi"/>
        </w:rPr>
        <w:t xml:space="preserve">The </w:t>
      </w:r>
      <w:r w:rsidR="0005310D">
        <w:t>Working Group on the review of the (</w:t>
      </w:r>
      <w:r w:rsidR="00C62E48">
        <w:t>F</w:t>
      </w:r>
      <w:r w:rsidR="0005310D">
        <w:t xml:space="preserve">ourth) Strategic Plan </w:t>
      </w:r>
      <w:r w:rsidR="00A4164A" w:rsidRPr="00DD4092">
        <w:rPr>
          <w:rFonts w:asciiTheme="minorHAnsi" w:hAnsiTheme="minorHAnsi" w:cstheme="minorHAnsi"/>
        </w:rPr>
        <w:t xml:space="preserve">recommended to Standing Committee (SC59) in June 2021, that a new </w:t>
      </w:r>
      <w:r w:rsidR="008A4566">
        <w:rPr>
          <w:rFonts w:asciiTheme="minorHAnsi" w:hAnsiTheme="minorHAnsi" w:cstheme="minorHAnsi"/>
        </w:rPr>
        <w:t>w</w:t>
      </w:r>
      <w:r w:rsidR="008A4566" w:rsidRPr="00DD4092">
        <w:rPr>
          <w:rFonts w:asciiTheme="minorHAnsi" w:hAnsiTheme="minorHAnsi" w:cstheme="minorHAnsi"/>
        </w:rPr>
        <w:t xml:space="preserve">orking </w:t>
      </w:r>
      <w:r w:rsidR="008A4566">
        <w:rPr>
          <w:rFonts w:asciiTheme="minorHAnsi" w:hAnsiTheme="minorHAnsi" w:cstheme="minorHAnsi"/>
        </w:rPr>
        <w:t>g</w:t>
      </w:r>
      <w:r w:rsidR="008A4566" w:rsidRPr="00DD4092">
        <w:rPr>
          <w:rFonts w:asciiTheme="minorHAnsi" w:hAnsiTheme="minorHAnsi" w:cstheme="minorHAnsi"/>
        </w:rPr>
        <w:t xml:space="preserve">roup </w:t>
      </w:r>
      <w:r w:rsidR="00A4164A" w:rsidRPr="00DD4092">
        <w:rPr>
          <w:rFonts w:asciiTheme="minorHAnsi" w:hAnsiTheme="minorHAnsi" w:cstheme="minorHAnsi"/>
        </w:rPr>
        <w:t xml:space="preserve">be established ahead </w:t>
      </w:r>
      <w:r w:rsidR="006D5807" w:rsidRPr="00DD4092">
        <w:rPr>
          <w:rFonts w:asciiTheme="minorHAnsi" w:hAnsiTheme="minorHAnsi" w:cstheme="minorHAnsi"/>
        </w:rPr>
        <w:t>of</w:t>
      </w:r>
      <w:r w:rsidR="006D5807">
        <w:rPr>
          <w:rFonts w:asciiTheme="minorHAnsi" w:hAnsiTheme="minorHAnsi" w:cstheme="minorHAnsi"/>
        </w:rPr>
        <w:t xml:space="preserve"> the 14th meeting of the Conference of Contracting Parties (</w:t>
      </w:r>
      <w:r w:rsidR="00A4164A" w:rsidRPr="00DD4092">
        <w:rPr>
          <w:rFonts w:asciiTheme="minorHAnsi" w:hAnsiTheme="minorHAnsi" w:cstheme="minorHAnsi"/>
        </w:rPr>
        <w:t>COP14</w:t>
      </w:r>
      <w:r w:rsidR="006D5807">
        <w:rPr>
          <w:rFonts w:asciiTheme="minorHAnsi" w:hAnsiTheme="minorHAnsi" w:cstheme="minorHAnsi"/>
        </w:rPr>
        <w:t>)</w:t>
      </w:r>
      <w:r w:rsidR="00A4164A" w:rsidRPr="00DD4092">
        <w:rPr>
          <w:rFonts w:asciiTheme="minorHAnsi" w:hAnsiTheme="minorHAnsi" w:cstheme="minorHAnsi"/>
        </w:rPr>
        <w:t xml:space="preserve">, to ensure there is sufficient time to develop the </w:t>
      </w:r>
      <w:r w:rsidR="00420FD1" w:rsidRPr="00DD4092">
        <w:rPr>
          <w:rFonts w:asciiTheme="minorHAnsi" w:hAnsiTheme="minorHAnsi" w:cstheme="minorHAnsi"/>
        </w:rPr>
        <w:t xml:space="preserve">fifth </w:t>
      </w:r>
      <w:r w:rsidR="006D5807">
        <w:rPr>
          <w:rFonts w:asciiTheme="minorHAnsi" w:hAnsiTheme="minorHAnsi" w:cstheme="minorHAnsi"/>
        </w:rPr>
        <w:t>S</w:t>
      </w:r>
      <w:r w:rsidR="006D5807" w:rsidRPr="00DD4092">
        <w:rPr>
          <w:rFonts w:asciiTheme="minorHAnsi" w:hAnsiTheme="minorHAnsi" w:cstheme="minorHAnsi"/>
        </w:rPr>
        <w:t xml:space="preserve">trategic </w:t>
      </w:r>
      <w:r w:rsidR="006D5807">
        <w:rPr>
          <w:rFonts w:asciiTheme="minorHAnsi" w:hAnsiTheme="minorHAnsi" w:cstheme="minorHAnsi"/>
        </w:rPr>
        <w:t>P</w:t>
      </w:r>
      <w:r w:rsidR="00A4164A" w:rsidRPr="00DD4092">
        <w:rPr>
          <w:rFonts w:asciiTheme="minorHAnsi" w:hAnsiTheme="minorHAnsi" w:cstheme="minorHAnsi"/>
        </w:rPr>
        <w:t xml:space="preserve">lan for adoption at COP15.  </w:t>
      </w:r>
    </w:p>
    <w:p w14:paraId="759420EC" w14:textId="77777777" w:rsidR="00DF25E8" w:rsidRPr="00DD4092" w:rsidRDefault="00DF25E8" w:rsidP="00DD4092">
      <w:pPr>
        <w:ind w:left="0" w:firstLine="0"/>
        <w:rPr>
          <w:rFonts w:asciiTheme="minorHAnsi" w:hAnsiTheme="minorHAnsi" w:cstheme="minorHAnsi"/>
        </w:rPr>
      </w:pPr>
    </w:p>
    <w:p w14:paraId="721BF720" w14:textId="25F649D3" w:rsidR="00A4164A" w:rsidRPr="00DD4092" w:rsidRDefault="00DD4092" w:rsidP="00DD4092">
      <w:pPr>
        <w:rPr>
          <w:rFonts w:asciiTheme="minorHAnsi" w:hAnsiTheme="minorHAnsi" w:cstheme="minorHAnsi"/>
        </w:rPr>
      </w:pPr>
      <w:r w:rsidRPr="00DD4092">
        <w:rPr>
          <w:rFonts w:asciiTheme="minorHAnsi" w:hAnsiTheme="minorHAnsi" w:cstheme="minorHAnsi"/>
        </w:rPr>
        <w:t>2.</w:t>
      </w:r>
      <w:r w:rsidRPr="00DD4092">
        <w:rPr>
          <w:rFonts w:asciiTheme="minorHAnsi" w:hAnsiTheme="minorHAnsi" w:cstheme="minorHAnsi"/>
        </w:rPr>
        <w:tab/>
      </w:r>
      <w:r w:rsidR="006D5807">
        <w:rPr>
          <w:rFonts w:asciiTheme="minorHAnsi" w:hAnsiTheme="minorHAnsi" w:cstheme="minorHAnsi"/>
        </w:rPr>
        <w:t xml:space="preserve">The </w:t>
      </w:r>
      <w:r w:rsidR="00A4164A" w:rsidRPr="00DD4092">
        <w:rPr>
          <w:rFonts w:asciiTheme="minorHAnsi" w:hAnsiTheme="minorHAnsi" w:cstheme="minorHAnsi"/>
        </w:rPr>
        <w:t xml:space="preserve">Standing Committee through Decision 59-20 agreed: </w:t>
      </w:r>
    </w:p>
    <w:p w14:paraId="35E47658" w14:textId="76962FA9" w:rsidR="00A4164A" w:rsidRPr="00DD4092" w:rsidRDefault="00A4164A" w:rsidP="00DD4092">
      <w:pPr>
        <w:pStyle w:val="ListParagraph"/>
        <w:numPr>
          <w:ilvl w:val="0"/>
          <w:numId w:val="9"/>
        </w:numPr>
        <w:ind w:left="850" w:hanging="425"/>
        <w:rPr>
          <w:rFonts w:asciiTheme="minorHAnsi" w:hAnsiTheme="minorHAnsi" w:cstheme="minorHAnsi"/>
        </w:rPr>
      </w:pPr>
      <w:r w:rsidRPr="00DD4092">
        <w:rPr>
          <w:rFonts w:asciiTheme="minorHAnsi" w:hAnsiTheme="minorHAnsi" w:cstheme="minorHAnsi"/>
        </w:rPr>
        <w:t xml:space="preserve">to establish a new working group with membership from Contracting Parties, the </w:t>
      </w:r>
      <w:r w:rsidR="006D5807">
        <w:rPr>
          <w:rFonts w:asciiTheme="minorHAnsi" w:hAnsiTheme="minorHAnsi" w:cstheme="minorHAnsi"/>
        </w:rPr>
        <w:t>Scientific and Technical Review Panel (</w:t>
      </w:r>
      <w:r w:rsidRPr="00DD4092">
        <w:rPr>
          <w:rFonts w:asciiTheme="minorHAnsi" w:hAnsiTheme="minorHAnsi" w:cstheme="minorHAnsi"/>
        </w:rPr>
        <w:t>STRP</w:t>
      </w:r>
      <w:r w:rsidR="006D5807">
        <w:rPr>
          <w:rFonts w:asciiTheme="minorHAnsi" w:hAnsiTheme="minorHAnsi" w:cstheme="minorHAnsi"/>
        </w:rPr>
        <w:t>)</w:t>
      </w:r>
      <w:r w:rsidRPr="00DD4092">
        <w:rPr>
          <w:rFonts w:asciiTheme="minorHAnsi" w:hAnsiTheme="minorHAnsi" w:cstheme="minorHAnsi"/>
        </w:rPr>
        <w:t xml:space="preserve"> and International Organization Partners</w:t>
      </w:r>
      <w:r w:rsidR="00C62E48">
        <w:rPr>
          <w:rFonts w:asciiTheme="minorHAnsi" w:hAnsiTheme="minorHAnsi" w:cstheme="minorHAnsi"/>
        </w:rPr>
        <w:t xml:space="preserve"> (IOPs)</w:t>
      </w:r>
      <w:r w:rsidRPr="00DD4092">
        <w:rPr>
          <w:rFonts w:asciiTheme="minorHAnsi" w:hAnsiTheme="minorHAnsi" w:cstheme="minorHAnsi"/>
        </w:rPr>
        <w:t xml:space="preserve">, to commence preparation of the Fifth Strategic Plan of the Convention;  </w:t>
      </w:r>
    </w:p>
    <w:p w14:paraId="189CE138" w14:textId="7AAF5549" w:rsidR="00A4164A" w:rsidRPr="00DD4092" w:rsidRDefault="008A4566" w:rsidP="00DD4092">
      <w:pPr>
        <w:pStyle w:val="ListParagraph"/>
        <w:numPr>
          <w:ilvl w:val="0"/>
          <w:numId w:val="9"/>
        </w:numPr>
        <w:ind w:left="850" w:hanging="425"/>
        <w:rPr>
          <w:rFonts w:asciiTheme="minorHAnsi" w:hAnsiTheme="minorHAnsi" w:cstheme="minorHAnsi"/>
        </w:rPr>
      </w:pPr>
      <w:r>
        <w:rPr>
          <w:rFonts w:asciiTheme="minorHAnsi" w:hAnsiTheme="minorHAnsi" w:cstheme="minorHAnsi"/>
        </w:rPr>
        <w:t xml:space="preserve">that </w:t>
      </w:r>
      <w:r w:rsidR="00A4164A" w:rsidRPr="00DD4092">
        <w:rPr>
          <w:rFonts w:asciiTheme="minorHAnsi" w:hAnsiTheme="minorHAnsi" w:cstheme="minorHAnsi"/>
        </w:rPr>
        <w:t xml:space="preserve">the terms of reference and work plan </w:t>
      </w:r>
      <w:r>
        <w:rPr>
          <w:rFonts w:asciiTheme="minorHAnsi" w:hAnsiTheme="minorHAnsi" w:cstheme="minorHAnsi"/>
        </w:rPr>
        <w:t>should</w:t>
      </w:r>
      <w:r w:rsidR="00A4164A" w:rsidRPr="00DD4092">
        <w:rPr>
          <w:rFonts w:asciiTheme="minorHAnsi" w:hAnsiTheme="minorHAnsi" w:cstheme="minorHAnsi"/>
        </w:rPr>
        <w:t xml:space="preserve"> be agreed </w:t>
      </w:r>
      <w:proofErr w:type="spellStart"/>
      <w:r w:rsidR="00A4164A" w:rsidRPr="00DD4092">
        <w:rPr>
          <w:rFonts w:asciiTheme="minorHAnsi" w:hAnsiTheme="minorHAnsi" w:cstheme="minorHAnsi"/>
        </w:rPr>
        <w:t>intersessionally</w:t>
      </w:r>
      <w:proofErr w:type="spellEnd"/>
      <w:r w:rsidR="00A4164A" w:rsidRPr="00DD4092">
        <w:rPr>
          <w:rFonts w:asciiTheme="minorHAnsi" w:hAnsiTheme="minorHAnsi" w:cstheme="minorHAnsi"/>
        </w:rPr>
        <w:t xml:space="preserve">, and be designed to accommodate the key elements and any additional priority elements and modalities for the Fifth Strategic Plan </w:t>
      </w:r>
      <w:r w:rsidR="005144EA">
        <w:rPr>
          <w:rFonts w:asciiTheme="minorHAnsi" w:hAnsiTheme="minorHAnsi" w:cstheme="minorHAnsi"/>
        </w:rPr>
        <w:t xml:space="preserve">(SP5) </w:t>
      </w:r>
      <w:r w:rsidR="00A4164A" w:rsidRPr="00DD4092">
        <w:rPr>
          <w:rFonts w:asciiTheme="minorHAnsi" w:hAnsiTheme="minorHAnsi" w:cstheme="minorHAnsi"/>
        </w:rPr>
        <w:t xml:space="preserve">that may be agreed at COP14;  </w:t>
      </w:r>
    </w:p>
    <w:p w14:paraId="5578CD40" w14:textId="3367CB21" w:rsidR="00A4164A" w:rsidRPr="00DD4092" w:rsidRDefault="008A4566" w:rsidP="00DD4092">
      <w:pPr>
        <w:pStyle w:val="ListParagraph"/>
        <w:numPr>
          <w:ilvl w:val="0"/>
          <w:numId w:val="9"/>
        </w:numPr>
        <w:ind w:left="850" w:hanging="425"/>
        <w:rPr>
          <w:rFonts w:asciiTheme="minorHAnsi" w:hAnsiTheme="minorHAnsi" w:cstheme="minorHAnsi"/>
        </w:rPr>
      </w:pPr>
      <w:r>
        <w:rPr>
          <w:rFonts w:asciiTheme="minorHAnsi" w:hAnsiTheme="minorHAnsi" w:cstheme="minorHAnsi"/>
        </w:rPr>
        <w:t>to e</w:t>
      </w:r>
      <w:r w:rsidR="00A4164A" w:rsidRPr="00DD4092">
        <w:rPr>
          <w:rFonts w:asciiTheme="minorHAnsi" w:hAnsiTheme="minorHAnsi" w:cstheme="minorHAnsi"/>
        </w:rPr>
        <w:t xml:space="preserve">ncourage the participation of members of the Working Group on the Review of the Fourth Strategic Plan </w:t>
      </w:r>
      <w:r w:rsidR="005144EA">
        <w:rPr>
          <w:rFonts w:asciiTheme="minorHAnsi" w:hAnsiTheme="minorHAnsi" w:cstheme="minorHAnsi"/>
        </w:rPr>
        <w:t xml:space="preserve">(SP4) </w:t>
      </w:r>
      <w:r w:rsidR="00A4164A" w:rsidRPr="00DD4092">
        <w:rPr>
          <w:rFonts w:asciiTheme="minorHAnsi" w:hAnsiTheme="minorHAnsi" w:cstheme="minorHAnsi"/>
        </w:rPr>
        <w:t xml:space="preserve">in the new working group, for continuity </w:t>
      </w:r>
      <w:r w:rsidR="008122F1" w:rsidRPr="00DD4092">
        <w:rPr>
          <w:rFonts w:asciiTheme="minorHAnsi" w:hAnsiTheme="minorHAnsi" w:cstheme="minorHAnsi"/>
        </w:rPr>
        <w:t>purposes.</w:t>
      </w:r>
    </w:p>
    <w:p w14:paraId="1666FB07" w14:textId="77777777" w:rsidR="00A4164A" w:rsidRPr="00DD4092" w:rsidRDefault="00A4164A" w:rsidP="000E5287">
      <w:pPr>
        <w:rPr>
          <w:rFonts w:asciiTheme="minorHAnsi" w:hAnsiTheme="minorHAnsi" w:cstheme="minorHAnsi"/>
        </w:rPr>
      </w:pPr>
    </w:p>
    <w:p w14:paraId="5BC7CF39" w14:textId="5AB4D0E0" w:rsidR="00A4164A" w:rsidRPr="00DD4092" w:rsidRDefault="00DD4092" w:rsidP="00DD4092">
      <w:pPr>
        <w:rPr>
          <w:rFonts w:asciiTheme="minorHAnsi" w:hAnsiTheme="minorHAnsi" w:cstheme="minorHAnsi"/>
        </w:rPr>
      </w:pPr>
      <w:r w:rsidRPr="00DD4092">
        <w:rPr>
          <w:rFonts w:asciiTheme="minorHAnsi" w:hAnsiTheme="minorHAnsi" w:cstheme="minorHAnsi"/>
        </w:rPr>
        <w:t>3.</w:t>
      </w:r>
      <w:r w:rsidRPr="00DD4092">
        <w:rPr>
          <w:rFonts w:asciiTheme="minorHAnsi" w:hAnsiTheme="minorHAnsi" w:cstheme="minorHAnsi"/>
        </w:rPr>
        <w:tab/>
      </w:r>
      <w:r w:rsidR="00A4164A" w:rsidRPr="00DD4092">
        <w:rPr>
          <w:rFonts w:asciiTheme="minorHAnsi" w:hAnsiTheme="minorHAnsi" w:cstheme="minorHAnsi"/>
        </w:rPr>
        <w:t xml:space="preserve">In early 2022, the Secretariat issued a call for nominations of members for the new </w:t>
      </w:r>
      <w:r w:rsidR="00C62E48">
        <w:rPr>
          <w:rFonts w:asciiTheme="minorHAnsi" w:hAnsiTheme="minorHAnsi" w:cstheme="minorHAnsi"/>
        </w:rPr>
        <w:t>w</w:t>
      </w:r>
      <w:r w:rsidR="00C62E48" w:rsidRPr="00DD4092">
        <w:rPr>
          <w:rFonts w:asciiTheme="minorHAnsi" w:hAnsiTheme="minorHAnsi" w:cstheme="minorHAnsi"/>
        </w:rPr>
        <w:t xml:space="preserve">orking </w:t>
      </w:r>
      <w:r w:rsidR="00C62E48">
        <w:rPr>
          <w:rFonts w:asciiTheme="minorHAnsi" w:hAnsiTheme="minorHAnsi" w:cstheme="minorHAnsi"/>
        </w:rPr>
        <w:t>g</w:t>
      </w:r>
      <w:r w:rsidR="00C62E48" w:rsidRPr="00DD4092">
        <w:rPr>
          <w:rFonts w:asciiTheme="minorHAnsi" w:hAnsiTheme="minorHAnsi" w:cstheme="minorHAnsi"/>
        </w:rPr>
        <w:t>roup</w:t>
      </w:r>
      <w:r w:rsidR="00A4164A" w:rsidRPr="00DD4092">
        <w:rPr>
          <w:rFonts w:asciiTheme="minorHAnsi" w:hAnsiTheme="minorHAnsi" w:cstheme="minorHAnsi"/>
        </w:rPr>
        <w:t xml:space="preserve">. The following Parties </w:t>
      </w:r>
      <w:r w:rsidR="00C62E48">
        <w:rPr>
          <w:rFonts w:asciiTheme="minorHAnsi" w:hAnsiTheme="minorHAnsi" w:cstheme="minorHAnsi"/>
        </w:rPr>
        <w:t xml:space="preserve">were </w:t>
      </w:r>
      <w:r w:rsidR="00A4164A" w:rsidRPr="00DD4092">
        <w:rPr>
          <w:rFonts w:asciiTheme="minorHAnsi" w:hAnsiTheme="minorHAnsi" w:cstheme="minorHAnsi"/>
        </w:rPr>
        <w:t xml:space="preserve">nominated to become members during the period leading up to COP15: Algeria, Australia, Bahrain, Brazil, Canada, Chad, China, Finland, Kenya, Mauritius, Mexico, Nicaragua, Oman, Slovenia, South Africa and Tunisia, </w:t>
      </w:r>
      <w:r w:rsidR="00DF25E8" w:rsidRPr="00DD4092">
        <w:rPr>
          <w:rFonts w:asciiTheme="minorHAnsi" w:hAnsiTheme="minorHAnsi" w:cstheme="minorHAnsi"/>
        </w:rPr>
        <w:t>as well as</w:t>
      </w:r>
      <w:r w:rsidR="00A4164A" w:rsidRPr="00DD4092">
        <w:rPr>
          <w:rFonts w:asciiTheme="minorHAnsi" w:hAnsiTheme="minorHAnsi" w:cstheme="minorHAnsi"/>
        </w:rPr>
        <w:t xml:space="preserve"> the International Water Management Institute and the Wildfowl and Wetlands Trust on behalf of the Convention’s </w:t>
      </w:r>
      <w:r w:rsidR="00C62E48">
        <w:rPr>
          <w:rFonts w:asciiTheme="minorHAnsi" w:hAnsiTheme="minorHAnsi" w:cstheme="minorHAnsi"/>
        </w:rPr>
        <w:t>IOPs</w:t>
      </w:r>
      <w:r w:rsidR="00DF25E8" w:rsidRPr="00DD4092">
        <w:rPr>
          <w:rFonts w:asciiTheme="minorHAnsi" w:hAnsiTheme="minorHAnsi" w:cstheme="minorHAnsi"/>
        </w:rPr>
        <w:t>, Youth Engaged in Wetlands</w:t>
      </w:r>
      <w:r w:rsidR="00A4164A" w:rsidRPr="00DD4092">
        <w:rPr>
          <w:rFonts w:asciiTheme="minorHAnsi" w:hAnsiTheme="minorHAnsi" w:cstheme="minorHAnsi"/>
        </w:rPr>
        <w:t xml:space="preserve"> and an expert of the STRP.</w:t>
      </w:r>
    </w:p>
    <w:p w14:paraId="779729D6" w14:textId="3AE5F0F7" w:rsidR="0016014E" w:rsidRPr="00DD4092" w:rsidRDefault="0016014E" w:rsidP="00DD4092">
      <w:pPr>
        <w:ind w:left="0" w:firstLine="0"/>
        <w:rPr>
          <w:rFonts w:asciiTheme="minorHAnsi" w:hAnsiTheme="minorHAnsi" w:cstheme="minorHAnsi"/>
          <w:lang w:val="it-CH"/>
        </w:rPr>
      </w:pPr>
    </w:p>
    <w:p w14:paraId="7D2CFAC3" w14:textId="16BB707D" w:rsidR="0016014E" w:rsidRPr="00DD4092" w:rsidRDefault="00DD4092" w:rsidP="00DD4092">
      <w:pPr>
        <w:rPr>
          <w:rFonts w:asciiTheme="minorHAnsi" w:hAnsiTheme="minorHAnsi" w:cstheme="minorHAnsi"/>
          <w:lang w:val="it-CH"/>
        </w:rPr>
      </w:pPr>
      <w:r w:rsidRPr="00DD4092">
        <w:rPr>
          <w:rFonts w:asciiTheme="minorHAnsi" w:hAnsiTheme="minorHAnsi" w:cstheme="minorHAnsi"/>
          <w:lang w:val="it-CH"/>
        </w:rPr>
        <w:lastRenderedPageBreak/>
        <w:t>4.</w:t>
      </w:r>
      <w:r w:rsidRPr="00DD4092">
        <w:rPr>
          <w:rFonts w:asciiTheme="minorHAnsi" w:hAnsiTheme="minorHAnsi" w:cstheme="minorHAnsi"/>
          <w:lang w:val="it-CH"/>
        </w:rPr>
        <w:tab/>
      </w:r>
      <w:r w:rsidR="0016014E" w:rsidRPr="00DD4092">
        <w:rPr>
          <w:rFonts w:asciiTheme="minorHAnsi" w:hAnsiTheme="minorHAnsi" w:cstheme="minorHAnsi"/>
          <w:lang w:val="it-CH"/>
        </w:rPr>
        <w:t>The</w:t>
      </w:r>
      <w:r w:rsidR="00DF16AB" w:rsidRPr="00DD4092">
        <w:rPr>
          <w:rFonts w:asciiTheme="minorHAnsi" w:hAnsiTheme="minorHAnsi" w:cstheme="minorHAnsi"/>
          <w:lang w:val="it-CH"/>
        </w:rPr>
        <w:t xml:space="preserve">se </w:t>
      </w:r>
      <w:r w:rsidR="0016014E" w:rsidRPr="00DD4092">
        <w:rPr>
          <w:rFonts w:asciiTheme="minorHAnsi" w:hAnsiTheme="minorHAnsi" w:cstheme="minorHAnsi"/>
          <w:lang w:val="it-CH"/>
        </w:rPr>
        <w:t>nominations provide</w:t>
      </w:r>
      <w:r w:rsidR="00C62E48">
        <w:rPr>
          <w:rFonts w:asciiTheme="minorHAnsi" w:hAnsiTheme="minorHAnsi" w:cstheme="minorHAnsi"/>
          <w:lang w:val="it-CH"/>
        </w:rPr>
        <w:t>d</w:t>
      </w:r>
      <w:r w:rsidR="0016014E" w:rsidRPr="00DD4092">
        <w:rPr>
          <w:rFonts w:asciiTheme="minorHAnsi" w:hAnsiTheme="minorHAnsi" w:cstheme="minorHAnsi"/>
          <w:lang w:val="it-CH"/>
        </w:rPr>
        <w:t xml:space="preserve"> good regional representation, particularly </w:t>
      </w:r>
      <w:r w:rsidR="00C62E48">
        <w:rPr>
          <w:rFonts w:asciiTheme="minorHAnsi" w:hAnsiTheme="minorHAnsi" w:cstheme="minorHAnsi"/>
          <w:lang w:val="it-CH"/>
        </w:rPr>
        <w:t xml:space="preserve">of </w:t>
      </w:r>
      <w:r w:rsidR="0016014E" w:rsidRPr="00DD4092">
        <w:rPr>
          <w:rFonts w:asciiTheme="minorHAnsi" w:hAnsiTheme="minorHAnsi" w:cstheme="minorHAnsi"/>
          <w:lang w:val="it-CH"/>
        </w:rPr>
        <w:t>developing countries</w:t>
      </w:r>
      <w:r w:rsidR="00C62E48">
        <w:rPr>
          <w:rFonts w:asciiTheme="minorHAnsi" w:hAnsiTheme="minorHAnsi" w:cstheme="minorHAnsi"/>
          <w:lang w:val="it-CH"/>
        </w:rPr>
        <w:t>,</w:t>
      </w:r>
      <w:r w:rsidR="0016014E" w:rsidRPr="00DD4092">
        <w:rPr>
          <w:rFonts w:asciiTheme="minorHAnsi" w:hAnsiTheme="minorHAnsi" w:cstheme="minorHAnsi"/>
          <w:lang w:val="it-CH"/>
        </w:rPr>
        <w:t xml:space="preserve"> and some continuity in membership </w:t>
      </w:r>
      <w:r w:rsidR="00C62E48">
        <w:rPr>
          <w:rFonts w:asciiTheme="minorHAnsi" w:hAnsiTheme="minorHAnsi" w:cstheme="minorHAnsi"/>
          <w:lang w:val="it-CH"/>
        </w:rPr>
        <w:t>with</w:t>
      </w:r>
      <w:r w:rsidR="00C62E48" w:rsidRPr="00DD4092">
        <w:rPr>
          <w:rFonts w:asciiTheme="minorHAnsi" w:hAnsiTheme="minorHAnsi" w:cstheme="minorHAnsi"/>
          <w:lang w:val="it-CH"/>
        </w:rPr>
        <w:t xml:space="preserve"> </w:t>
      </w:r>
      <w:r w:rsidR="0016014E" w:rsidRPr="00DD4092">
        <w:rPr>
          <w:rFonts w:asciiTheme="minorHAnsi" w:hAnsiTheme="minorHAnsi" w:cstheme="minorHAnsi"/>
          <w:lang w:val="it-CH"/>
        </w:rPr>
        <w:t xml:space="preserve">the </w:t>
      </w:r>
      <w:r w:rsidR="005144EA">
        <w:t xml:space="preserve">Working Group on the review of </w:t>
      </w:r>
      <w:r w:rsidR="0016014E" w:rsidRPr="00DD4092">
        <w:rPr>
          <w:rFonts w:asciiTheme="minorHAnsi" w:hAnsiTheme="minorHAnsi" w:cstheme="minorHAnsi"/>
          <w:lang w:val="it-CH"/>
        </w:rPr>
        <w:t xml:space="preserve">SP4. </w:t>
      </w:r>
      <w:r w:rsidR="008023BD" w:rsidRPr="00DD4092">
        <w:rPr>
          <w:rFonts w:asciiTheme="minorHAnsi" w:hAnsiTheme="minorHAnsi" w:cstheme="minorHAnsi"/>
          <w:lang w:val="it-CH"/>
        </w:rPr>
        <w:t>It also</w:t>
      </w:r>
      <w:r w:rsidR="0016014E" w:rsidRPr="00DD4092">
        <w:rPr>
          <w:rFonts w:asciiTheme="minorHAnsi" w:hAnsiTheme="minorHAnsi" w:cstheme="minorHAnsi"/>
          <w:lang w:val="it-CH"/>
        </w:rPr>
        <w:t xml:space="preserve"> </w:t>
      </w:r>
      <w:r w:rsidR="005144EA" w:rsidRPr="00DD4092">
        <w:rPr>
          <w:rFonts w:asciiTheme="minorHAnsi" w:hAnsiTheme="minorHAnsi" w:cstheme="minorHAnsi"/>
          <w:lang w:val="it-CH"/>
        </w:rPr>
        <w:t>demonstrate</w:t>
      </w:r>
      <w:r w:rsidR="005144EA">
        <w:rPr>
          <w:rFonts w:asciiTheme="minorHAnsi" w:hAnsiTheme="minorHAnsi" w:cstheme="minorHAnsi"/>
          <w:lang w:val="it-CH"/>
        </w:rPr>
        <w:t>d</w:t>
      </w:r>
      <w:r w:rsidR="005144EA" w:rsidRPr="00DD4092">
        <w:rPr>
          <w:rFonts w:asciiTheme="minorHAnsi" w:hAnsiTheme="minorHAnsi" w:cstheme="minorHAnsi"/>
          <w:lang w:val="it-CH"/>
        </w:rPr>
        <w:t xml:space="preserve"> </w:t>
      </w:r>
      <w:r w:rsidR="0016014E" w:rsidRPr="00DD4092">
        <w:rPr>
          <w:rFonts w:asciiTheme="minorHAnsi" w:hAnsiTheme="minorHAnsi" w:cstheme="minorHAnsi"/>
          <w:lang w:val="it-CH"/>
        </w:rPr>
        <w:t xml:space="preserve">a high level of interest and engagement </w:t>
      </w:r>
      <w:r w:rsidR="009D2699" w:rsidRPr="00DD4092">
        <w:rPr>
          <w:rFonts w:asciiTheme="minorHAnsi" w:hAnsiTheme="minorHAnsi" w:cstheme="minorHAnsi"/>
          <w:lang w:val="it-CH"/>
        </w:rPr>
        <w:t xml:space="preserve">of Contracting Parties </w:t>
      </w:r>
      <w:r w:rsidR="0016014E" w:rsidRPr="00DD4092">
        <w:rPr>
          <w:rFonts w:asciiTheme="minorHAnsi" w:hAnsiTheme="minorHAnsi" w:cstheme="minorHAnsi"/>
          <w:lang w:val="it-CH"/>
        </w:rPr>
        <w:t>in this important task.</w:t>
      </w:r>
      <w:r w:rsidR="000C5687" w:rsidRPr="00DD4092">
        <w:rPr>
          <w:rFonts w:asciiTheme="minorHAnsi" w:hAnsiTheme="minorHAnsi" w:cstheme="minorHAnsi"/>
          <w:lang w:val="it-CH"/>
        </w:rPr>
        <w:t xml:space="preserve">  </w:t>
      </w:r>
    </w:p>
    <w:p w14:paraId="6874F903" w14:textId="77777777" w:rsidR="00420FD1" w:rsidRPr="00DD4092" w:rsidRDefault="00420FD1" w:rsidP="00DD4092">
      <w:pPr>
        <w:ind w:left="0" w:right="-188" w:firstLine="0"/>
        <w:rPr>
          <w:rFonts w:asciiTheme="minorHAnsi" w:hAnsiTheme="minorHAnsi" w:cstheme="minorHAnsi"/>
          <w:u w:val="single"/>
          <w:lang w:val="it-CH"/>
        </w:rPr>
      </w:pPr>
    </w:p>
    <w:p w14:paraId="22FEA6D8" w14:textId="79FAF5A9" w:rsidR="00DD4092" w:rsidRPr="00DD4092" w:rsidRDefault="00420FD1" w:rsidP="00DD4092">
      <w:pPr>
        <w:ind w:left="0" w:right="-188" w:firstLine="0"/>
        <w:rPr>
          <w:rFonts w:asciiTheme="minorHAnsi" w:hAnsiTheme="minorHAnsi" w:cstheme="minorHAnsi"/>
          <w:b/>
          <w:bCs/>
          <w:lang w:val="it-CH"/>
        </w:rPr>
      </w:pPr>
      <w:r w:rsidRPr="00DD4092">
        <w:rPr>
          <w:rFonts w:asciiTheme="minorHAnsi" w:hAnsiTheme="minorHAnsi" w:cstheme="minorHAnsi"/>
          <w:b/>
          <w:bCs/>
          <w:lang w:val="it-CH"/>
        </w:rPr>
        <w:t xml:space="preserve">Strategic Plan Working Group </w:t>
      </w:r>
      <w:r w:rsidR="00487F57" w:rsidRPr="00DD4092">
        <w:rPr>
          <w:rFonts w:asciiTheme="minorHAnsi" w:hAnsiTheme="minorHAnsi" w:cstheme="minorHAnsi"/>
          <w:b/>
          <w:bCs/>
          <w:lang w:val="it-CH"/>
        </w:rPr>
        <w:t xml:space="preserve">activities </w:t>
      </w:r>
      <w:r w:rsidRPr="00DD4092">
        <w:rPr>
          <w:rFonts w:asciiTheme="minorHAnsi" w:hAnsiTheme="minorHAnsi" w:cstheme="minorHAnsi"/>
          <w:b/>
          <w:bCs/>
          <w:lang w:val="it-CH"/>
        </w:rPr>
        <w:t>up to COP14</w:t>
      </w:r>
      <w:r w:rsidR="003163C6" w:rsidRPr="00DD4092">
        <w:rPr>
          <w:rFonts w:asciiTheme="minorHAnsi" w:hAnsiTheme="minorHAnsi" w:cstheme="minorHAnsi"/>
          <w:b/>
          <w:bCs/>
          <w:lang w:val="it-CH"/>
        </w:rPr>
        <w:t xml:space="preserve"> </w:t>
      </w:r>
      <w:r w:rsidR="00DE6D96" w:rsidRPr="00DD4092">
        <w:rPr>
          <w:rFonts w:asciiTheme="minorHAnsi" w:hAnsiTheme="minorHAnsi" w:cstheme="minorHAnsi"/>
          <w:b/>
          <w:bCs/>
          <w:lang w:val="it-CH"/>
        </w:rPr>
        <w:t xml:space="preserve"> </w:t>
      </w:r>
      <w:r w:rsidR="0016014E" w:rsidRPr="00DD4092">
        <w:rPr>
          <w:rFonts w:asciiTheme="minorHAnsi" w:hAnsiTheme="minorHAnsi" w:cstheme="minorHAnsi"/>
          <w:b/>
          <w:bCs/>
          <w:lang w:val="it-CH"/>
        </w:rPr>
        <w:t xml:space="preserve"> </w:t>
      </w:r>
    </w:p>
    <w:p w14:paraId="2BAF54C0" w14:textId="77777777" w:rsidR="00DD4092" w:rsidRPr="00DD4092" w:rsidRDefault="00DD4092" w:rsidP="00DD4092">
      <w:pPr>
        <w:ind w:left="0" w:right="-188"/>
        <w:rPr>
          <w:rFonts w:asciiTheme="minorHAnsi" w:hAnsiTheme="minorHAnsi" w:cstheme="minorHAnsi"/>
          <w:b/>
          <w:bCs/>
          <w:lang w:val="it-CH"/>
        </w:rPr>
      </w:pPr>
    </w:p>
    <w:p w14:paraId="0E28A1B3" w14:textId="574C3D20" w:rsidR="00C87061" w:rsidRPr="00DD4092" w:rsidRDefault="00DD4092" w:rsidP="00DD4092">
      <w:pPr>
        <w:rPr>
          <w:rFonts w:asciiTheme="minorHAnsi" w:hAnsiTheme="minorHAnsi" w:cstheme="minorHAnsi"/>
          <w:bCs/>
          <w:color w:val="000000" w:themeColor="text1"/>
        </w:rPr>
      </w:pPr>
      <w:r>
        <w:rPr>
          <w:rFonts w:asciiTheme="minorHAnsi" w:hAnsiTheme="minorHAnsi" w:cstheme="minorHAnsi"/>
          <w:lang w:val="it-CH"/>
        </w:rPr>
        <w:t>5.</w:t>
      </w:r>
      <w:r>
        <w:rPr>
          <w:rFonts w:asciiTheme="minorHAnsi" w:hAnsiTheme="minorHAnsi" w:cstheme="minorHAnsi"/>
          <w:lang w:val="it-CH"/>
        </w:rPr>
        <w:tab/>
      </w:r>
      <w:r w:rsidR="0016014E" w:rsidRPr="00DD4092">
        <w:rPr>
          <w:rFonts w:asciiTheme="minorHAnsi" w:hAnsiTheme="minorHAnsi" w:cstheme="minorHAnsi"/>
          <w:lang w:val="it-CH"/>
        </w:rPr>
        <w:t xml:space="preserve">The </w:t>
      </w:r>
      <w:r w:rsidR="000C5687" w:rsidRPr="00DD4092">
        <w:rPr>
          <w:rFonts w:asciiTheme="minorHAnsi" w:hAnsiTheme="minorHAnsi" w:cstheme="minorHAnsi"/>
          <w:lang w:val="it-CH"/>
        </w:rPr>
        <w:t>inaugural</w:t>
      </w:r>
      <w:r w:rsidR="0016014E" w:rsidRPr="00DD4092">
        <w:rPr>
          <w:rFonts w:asciiTheme="minorHAnsi" w:hAnsiTheme="minorHAnsi" w:cstheme="minorHAnsi"/>
          <w:lang w:val="it-CH"/>
        </w:rPr>
        <w:t xml:space="preserve"> meeting of the new</w:t>
      </w:r>
      <w:r w:rsidR="00420FD1" w:rsidRPr="00DD4092">
        <w:rPr>
          <w:rFonts w:asciiTheme="minorHAnsi" w:hAnsiTheme="minorHAnsi" w:cstheme="minorHAnsi"/>
          <w:lang w:val="it-CH"/>
        </w:rPr>
        <w:t xml:space="preserve"> </w:t>
      </w:r>
      <w:r w:rsidR="002E484F">
        <w:rPr>
          <w:rFonts w:asciiTheme="minorHAnsi" w:hAnsiTheme="minorHAnsi" w:cstheme="minorHAnsi"/>
          <w:lang w:val="it-CH"/>
        </w:rPr>
        <w:t>w</w:t>
      </w:r>
      <w:r w:rsidR="00001DC6">
        <w:rPr>
          <w:rFonts w:asciiTheme="minorHAnsi" w:hAnsiTheme="minorHAnsi" w:cstheme="minorHAnsi"/>
          <w:lang w:val="it-CH"/>
        </w:rPr>
        <w:t>orking group</w:t>
      </w:r>
      <w:r w:rsidR="0016014E" w:rsidRPr="00DD4092">
        <w:rPr>
          <w:rFonts w:asciiTheme="minorHAnsi" w:hAnsiTheme="minorHAnsi" w:cstheme="minorHAnsi"/>
          <w:lang w:val="it-CH"/>
        </w:rPr>
        <w:t xml:space="preserve"> was chaired by Australia on 23 May 2022 in G</w:t>
      </w:r>
      <w:r w:rsidR="006E178B" w:rsidRPr="00DD4092">
        <w:rPr>
          <w:rFonts w:asciiTheme="minorHAnsi" w:hAnsiTheme="minorHAnsi" w:cstheme="minorHAnsi"/>
          <w:lang w:val="it-CH"/>
        </w:rPr>
        <w:t>land</w:t>
      </w:r>
      <w:r w:rsidR="0016014E" w:rsidRPr="00DD4092">
        <w:rPr>
          <w:rFonts w:asciiTheme="minorHAnsi" w:hAnsiTheme="minorHAnsi" w:cstheme="minorHAnsi"/>
          <w:lang w:val="it-CH"/>
        </w:rPr>
        <w:t xml:space="preserve">, ahead of </w:t>
      </w:r>
      <w:r w:rsidR="005144EA">
        <w:rPr>
          <w:rFonts w:asciiTheme="minorHAnsi" w:hAnsiTheme="minorHAnsi" w:cstheme="minorHAnsi"/>
          <w:lang w:val="it-CH"/>
        </w:rPr>
        <w:t xml:space="preserve">the </w:t>
      </w:r>
      <w:r w:rsidR="0016014E" w:rsidRPr="00DD4092">
        <w:rPr>
          <w:rFonts w:asciiTheme="minorHAnsi" w:hAnsiTheme="minorHAnsi" w:cstheme="minorHAnsi"/>
          <w:lang w:val="it-CH"/>
        </w:rPr>
        <w:t xml:space="preserve">resumed </w:t>
      </w:r>
      <w:r w:rsidR="005144EA">
        <w:rPr>
          <w:rFonts w:asciiTheme="minorHAnsi" w:hAnsiTheme="minorHAnsi" w:cstheme="minorHAnsi"/>
          <w:lang w:val="it-CH"/>
        </w:rPr>
        <w:t xml:space="preserve">session of </w:t>
      </w:r>
      <w:r w:rsidR="0016014E" w:rsidRPr="00DD4092">
        <w:rPr>
          <w:rFonts w:asciiTheme="minorHAnsi" w:hAnsiTheme="minorHAnsi" w:cstheme="minorHAnsi"/>
          <w:lang w:val="it-CH"/>
        </w:rPr>
        <w:t xml:space="preserve">SC59. </w:t>
      </w:r>
      <w:r w:rsidR="00280A27" w:rsidRPr="00DD4092">
        <w:rPr>
          <w:rFonts w:asciiTheme="minorHAnsi" w:hAnsiTheme="minorHAnsi" w:cstheme="minorHAnsi"/>
          <w:bCs/>
          <w:color w:val="000000" w:themeColor="text1"/>
        </w:rPr>
        <w:t xml:space="preserve">Australia nominated and was confirmed as Chair up </w:t>
      </w:r>
      <w:r w:rsidR="00420FD1" w:rsidRPr="00DD4092">
        <w:rPr>
          <w:rFonts w:asciiTheme="minorHAnsi" w:hAnsiTheme="minorHAnsi" w:cstheme="minorHAnsi"/>
          <w:bCs/>
          <w:color w:val="000000" w:themeColor="text1"/>
        </w:rPr>
        <w:t>until</w:t>
      </w:r>
      <w:r w:rsidR="00280A27" w:rsidRPr="00DD4092">
        <w:rPr>
          <w:rFonts w:asciiTheme="minorHAnsi" w:hAnsiTheme="minorHAnsi" w:cstheme="minorHAnsi"/>
          <w:bCs/>
          <w:color w:val="000000" w:themeColor="text1"/>
        </w:rPr>
        <w:t xml:space="preserve"> COP14</w:t>
      </w:r>
      <w:r w:rsidR="007F1159" w:rsidRPr="00DD4092">
        <w:rPr>
          <w:rFonts w:asciiTheme="minorHAnsi" w:hAnsiTheme="minorHAnsi" w:cstheme="minorHAnsi"/>
          <w:bCs/>
          <w:color w:val="000000" w:themeColor="text1"/>
        </w:rPr>
        <w:t>. T</w:t>
      </w:r>
      <w:r w:rsidR="00280A27" w:rsidRPr="00DD4092">
        <w:rPr>
          <w:rFonts w:asciiTheme="minorHAnsi" w:hAnsiTheme="minorHAnsi" w:cstheme="minorHAnsi"/>
          <w:bCs/>
          <w:color w:val="000000" w:themeColor="text1"/>
        </w:rPr>
        <w:t xml:space="preserve">he </w:t>
      </w:r>
      <w:r w:rsidR="00001DC6">
        <w:rPr>
          <w:rFonts w:asciiTheme="minorHAnsi" w:hAnsiTheme="minorHAnsi" w:cstheme="minorHAnsi"/>
        </w:rPr>
        <w:t xml:space="preserve">working </w:t>
      </w:r>
      <w:r w:rsidR="00001DC6">
        <w:rPr>
          <w:rFonts w:asciiTheme="minorHAnsi" w:hAnsiTheme="minorHAnsi" w:cstheme="minorHAnsi"/>
          <w:bCs/>
          <w:color w:val="000000" w:themeColor="text1"/>
        </w:rPr>
        <w:t>group</w:t>
      </w:r>
      <w:r w:rsidR="00001DC6" w:rsidRPr="00DD4092">
        <w:rPr>
          <w:rFonts w:asciiTheme="minorHAnsi" w:hAnsiTheme="minorHAnsi" w:cstheme="minorHAnsi"/>
        </w:rPr>
        <w:t xml:space="preserve"> </w:t>
      </w:r>
      <w:r w:rsidR="009258BB" w:rsidRPr="00DD4092">
        <w:rPr>
          <w:rFonts w:asciiTheme="minorHAnsi" w:hAnsiTheme="minorHAnsi" w:cstheme="minorHAnsi"/>
        </w:rPr>
        <w:t>considered the preparatory work that could be progressed,</w:t>
      </w:r>
      <w:r w:rsidR="0001398E" w:rsidRPr="00DD4092">
        <w:rPr>
          <w:rFonts w:asciiTheme="minorHAnsi" w:hAnsiTheme="minorHAnsi" w:cstheme="minorHAnsi"/>
        </w:rPr>
        <w:t xml:space="preserve"> especially the</w:t>
      </w:r>
      <w:r w:rsidR="009258BB" w:rsidRPr="00DD4092">
        <w:rPr>
          <w:rFonts w:asciiTheme="minorHAnsi" w:hAnsiTheme="minorHAnsi" w:cstheme="minorHAnsi"/>
        </w:rPr>
        <w:t xml:space="preserve"> opportunities for consultation on SP5 at COP14</w:t>
      </w:r>
      <w:r w:rsidR="0001398E" w:rsidRPr="00DD4092">
        <w:rPr>
          <w:rFonts w:asciiTheme="minorHAnsi" w:hAnsiTheme="minorHAnsi" w:cstheme="minorHAnsi"/>
        </w:rPr>
        <w:t>,</w:t>
      </w:r>
      <w:r w:rsidR="009258BB" w:rsidRPr="00DD4092">
        <w:rPr>
          <w:rFonts w:asciiTheme="minorHAnsi" w:hAnsiTheme="minorHAnsi" w:cstheme="minorHAnsi"/>
        </w:rPr>
        <w:t xml:space="preserve"> and </w:t>
      </w:r>
      <w:r w:rsidR="00280A27" w:rsidRPr="00DD4092">
        <w:rPr>
          <w:rFonts w:asciiTheme="minorHAnsi" w:hAnsiTheme="minorHAnsi" w:cstheme="minorHAnsi"/>
          <w:sz w:val="21"/>
          <w:szCs w:val="21"/>
        </w:rPr>
        <w:t xml:space="preserve">its draft </w:t>
      </w:r>
      <w:r w:rsidR="00001DC6">
        <w:rPr>
          <w:rFonts w:asciiTheme="minorHAnsi" w:hAnsiTheme="minorHAnsi" w:cstheme="minorHAnsi"/>
          <w:sz w:val="21"/>
          <w:szCs w:val="21"/>
        </w:rPr>
        <w:t>t</w:t>
      </w:r>
      <w:r w:rsidR="00280A27" w:rsidRPr="00DD4092">
        <w:rPr>
          <w:rFonts w:asciiTheme="minorHAnsi" w:hAnsiTheme="minorHAnsi" w:cstheme="minorHAnsi"/>
          <w:sz w:val="21"/>
          <w:szCs w:val="21"/>
        </w:rPr>
        <w:t xml:space="preserve">erms of </w:t>
      </w:r>
      <w:r w:rsidR="00001DC6">
        <w:rPr>
          <w:rFonts w:asciiTheme="minorHAnsi" w:hAnsiTheme="minorHAnsi" w:cstheme="minorHAnsi"/>
          <w:sz w:val="21"/>
          <w:szCs w:val="21"/>
        </w:rPr>
        <w:t>r</w:t>
      </w:r>
      <w:r w:rsidR="00280A27" w:rsidRPr="00DD4092">
        <w:rPr>
          <w:rFonts w:asciiTheme="minorHAnsi" w:hAnsiTheme="minorHAnsi" w:cstheme="minorHAnsi"/>
          <w:sz w:val="21"/>
          <w:szCs w:val="21"/>
        </w:rPr>
        <w:t>eference</w:t>
      </w:r>
      <w:r w:rsidR="0001398E" w:rsidRPr="00DD4092">
        <w:rPr>
          <w:rFonts w:asciiTheme="minorHAnsi" w:hAnsiTheme="minorHAnsi" w:cstheme="minorHAnsi"/>
          <w:sz w:val="21"/>
          <w:szCs w:val="21"/>
        </w:rPr>
        <w:t xml:space="preserve"> and a </w:t>
      </w:r>
      <w:r w:rsidR="00001DC6">
        <w:rPr>
          <w:rFonts w:asciiTheme="minorHAnsi" w:hAnsiTheme="minorHAnsi" w:cstheme="minorHAnsi"/>
          <w:sz w:val="21"/>
          <w:szCs w:val="21"/>
        </w:rPr>
        <w:t>w</w:t>
      </w:r>
      <w:r w:rsidR="0001398E" w:rsidRPr="00DD4092">
        <w:rPr>
          <w:rFonts w:asciiTheme="minorHAnsi" w:hAnsiTheme="minorHAnsi" w:cstheme="minorHAnsi"/>
          <w:sz w:val="21"/>
          <w:szCs w:val="21"/>
        </w:rPr>
        <w:t xml:space="preserve">ork </w:t>
      </w:r>
      <w:r w:rsidR="00001DC6">
        <w:rPr>
          <w:rFonts w:asciiTheme="minorHAnsi" w:hAnsiTheme="minorHAnsi" w:cstheme="minorHAnsi"/>
          <w:sz w:val="21"/>
          <w:szCs w:val="21"/>
        </w:rPr>
        <w:t>p</w:t>
      </w:r>
      <w:r w:rsidR="0001398E" w:rsidRPr="00DD4092">
        <w:rPr>
          <w:rFonts w:asciiTheme="minorHAnsi" w:hAnsiTheme="minorHAnsi" w:cstheme="minorHAnsi"/>
          <w:sz w:val="21"/>
          <w:szCs w:val="21"/>
        </w:rPr>
        <w:t>lan to COP14</w:t>
      </w:r>
      <w:r w:rsidR="00B77A5E" w:rsidRPr="00DD4092">
        <w:rPr>
          <w:rFonts w:asciiTheme="minorHAnsi" w:hAnsiTheme="minorHAnsi" w:cstheme="minorHAnsi"/>
        </w:rPr>
        <w:t xml:space="preserve">, for intersessional decision by the Standing Committee. </w:t>
      </w:r>
      <w:r w:rsidR="0016014E" w:rsidRPr="00DD4092">
        <w:rPr>
          <w:rFonts w:asciiTheme="minorHAnsi" w:hAnsiTheme="minorHAnsi" w:cstheme="minorHAnsi"/>
          <w:bCs/>
          <w:color w:val="000000" w:themeColor="text1"/>
        </w:rPr>
        <w:t xml:space="preserve">Switzerland expressed interest and was accepted as a member of the </w:t>
      </w:r>
      <w:r w:rsidR="00001DC6">
        <w:rPr>
          <w:rFonts w:asciiTheme="minorHAnsi" w:hAnsiTheme="minorHAnsi" w:cstheme="minorHAnsi"/>
          <w:bCs/>
          <w:color w:val="000000" w:themeColor="text1"/>
        </w:rPr>
        <w:t>working group</w:t>
      </w:r>
      <w:r w:rsidR="0016014E" w:rsidRPr="00DD4092">
        <w:rPr>
          <w:rFonts w:asciiTheme="minorHAnsi" w:hAnsiTheme="minorHAnsi" w:cstheme="minorHAnsi"/>
          <w:bCs/>
          <w:color w:val="000000" w:themeColor="text1"/>
        </w:rPr>
        <w:t xml:space="preserve">, with Japan confirming </w:t>
      </w:r>
      <w:r w:rsidR="00001DC6">
        <w:rPr>
          <w:rFonts w:asciiTheme="minorHAnsi" w:hAnsiTheme="minorHAnsi" w:cstheme="minorHAnsi"/>
          <w:bCs/>
          <w:color w:val="000000" w:themeColor="text1"/>
        </w:rPr>
        <w:t xml:space="preserve">its </w:t>
      </w:r>
      <w:r w:rsidR="0016014E" w:rsidRPr="00DD4092">
        <w:rPr>
          <w:rFonts w:asciiTheme="minorHAnsi" w:hAnsiTheme="minorHAnsi" w:cstheme="minorHAnsi"/>
          <w:bCs/>
          <w:color w:val="000000" w:themeColor="text1"/>
        </w:rPr>
        <w:t xml:space="preserve">participation </w:t>
      </w:r>
      <w:r w:rsidR="00B660D3" w:rsidRPr="00DD4092">
        <w:rPr>
          <w:rFonts w:asciiTheme="minorHAnsi" w:hAnsiTheme="minorHAnsi" w:cstheme="minorHAnsi"/>
          <w:bCs/>
          <w:color w:val="000000" w:themeColor="text1"/>
        </w:rPr>
        <w:t>during</w:t>
      </w:r>
      <w:r w:rsidR="0016014E" w:rsidRPr="00DD4092">
        <w:rPr>
          <w:rFonts w:asciiTheme="minorHAnsi" w:hAnsiTheme="minorHAnsi" w:cstheme="minorHAnsi"/>
          <w:bCs/>
          <w:color w:val="000000" w:themeColor="text1"/>
        </w:rPr>
        <w:t xml:space="preserve"> </w:t>
      </w:r>
      <w:r w:rsidR="00B70BF4">
        <w:rPr>
          <w:rFonts w:asciiTheme="minorHAnsi" w:hAnsiTheme="minorHAnsi" w:cstheme="minorHAnsi"/>
          <w:bCs/>
          <w:color w:val="000000" w:themeColor="text1"/>
        </w:rPr>
        <w:t>the meeting</w:t>
      </w:r>
      <w:r w:rsidR="0016014E" w:rsidRPr="00DD4092">
        <w:rPr>
          <w:rFonts w:asciiTheme="minorHAnsi" w:hAnsiTheme="minorHAnsi" w:cstheme="minorHAnsi"/>
          <w:bCs/>
          <w:color w:val="000000" w:themeColor="text1"/>
        </w:rPr>
        <w:t>.</w:t>
      </w:r>
      <w:r w:rsidR="000C5687" w:rsidRPr="00DD4092">
        <w:rPr>
          <w:rFonts w:asciiTheme="minorHAnsi" w:hAnsiTheme="minorHAnsi" w:cstheme="minorHAnsi"/>
          <w:bCs/>
          <w:color w:val="000000" w:themeColor="text1"/>
        </w:rPr>
        <w:t xml:space="preserve"> </w:t>
      </w:r>
      <w:r w:rsidR="00FE6D9E" w:rsidRPr="00DD4092">
        <w:rPr>
          <w:rFonts w:asciiTheme="minorHAnsi" w:hAnsiTheme="minorHAnsi" w:cstheme="minorHAnsi"/>
          <w:bCs/>
          <w:color w:val="000000" w:themeColor="text1"/>
        </w:rPr>
        <w:t xml:space="preserve"> </w:t>
      </w:r>
    </w:p>
    <w:p w14:paraId="128AB8E2" w14:textId="77777777" w:rsidR="00C87061" w:rsidRPr="00DD4092" w:rsidRDefault="00C87061" w:rsidP="00DD4092">
      <w:pPr>
        <w:rPr>
          <w:rFonts w:asciiTheme="minorHAnsi" w:hAnsiTheme="minorHAnsi" w:cstheme="minorHAnsi"/>
          <w:bCs/>
          <w:color w:val="000000" w:themeColor="text1"/>
        </w:rPr>
      </w:pPr>
    </w:p>
    <w:p w14:paraId="4F34CC52" w14:textId="1CCE101D" w:rsidR="0016014E" w:rsidRPr="00DD4092" w:rsidRDefault="00DD4092" w:rsidP="00DD4092">
      <w:pPr>
        <w:rPr>
          <w:rFonts w:asciiTheme="minorHAnsi" w:hAnsiTheme="minorHAnsi" w:cstheme="minorHAnsi"/>
          <w:bCs/>
          <w:color w:val="000000" w:themeColor="text1"/>
        </w:rPr>
      </w:pPr>
      <w:r>
        <w:rPr>
          <w:rFonts w:asciiTheme="minorHAnsi" w:hAnsiTheme="minorHAnsi" w:cstheme="minorHAnsi"/>
          <w:bCs/>
          <w:color w:val="000000" w:themeColor="text1"/>
        </w:rPr>
        <w:t>6.</w:t>
      </w:r>
      <w:r>
        <w:rPr>
          <w:rFonts w:asciiTheme="minorHAnsi" w:hAnsiTheme="minorHAnsi" w:cstheme="minorHAnsi"/>
          <w:bCs/>
          <w:color w:val="000000" w:themeColor="text1"/>
        </w:rPr>
        <w:tab/>
      </w:r>
      <w:r w:rsidR="00565563" w:rsidRPr="00DD4092">
        <w:rPr>
          <w:rFonts w:asciiTheme="minorHAnsi" w:hAnsiTheme="minorHAnsi" w:cstheme="minorHAnsi"/>
          <w:bCs/>
          <w:color w:val="000000" w:themeColor="text1"/>
        </w:rPr>
        <w:t xml:space="preserve">The terms of reference </w:t>
      </w:r>
      <w:r w:rsidR="008D4144" w:rsidRPr="00DD4092">
        <w:rPr>
          <w:rFonts w:asciiTheme="minorHAnsi" w:hAnsiTheme="minorHAnsi" w:cstheme="minorHAnsi"/>
          <w:bCs/>
          <w:color w:val="000000" w:themeColor="text1"/>
        </w:rPr>
        <w:t>(</w:t>
      </w:r>
      <w:proofErr w:type="spellStart"/>
      <w:r w:rsidR="008D4144" w:rsidRPr="00DD4092">
        <w:rPr>
          <w:rFonts w:asciiTheme="minorHAnsi" w:hAnsiTheme="minorHAnsi" w:cstheme="minorHAnsi"/>
          <w:bCs/>
          <w:color w:val="000000" w:themeColor="text1"/>
        </w:rPr>
        <w:t>ToR</w:t>
      </w:r>
      <w:proofErr w:type="spellEnd"/>
      <w:r w:rsidR="008D4144" w:rsidRPr="00DD4092">
        <w:rPr>
          <w:rFonts w:asciiTheme="minorHAnsi" w:hAnsiTheme="minorHAnsi" w:cstheme="minorHAnsi"/>
          <w:bCs/>
          <w:color w:val="000000" w:themeColor="text1"/>
        </w:rPr>
        <w:t xml:space="preserve">) </w:t>
      </w:r>
      <w:r w:rsidR="00565563" w:rsidRPr="00DD4092">
        <w:rPr>
          <w:rFonts w:asciiTheme="minorHAnsi" w:hAnsiTheme="minorHAnsi" w:cstheme="minorHAnsi"/>
          <w:bCs/>
          <w:color w:val="000000" w:themeColor="text1"/>
        </w:rPr>
        <w:t xml:space="preserve">for the </w:t>
      </w:r>
      <w:r w:rsidR="00F77F22">
        <w:rPr>
          <w:rFonts w:asciiTheme="minorHAnsi" w:hAnsiTheme="minorHAnsi" w:cstheme="minorHAnsi"/>
          <w:bCs/>
          <w:color w:val="000000" w:themeColor="text1"/>
        </w:rPr>
        <w:t>w</w:t>
      </w:r>
      <w:r w:rsidR="00F77F22" w:rsidRPr="00DD4092">
        <w:rPr>
          <w:rFonts w:asciiTheme="minorHAnsi" w:hAnsiTheme="minorHAnsi" w:cstheme="minorHAnsi"/>
          <w:bCs/>
          <w:color w:val="000000" w:themeColor="text1"/>
        </w:rPr>
        <w:t xml:space="preserve">orking </w:t>
      </w:r>
      <w:r w:rsidR="00F77F22">
        <w:rPr>
          <w:rFonts w:asciiTheme="minorHAnsi" w:hAnsiTheme="minorHAnsi" w:cstheme="minorHAnsi"/>
          <w:bCs/>
          <w:color w:val="000000" w:themeColor="text1"/>
        </w:rPr>
        <w:t>g</w:t>
      </w:r>
      <w:r w:rsidR="00565563" w:rsidRPr="00DD4092">
        <w:rPr>
          <w:rFonts w:asciiTheme="minorHAnsi" w:hAnsiTheme="minorHAnsi" w:cstheme="minorHAnsi"/>
          <w:bCs/>
          <w:color w:val="000000" w:themeColor="text1"/>
        </w:rPr>
        <w:t xml:space="preserve">roup and workplan to COP14 was approved </w:t>
      </w:r>
      <w:proofErr w:type="spellStart"/>
      <w:r w:rsidR="00565563" w:rsidRPr="00DD4092">
        <w:rPr>
          <w:rFonts w:asciiTheme="minorHAnsi" w:hAnsiTheme="minorHAnsi" w:cstheme="minorHAnsi"/>
          <w:bCs/>
          <w:color w:val="000000" w:themeColor="text1"/>
        </w:rPr>
        <w:t>intersessionally</w:t>
      </w:r>
      <w:proofErr w:type="spellEnd"/>
      <w:r w:rsidR="00D01A7F" w:rsidRPr="00DD4092">
        <w:rPr>
          <w:rFonts w:asciiTheme="minorHAnsi" w:hAnsiTheme="minorHAnsi" w:cstheme="minorHAnsi"/>
          <w:bCs/>
          <w:color w:val="000000" w:themeColor="text1"/>
        </w:rPr>
        <w:t xml:space="preserve"> by Standing Committee</w:t>
      </w:r>
      <w:r w:rsidR="00123203" w:rsidRPr="00DD4092">
        <w:rPr>
          <w:rFonts w:asciiTheme="minorHAnsi" w:hAnsiTheme="minorHAnsi" w:cstheme="minorHAnsi"/>
          <w:bCs/>
          <w:color w:val="000000" w:themeColor="text1"/>
        </w:rPr>
        <w:t xml:space="preserve"> in </w:t>
      </w:r>
      <w:r w:rsidR="00EC3E20" w:rsidRPr="00DD4092">
        <w:rPr>
          <w:rFonts w:asciiTheme="minorHAnsi" w:hAnsiTheme="minorHAnsi" w:cstheme="minorHAnsi"/>
          <w:bCs/>
          <w:color w:val="000000" w:themeColor="text1"/>
        </w:rPr>
        <w:t>August 2022</w:t>
      </w:r>
      <w:r w:rsidR="0001398E" w:rsidRPr="00DD4092">
        <w:rPr>
          <w:rFonts w:asciiTheme="minorHAnsi" w:hAnsiTheme="minorHAnsi" w:cstheme="minorHAnsi"/>
          <w:bCs/>
          <w:color w:val="000000" w:themeColor="text1"/>
        </w:rPr>
        <w:t xml:space="preserve">, and </w:t>
      </w:r>
      <w:r w:rsidR="002E484F">
        <w:rPr>
          <w:rFonts w:asciiTheme="minorHAnsi" w:hAnsiTheme="minorHAnsi" w:cstheme="minorHAnsi"/>
          <w:bCs/>
          <w:color w:val="000000" w:themeColor="text1"/>
        </w:rPr>
        <w:t>was</w:t>
      </w:r>
      <w:r w:rsidR="002E484F" w:rsidRPr="00DD4092">
        <w:rPr>
          <w:rFonts w:asciiTheme="minorHAnsi" w:hAnsiTheme="minorHAnsi" w:cstheme="minorHAnsi"/>
          <w:bCs/>
          <w:color w:val="000000" w:themeColor="text1"/>
        </w:rPr>
        <w:t xml:space="preserve"> </w:t>
      </w:r>
      <w:r w:rsidR="0001398E" w:rsidRPr="00DD4092">
        <w:rPr>
          <w:rFonts w:asciiTheme="minorHAnsi" w:hAnsiTheme="minorHAnsi" w:cstheme="minorHAnsi"/>
          <w:bCs/>
          <w:color w:val="000000" w:themeColor="text1"/>
        </w:rPr>
        <w:t xml:space="preserve">consistent </w:t>
      </w:r>
      <w:r w:rsidR="0001398E" w:rsidRPr="00DD4092">
        <w:rPr>
          <w:rFonts w:asciiTheme="minorHAnsi" w:hAnsiTheme="minorHAnsi" w:cstheme="minorHAnsi"/>
        </w:rPr>
        <w:t>with guidance provided by the Efficiency Working Group</w:t>
      </w:r>
      <w:r w:rsidR="00F862C3" w:rsidRPr="00DD4092">
        <w:rPr>
          <w:rFonts w:asciiTheme="minorHAnsi" w:hAnsiTheme="minorHAnsi" w:cstheme="minorHAnsi"/>
        </w:rPr>
        <w:t xml:space="preserve"> in Resolution XIV.3</w:t>
      </w:r>
      <w:r w:rsidR="008023BD" w:rsidRPr="00DD4092">
        <w:rPr>
          <w:rFonts w:asciiTheme="minorHAnsi" w:hAnsiTheme="minorHAnsi" w:cstheme="minorHAnsi"/>
          <w:bCs/>
          <w:color w:val="000000" w:themeColor="text1"/>
        </w:rPr>
        <w:t xml:space="preserve">. The </w:t>
      </w:r>
      <w:proofErr w:type="spellStart"/>
      <w:r w:rsidR="008023BD" w:rsidRPr="00DD4092">
        <w:rPr>
          <w:rFonts w:asciiTheme="minorHAnsi" w:hAnsiTheme="minorHAnsi" w:cstheme="minorHAnsi"/>
          <w:bCs/>
          <w:color w:val="000000" w:themeColor="text1"/>
        </w:rPr>
        <w:t>ToR</w:t>
      </w:r>
      <w:proofErr w:type="spellEnd"/>
      <w:r w:rsidR="008023BD" w:rsidRPr="00DD4092">
        <w:rPr>
          <w:rFonts w:asciiTheme="minorHAnsi" w:hAnsiTheme="minorHAnsi" w:cstheme="minorHAnsi"/>
          <w:bCs/>
          <w:color w:val="000000" w:themeColor="text1"/>
        </w:rPr>
        <w:t xml:space="preserve"> was </w:t>
      </w:r>
      <w:r w:rsidR="0038305C" w:rsidRPr="00DD4092">
        <w:rPr>
          <w:rFonts w:asciiTheme="minorHAnsi" w:hAnsiTheme="minorHAnsi" w:cstheme="minorHAnsi"/>
          <w:bCs/>
          <w:color w:val="000000" w:themeColor="text1"/>
        </w:rPr>
        <w:t>updated to</w:t>
      </w:r>
      <w:r w:rsidR="00710886" w:rsidRPr="00DD4092">
        <w:rPr>
          <w:rFonts w:asciiTheme="minorHAnsi" w:hAnsiTheme="minorHAnsi" w:cstheme="minorHAnsi"/>
          <w:bCs/>
          <w:color w:val="000000" w:themeColor="text1"/>
        </w:rPr>
        <w:t xml:space="preserve"> include the agreed </w:t>
      </w:r>
      <w:r w:rsidR="0038305C" w:rsidRPr="00DD4092">
        <w:rPr>
          <w:rFonts w:asciiTheme="minorHAnsi" w:hAnsiTheme="minorHAnsi" w:cstheme="minorHAnsi"/>
          <w:bCs/>
          <w:color w:val="000000" w:themeColor="text1"/>
        </w:rPr>
        <w:t>fram</w:t>
      </w:r>
      <w:r w:rsidR="00420FD1" w:rsidRPr="00DD4092">
        <w:rPr>
          <w:rFonts w:asciiTheme="minorHAnsi" w:hAnsiTheme="minorHAnsi" w:cstheme="minorHAnsi"/>
          <w:bCs/>
          <w:color w:val="000000" w:themeColor="text1"/>
        </w:rPr>
        <w:t>e</w:t>
      </w:r>
      <w:r w:rsidR="0038305C" w:rsidRPr="00DD4092">
        <w:rPr>
          <w:rFonts w:asciiTheme="minorHAnsi" w:hAnsiTheme="minorHAnsi" w:cstheme="minorHAnsi"/>
          <w:bCs/>
          <w:color w:val="000000" w:themeColor="text1"/>
        </w:rPr>
        <w:t xml:space="preserve">work </w:t>
      </w:r>
      <w:r w:rsidR="00710886" w:rsidRPr="00DD4092">
        <w:rPr>
          <w:rFonts w:asciiTheme="minorHAnsi" w:hAnsiTheme="minorHAnsi" w:cstheme="minorHAnsi"/>
          <w:bCs/>
          <w:color w:val="000000" w:themeColor="text1"/>
        </w:rPr>
        <w:t xml:space="preserve">for preparation of the plan </w:t>
      </w:r>
      <w:r w:rsidR="00C87C32" w:rsidRPr="00DD4092">
        <w:rPr>
          <w:rFonts w:asciiTheme="minorHAnsi" w:hAnsiTheme="minorHAnsi" w:cstheme="minorHAnsi"/>
          <w:bCs/>
          <w:color w:val="000000" w:themeColor="text1"/>
        </w:rPr>
        <w:t>in Resolution XIV.4</w:t>
      </w:r>
      <w:r w:rsidR="00C87061" w:rsidRPr="00DD4092">
        <w:rPr>
          <w:rFonts w:asciiTheme="minorHAnsi" w:hAnsiTheme="minorHAnsi" w:cstheme="minorHAnsi"/>
          <w:bCs/>
          <w:color w:val="000000" w:themeColor="text1"/>
        </w:rPr>
        <w:t xml:space="preserve"> (</w:t>
      </w:r>
      <w:r w:rsidR="008D4144" w:rsidRPr="00DD4092">
        <w:rPr>
          <w:rFonts w:asciiTheme="minorHAnsi" w:hAnsiTheme="minorHAnsi" w:cstheme="minorHAnsi"/>
          <w:bCs/>
          <w:color w:val="000000" w:themeColor="text1"/>
        </w:rPr>
        <w:t xml:space="preserve">see </w:t>
      </w:r>
      <w:r w:rsidR="00C87061" w:rsidRPr="00DD4092">
        <w:rPr>
          <w:rFonts w:asciiTheme="minorHAnsi" w:hAnsiTheme="minorHAnsi" w:cstheme="minorHAnsi"/>
          <w:bCs/>
          <w:color w:val="000000" w:themeColor="text1"/>
        </w:rPr>
        <w:t>Annex 1)</w:t>
      </w:r>
      <w:r w:rsidR="00700240" w:rsidRPr="00DD4092">
        <w:rPr>
          <w:rFonts w:asciiTheme="minorHAnsi" w:hAnsiTheme="minorHAnsi" w:cstheme="minorHAnsi"/>
          <w:bCs/>
          <w:color w:val="000000" w:themeColor="text1"/>
        </w:rPr>
        <w:t xml:space="preserve">. </w:t>
      </w:r>
      <w:r w:rsidR="00C87061" w:rsidRPr="00DD4092">
        <w:rPr>
          <w:rFonts w:asciiTheme="minorHAnsi" w:hAnsiTheme="minorHAnsi" w:cstheme="minorHAnsi"/>
        </w:rPr>
        <w:t xml:space="preserve">The </w:t>
      </w:r>
      <w:proofErr w:type="spellStart"/>
      <w:r w:rsidR="008D4144" w:rsidRPr="00DD4092">
        <w:rPr>
          <w:rFonts w:asciiTheme="minorHAnsi" w:hAnsiTheme="minorHAnsi" w:cstheme="minorHAnsi"/>
        </w:rPr>
        <w:t>ToR</w:t>
      </w:r>
      <w:proofErr w:type="spellEnd"/>
      <w:r w:rsidR="008D4144" w:rsidRPr="00DD4092">
        <w:rPr>
          <w:rFonts w:asciiTheme="minorHAnsi" w:hAnsiTheme="minorHAnsi" w:cstheme="minorHAnsi"/>
        </w:rPr>
        <w:t xml:space="preserve"> </w:t>
      </w:r>
      <w:r w:rsidR="00C87061" w:rsidRPr="00DD4092">
        <w:rPr>
          <w:rFonts w:asciiTheme="minorHAnsi" w:hAnsiTheme="minorHAnsi" w:cstheme="minorHAnsi"/>
          <w:bCs/>
        </w:rPr>
        <w:t>emphasise</w:t>
      </w:r>
      <w:r w:rsidR="002E484F">
        <w:rPr>
          <w:rFonts w:asciiTheme="minorHAnsi" w:hAnsiTheme="minorHAnsi" w:cstheme="minorHAnsi"/>
          <w:bCs/>
        </w:rPr>
        <w:t>d</w:t>
      </w:r>
      <w:r w:rsidR="00C87061" w:rsidRPr="00DD4092">
        <w:rPr>
          <w:rFonts w:asciiTheme="minorHAnsi" w:hAnsiTheme="minorHAnsi" w:cstheme="minorHAnsi"/>
          <w:bCs/>
        </w:rPr>
        <w:t xml:space="preserve"> inclusivity and enabling </w:t>
      </w:r>
      <w:r w:rsidR="00611422" w:rsidRPr="00DD4092">
        <w:rPr>
          <w:rFonts w:asciiTheme="minorHAnsi" w:hAnsiTheme="minorHAnsi" w:cstheme="minorHAnsi"/>
          <w:bCs/>
        </w:rPr>
        <w:t xml:space="preserve">broad </w:t>
      </w:r>
      <w:r w:rsidR="00C87061" w:rsidRPr="00DD4092">
        <w:rPr>
          <w:rFonts w:asciiTheme="minorHAnsi" w:hAnsiTheme="minorHAnsi" w:cstheme="minorHAnsi"/>
          <w:bCs/>
        </w:rPr>
        <w:t>participation in</w:t>
      </w:r>
      <w:r w:rsidR="00F862C3" w:rsidRPr="00DD4092">
        <w:rPr>
          <w:rFonts w:asciiTheme="minorHAnsi" w:hAnsiTheme="minorHAnsi" w:cstheme="minorHAnsi"/>
          <w:bCs/>
        </w:rPr>
        <w:t xml:space="preserve"> the</w:t>
      </w:r>
      <w:r w:rsidR="008D4144" w:rsidRPr="00DD4092">
        <w:rPr>
          <w:rFonts w:asciiTheme="minorHAnsi" w:hAnsiTheme="minorHAnsi" w:cstheme="minorHAnsi"/>
          <w:bCs/>
        </w:rPr>
        <w:t xml:space="preserve"> </w:t>
      </w:r>
      <w:r w:rsidR="00C87061" w:rsidRPr="00DD4092">
        <w:rPr>
          <w:rFonts w:asciiTheme="minorHAnsi" w:hAnsiTheme="minorHAnsi" w:cstheme="minorHAnsi"/>
          <w:bCs/>
        </w:rPr>
        <w:t>composition</w:t>
      </w:r>
      <w:r w:rsidR="00F862C3" w:rsidRPr="00DD4092">
        <w:rPr>
          <w:rFonts w:asciiTheme="minorHAnsi" w:hAnsiTheme="minorHAnsi" w:cstheme="minorHAnsi"/>
          <w:bCs/>
        </w:rPr>
        <w:t xml:space="preserve"> of, </w:t>
      </w:r>
      <w:r w:rsidR="00C87061" w:rsidRPr="00DD4092">
        <w:rPr>
          <w:rFonts w:asciiTheme="minorHAnsi" w:hAnsiTheme="minorHAnsi" w:cstheme="minorHAnsi"/>
          <w:bCs/>
        </w:rPr>
        <w:t>and regional representation o</w:t>
      </w:r>
      <w:r w:rsidR="00F862C3" w:rsidRPr="00DD4092">
        <w:rPr>
          <w:rFonts w:asciiTheme="minorHAnsi" w:hAnsiTheme="minorHAnsi" w:cstheme="minorHAnsi"/>
          <w:bCs/>
        </w:rPr>
        <w:t>n</w:t>
      </w:r>
      <w:r w:rsidR="002E484F">
        <w:rPr>
          <w:rFonts w:asciiTheme="minorHAnsi" w:hAnsiTheme="minorHAnsi" w:cstheme="minorHAnsi"/>
          <w:bCs/>
        </w:rPr>
        <w:t>,</w:t>
      </w:r>
      <w:r w:rsidR="00C87061" w:rsidRPr="00DD4092">
        <w:rPr>
          <w:rFonts w:asciiTheme="minorHAnsi" w:hAnsiTheme="minorHAnsi" w:cstheme="minorHAnsi"/>
          <w:bCs/>
        </w:rPr>
        <w:t xml:space="preserve"> the </w:t>
      </w:r>
      <w:r w:rsidR="002E484F">
        <w:rPr>
          <w:rFonts w:asciiTheme="minorHAnsi" w:hAnsiTheme="minorHAnsi" w:cstheme="minorHAnsi"/>
          <w:bCs/>
        </w:rPr>
        <w:t>working group</w:t>
      </w:r>
      <w:r w:rsidR="002E484F" w:rsidRPr="00DD4092">
        <w:rPr>
          <w:rFonts w:asciiTheme="minorHAnsi" w:hAnsiTheme="minorHAnsi" w:cstheme="minorHAnsi"/>
          <w:bCs/>
        </w:rPr>
        <w:t xml:space="preserve"> </w:t>
      </w:r>
      <w:r w:rsidR="00C87061" w:rsidRPr="00DD4092">
        <w:rPr>
          <w:rFonts w:asciiTheme="minorHAnsi" w:hAnsiTheme="minorHAnsi" w:cstheme="minorHAnsi"/>
          <w:bCs/>
        </w:rPr>
        <w:t>and its operational structure.</w:t>
      </w:r>
    </w:p>
    <w:p w14:paraId="56D3805A" w14:textId="77777777" w:rsidR="00C87061" w:rsidRPr="00DD4092" w:rsidRDefault="00C87061" w:rsidP="00DD4092">
      <w:pPr>
        <w:ind w:right="-188"/>
        <w:rPr>
          <w:rFonts w:asciiTheme="minorHAnsi" w:hAnsiTheme="minorHAnsi" w:cstheme="minorHAnsi"/>
          <w:bCs/>
          <w:color w:val="000000" w:themeColor="text1"/>
        </w:rPr>
      </w:pPr>
    </w:p>
    <w:p w14:paraId="4CC5C79A" w14:textId="283D7C53" w:rsidR="00DF16AB" w:rsidRPr="00DD4092" w:rsidRDefault="00DD4092" w:rsidP="00DD4092">
      <w:pPr>
        <w:tabs>
          <w:tab w:val="left" w:pos="142"/>
        </w:tabs>
        <w:ind w:right="-188"/>
        <w:rPr>
          <w:rFonts w:asciiTheme="minorHAnsi" w:hAnsiTheme="minorHAnsi" w:cstheme="minorHAnsi"/>
          <w:bCs/>
          <w:color w:val="000000" w:themeColor="text1"/>
        </w:rPr>
      </w:pPr>
      <w:r>
        <w:rPr>
          <w:rFonts w:asciiTheme="minorHAnsi" w:hAnsiTheme="minorHAnsi" w:cstheme="minorHAnsi"/>
          <w:bCs/>
          <w:color w:val="000000" w:themeColor="text1"/>
        </w:rPr>
        <w:t>7.</w:t>
      </w:r>
      <w:r>
        <w:rPr>
          <w:rFonts w:asciiTheme="minorHAnsi" w:hAnsiTheme="minorHAnsi" w:cstheme="minorHAnsi"/>
          <w:bCs/>
          <w:color w:val="000000" w:themeColor="text1"/>
        </w:rPr>
        <w:tab/>
      </w:r>
      <w:r w:rsidR="0016014E" w:rsidRPr="00DD4092">
        <w:rPr>
          <w:rFonts w:asciiTheme="minorHAnsi" w:hAnsiTheme="minorHAnsi" w:cstheme="minorHAnsi"/>
          <w:bCs/>
          <w:color w:val="000000" w:themeColor="text1"/>
        </w:rPr>
        <w:t xml:space="preserve">The second meeting of the </w:t>
      </w:r>
      <w:r w:rsidR="002E484F">
        <w:rPr>
          <w:rFonts w:asciiTheme="minorHAnsi" w:hAnsiTheme="minorHAnsi" w:cstheme="minorHAnsi"/>
          <w:bCs/>
          <w:color w:val="000000" w:themeColor="text1"/>
        </w:rPr>
        <w:t>working group</w:t>
      </w:r>
      <w:r w:rsidR="002E484F" w:rsidRPr="00DD4092">
        <w:rPr>
          <w:rFonts w:asciiTheme="minorHAnsi" w:hAnsiTheme="minorHAnsi" w:cstheme="minorHAnsi"/>
          <w:bCs/>
          <w:color w:val="000000" w:themeColor="text1"/>
        </w:rPr>
        <w:t xml:space="preserve"> </w:t>
      </w:r>
      <w:r w:rsidR="00755BAF" w:rsidRPr="00DD4092">
        <w:rPr>
          <w:rFonts w:asciiTheme="minorHAnsi" w:hAnsiTheme="minorHAnsi" w:cstheme="minorHAnsi"/>
          <w:bCs/>
          <w:color w:val="000000" w:themeColor="text1"/>
        </w:rPr>
        <w:t xml:space="preserve">was </w:t>
      </w:r>
      <w:r w:rsidR="0016014E" w:rsidRPr="00DD4092">
        <w:rPr>
          <w:rFonts w:asciiTheme="minorHAnsi" w:hAnsiTheme="minorHAnsi" w:cstheme="minorHAnsi"/>
          <w:bCs/>
          <w:color w:val="000000" w:themeColor="text1"/>
        </w:rPr>
        <w:t xml:space="preserve">chaired by Australia on </w:t>
      </w:r>
      <w:r w:rsidR="00565563" w:rsidRPr="00DD4092">
        <w:rPr>
          <w:rFonts w:asciiTheme="minorHAnsi" w:hAnsiTheme="minorHAnsi" w:cstheme="minorHAnsi"/>
          <w:bCs/>
          <w:color w:val="000000" w:themeColor="text1"/>
        </w:rPr>
        <w:t xml:space="preserve">6 </w:t>
      </w:r>
      <w:r w:rsidR="0016014E" w:rsidRPr="00DD4092">
        <w:rPr>
          <w:rFonts w:asciiTheme="minorHAnsi" w:hAnsiTheme="minorHAnsi" w:cstheme="minorHAnsi"/>
          <w:bCs/>
          <w:color w:val="000000" w:themeColor="text1"/>
        </w:rPr>
        <w:t xml:space="preserve">November 2022 </w:t>
      </w:r>
      <w:r w:rsidR="00755BAF" w:rsidRPr="00DD4092">
        <w:rPr>
          <w:rFonts w:asciiTheme="minorHAnsi" w:hAnsiTheme="minorHAnsi" w:cstheme="minorHAnsi"/>
          <w:bCs/>
          <w:color w:val="000000" w:themeColor="text1"/>
        </w:rPr>
        <w:t xml:space="preserve">in Geneva </w:t>
      </w:r>
      <w:r w:rsidR="0016014E" w:rsidRPr="00DD4092">
        <w:rPr>
          <w:rFonts w:asciiTheme="minorHAnsi" w:hAnsiTheme="minorHAnsi" w:cstheme="minorHAnsi"/>
          <w:bCs/>
          <w:color w:val="000000" w:themeColor="text1"/>
        </w:rPr>
        <w:t>ahead of COP</w:t>
      </w:r>
      <w:r w:rsidR="00565563" w:rsidRPr="00DD4092">
        <w:rPr>
          <w:rFonts w:asciiTheme="minorHAnsi" w:hAnsiTheme="minorHAnsi" w:cstheme="minorHAnsi"/>
          <w:bCs/>
          <w:color w:val="000000" w:themeColor="text1"/>
        </w:rPr>
        <w:t>14</w:t>
      </w:r>
      <w:r w:rsidR="00F862C3" w:rsidRPr="00DD4092">
        <w:rPr>
          <w:rFonts w:asciiTheme="minorHAnsi" w:hAnsiTheme="minorHAnsi" w:cstheme="minorHAnsi"/>
          <w:bCs/>
          <w:color w:val="000000" w:themeColor="text1"/>
        </w:rPr>
        <w:t xml:space="preserve">. The </w:t>
      </w:r>
      <w:r w:rsidR="002E484F">
        <w:rPr>
          <w:rFonts w:asciiTheme="minorHAnsi" w:hAnsiTheme="minorHAnsi" w:cstheme="minorHAnsi"/>
          <w:bCs/>
          <w:color w:val="000000" w:themeColor="text1"/>
        </w:rPr>
        <w:t xml:space="preserve">group </w:t>
      </w:r>
      <w:r w:rsidR="000C5687" w:rsidRPr="00DD4092">
        <w:rPr>
          <w:rFonts w:asciiTheme="minorHAnsi" w:hAnsiTheme="minorHAnsi" w:cstheme="minorHAnsi"/>
          <w:bCs/>
          <w:color w:val="000000" w:themeColor="text1"/>
        </w:rPr>
        <w:t>considered the program</w:t>
      </w:r>
      <w:r w:rsidR="002E484F">
        <w:rPr>
          <w:rFonts w:asciiTheme="minorHAnsi" w:hAnsiTheme="minorHAnsi" w:cstheme="minorHAnsi"/>
          <w:bCs/>
          <w:color w:val="000000" w:themeColor="text1"/>
        </w:rPr>
        <w:t>me</w:t>
      </w:r>
      <w:r w:rsidR="000C5687" w:rsidRPr="00DD4092">
        <w:rPr>
          <w:rFonts w:asciiTheme="minorHAnsi" w:hAnsiTheme="minorHAnsi" w:cstheme="minorHAnsi"/>
          <w:bCs/>
          <w:color w:val="000000" w:themeColor="text1"/>
        </w:rPr>
        <w:t xml:space="preserve"> of preliminary </w:t>
      </w:r>
      <w:r w:rsidR="00755BAF" w:rsidRPr="00DD4092">
        <w:rPr>
          <w:rFonts w:asciiTheme="minorHAnsi" w:hAnsiTheme="minorHAnsi" w:cstheme="minorHAnsi"/>
          <w:bCs/>
          <w:color w:val="000000" w:themeColor="text1"/>
        </w:rPr>
        <w:t xml:space="preserve">SP5 </w:t>
      </w:r>
      <w:r w:rsidR="000C5687" w:rsidRPr="00DD4092">
        <w:rPr>
          <w:rFonts w:asciiTheme="minorHAnsi" w:hAnsiTheme="minorHAnsi" w:cstheme="minorHAnsi"/>
          <w:bCs/>
          <w:color w:val="000000" w:themeColor="text1"/>
        </w:rPr>
        <w:t xml:space="preserve">consultation activities </w:t>
      </w:r>
      <w:r w:rsidR="00EA7457" w:rsidRPr="00DD4092">
        <w:rPr>
          <w:rFonts w:asciiTheme="minorHAnsi" w:hAnsiTheme="minorHAnsi" w:cstheme="minorHAnsi"/>
          <w:bCs/>
          <w:color w:val="000000" w:themeColor="text1"/>
        </w:rPr>
        <w:t xml:space="preserve">proposed for </w:t>
      </w:r>
      <w:r w:rsidR="000C5687" w:rsidRPr="00DD4092">
        <w:rPr>
          <w:rFonts w:asciiTheme="minorHAnsi" w:hAnsiTheme="minorHAnsi" w:cstheme="minorHAnsi"/>
          <w:bCs/>
          <w:color w:val="000000" w:themeColor="text1"/>
        </w:rPr>
        <w:t>COP14 and the draft resolution</w:t>
      </w:r>
      <w:r w:rsidR="00EA7457" w:rsidRPr="00DD4092">
        <w:rPr>
          <w:rFonts w:asciiTheme="minorHAnsi" w:hAnsiTheme="minorHAnsi" w:cstheme="minorHAnsi"/>
          <w:bCs/>
          <w:color w:val="000000" w:themeColor="text1"/>
        </w:rPr>
        <w:t xml:space="preserve">, </w:t>
      </w:r>
      <w:r w:rsidR="006F6463" w:rsidRPr="00DD4092">
        <w:rPr>
          <w:rFonts w:asciiTheme="minorHAnsi" w:hAnsiTheme="minorHAnsi" w:cstheme="minorHAnsi"/>
          <w:i/>
          <w:iCs/>
        </w:rPr>
        <w:t>Review of the fourth Strategic Plan of the Convention on Wetlands, additions for the period COP14-COP15 and key elements for</w:t>
      </w:r>
      <w:r w:rsidR="001F2926" w:rsidRPr="00DD4092">
        <w:rPr>
          <w:rFonts w:asciiTheme="minorHAnsi" w:hAnsiTheme="minorHAnsi" w:cstheme="minorHAnsi"/>
          <w:i/>
          <w:iCs/>
        </w:rPr>
        <w:t xml:space="preserve"> the fifth</w:t>
      </w:r>
      <w:r w:rsidR="006F6463" w:rsidRPr="00DD4092">
        <w:rPr>
          <w:rFonts w:asciiTheme="minorHAnsi" w:hAnsiTheme="minorHAnsi" w:cstheme="minorHAnsi"/>
        </w:rPr>
        <w:t xml:space="preserve"> </w:t>
      </w:r>
      <w:r w:rsidR="001F2926" w:rsidRPr="00DD4092">
        <w:rPr>
          <w:rFonts w:asciiTheme="minorHAnsi" w:hAnsiTheme="minorHAnsi" w:cstheme="minorHAnsi"/>
          <w:i/>
          <w:iCs/>
        </w:rPr>
        <w:t>Strategic Plan</w:t>
      </w:r>
      <w:r w:rsidR="001F2926" w:rsidRPr="00DD4092">
        <w:rPr>
          <w:rFonts w:asciiTheme="minorHAnsi" w:hAnsiTheme="minorHAnsi" w:cstheme="minorHAnsi"/>
        </w:rPr>
        <w:t xml:space="preserve"> </w:t>
      </w:r>
      <w:r w:rsidR="000C5687" w:rsidRPr="00DD4092">
        <w:rPr>
          <w:rFonts w:asciiTheme="minorHAnsi" w:hAnsiTheme="minorHAnsi" w:cstheme="minorHAnsi"/>
          <w:bCs/>
          <w:color w:val="000000" w:themeColor="text1"/>
        </w:rPr>
        <w:t>(COP14</w:t>
      </w:r>
      <w:r w:rsidR="00333A0D" w:rsidRPr="00DD4092">
        <w:rPr>
          <w:rFonts w:asciiTheme="minorHAnsi" w:hAnsiTheme="minorHAnsi" w:cstheme="minorHAnsi"/>
          <w:bCs/>
          <w:color w:val="000000" w:themeColor="text1"/>
        </w:rPr>
        <w:t xml:space="preserve"> </w:t>
      </w:r>
      <w:r w:rsidR="00A124CC" w:rsidRPr="00DD4092">
        <w:rPr>
          <w:rFonts w:asciiTheme="minorHAnsi" w:hAnsiTheme="minorHAnsi" w:cstheme="minorHAnsi"/>
          <w:bCs/>
          <w:color w:val="000000" w:themeColor="text1"/>
        </w:rPr>
        <w:t>Doc 18.4)</w:t>
      </w:r>
      <w:r w:rsidR="00D01A7F" w:rsidRPr="00DD4092">
        <w:rPr>
          <w:rFonts w:asciiTheme="minorHAnsi" w:hAnsiTheme="minorHAnsi" w:cstheme="minorHAnsi"/>
          <w:bCs/>
          <w:color w:val="000000" w:themeColor="text1"/>
        </w:rPr>
        <w:t xml:space="preserve">. </w:t>
      </w:r>
      <w:r w:rsidR="00A124CC" w:rsidRPr="00DD4092">
        <w:rPr>
          <w:rFonts w:asciiTheme="minorHAnsi" w:hAnsiTheme="minorHAnsi" w:cstheme="minorHAnsi"/>
          <w:bCs/>
          <w:color w:val="000000" w:themeColor="text1"/>
        </w:rPr>
        <w:t xml:space="preserve"> </w:t>
      </w:r>
      <w:r w:rsidR="000C5687" w:rsidRPr="00DD4092">
        <w:rPr>
          <w:rFonts w:asciiTheme="minorHAnsi" w:hAnsiTheme="minorHAnsi" w:cstheme="minorHAnsi"/>
          <w:bCs/>
          <w:color w:val="000000" w:themeColor="text1"/>
        </w:rPr>
        <w:t xml:space="preserve"> </w:t>
      </w:r>
    </w:p>
    <w:p w14:paraId="1504B171" w14:textId="23078FD9" w:rsidR="00DC68E9" w:rsidRPr="00DD4092" w:rsidRDefault="00DC68E9" w:rsidP="00DD4092">
      <w:pPr>
        <w:tabs>
          <w:tab w:val="left" w:pos="142"/>
        </w:tabs>
        <w:ind w:right="-188"/>
        <w:rPr>
          <w:rFonts w:asciiTheme="minorHAnsi" w:hAnsiTheme="minorHAnsi" w:cstheme="minorHAnsi"/>
          <w:bCs/>
          <w:color w:val="000000" w:themeColor="text1"/>
        </w:rPr>
      </w:pPr>
    </w:p>
    <w:p w14:paraId="742638DE" w14:textId="3C3BECEA" w:rsidR="004F1BB2" w:rsidRPr="00DD4092" w:rsidRDefault="00DD4092" w:rsidP="00DD4092">
      <w:pPr>
        <w:tabs>
          <w:tab w:val="left" w:pos="142"/>
        </w:tabs>
        <w:ind w:right="-188"/>
        <w:rPr>
          <w:rFonts w:asciiTheme="minorHAnsi" w:hAnsiTheme="minorHAnsi" w:cstheme="minorHAnsi"/>
          <w:bCs/>
          <w:color w:val="000000" w:themeColor="text1"/>
        </w:rPr>
      </w:pPr>
      <w:r>
        <w:rPr>
          <w:rFonts w:asciiTheme="minorHAnsi" w:hAnsiTheme="minorHAnsi" w:cstheme="minorHAnsi"/>
        </w:rPr>
        <w:t>8.</w:t>
      </w:r>
      <w:r>
        <w:rPr>
          <w:rFonts w:asciiTheme="minorHAnsi" w:hAnsiTheme="minorHAnsi" w:cstheme="minorHAnsi"/>
        </w:rPr>
        <w:tab/>
      </w:r>
      <w:r w:rsidR="004F1BB2" w:rsidRPr="00DD4092">
        <w:rPr>
          <w:rFonts w:asciiTheme="minorHAnsi" w:hAnsiTheme="minorHAnsi" w:cstheme="minorHAnsi"/>
        </w:rPr>
        <w:t>At COP14</w:t>
      </w:r>
      <w:r w:rsidR="00655F23" w:rsidRPr="00DD4092">
        <w:rPr>
          <w:rFonts w:asciiTheme="minorHAnsi" w:hAnsiTheme="minorHAnsi" w:cstheme="minorHAnsi"/>
        </w:rPr>
        <w:t xml:space="preserve">, Contracting </w:t>
      </w:r>
      <w:r w:rsidR="004F1BB2" w:rsidRPr="00DD4092">
        <w:rPr>
          <w:rFonts w:asciiTheme="minorHAnsi" w:hAnsiTheme="minorHAnsi" w:cstheme="minorHAnsi"/>
        </w:rPr>
        <w:t>Part</w:t>
      </w:r>
      <w:r w:rsidR="0048242B" w:rsidRPr="00DD4092">
        <w:rPr>
          <w:rFonts w:asciiTheme="minorHAnsi" w:hAnsiTheme="minorHAnsi" w:cstheme="minorHAnsi"/>
        </w:rPr>
        <w:t xml:space="preserve">ies </w:t>
      </w:r>
      <w:r w:rsidR="00F86FF5" w:rsidRPr="00DD4092">
        <w:rPr>
          <w:rFonts w:asciiTheme="minorHAnsi" w:hAnsiTheme="minorHAnsi" w:cstheme="minorHAnsi"/>
        </w:rPr>
        <w:t xml:space="preserve">adopted </w:t>
      </w:r>
      <w:r w:rsidR="00F862C3" w:rsidRPr="00DD4092">
        <w:rPr>
          <w:rFonts w:asciiTheme="minorHAnsi" w:hAnsiTheme="minorHAnsi" w:cstheme="minorHAnsi"/>
        </w:rPr>
        <w:t>Resolution XIV.4</w:t>
      </w:r>
      <w:r w:rsidR="00C11ECE" w:rsidRPr="00DD4092">
        <w:rPr>
          <w:rFonts w:asciiTheme="minorHAnsi" w:hAnsiTheme="minorHAnsi" w:cstheme="minorHAnsi"/>
        </w:rPr>
        <w:t xml:space="preserve">, </w:t>
      </w:r>
      <w:r w:rsidR="00F86FF5" w:rsidRPr="00DD4092">
        <w:rPr>
          <w:rFonts w:asciiTheme="minorHAnsi" w:hAnsiTheme="minorHAnsi" w:cstheme="minorHAnsi"/>
        </w:rPr>
        <w:t>reaffirm</w:t>
      </w:r>
      <w:r w:rsidR="008A4566">
        <w:rPr>
          <w:rFonts w:asciiTheme="minorHAnsi" w:hAnsiTheme="minorHAnsi" w:cstheme="minorHAnsi"/>
        </w:rPr>
        <w:t>ing</w:t>
      </w:r>
      <w:r w:rsidR="00F86FF5" w:rsidRPr="00DD4092">
        <w:rPr>
          <w:rFonts w:asciiTheme="minorHAnsi" w:hAnsiTheme="minorHAnsi" w:cstheme="minorHAnsi"/>
        </w:rPr>
        <w:t xml:space="preserve"> </w:t>
      </w:r>
      <w:r w:rsidR="00C11ECE" w:rsidRPr="00DD4092">
        <w:rPr>
          <w:rFonts w:asciiTheme="minorHAnsi" w:hAnsiTheme="minorHAnsi" w:cstheme="minorHAnsi"/>
        </w:rPr>
        <w:t>d</w:t>
      </w:r>
      <w:r w:rsidR="004F1BB2" w:rsidRPr="00DD4092">
        <w:rPr>
          <w:rFonts w:asciiTheme="minorHAnsi" w:hAnsiTheme="minorHAnsi" w:cstheme="minorHAnsi"/>
        </w:rPr>
        <w:t>ecisions SC59-20</w:t>
      </w:r>
      <w:r w:rsidR="00FC2088" w:rsidRPr="00DD4092">
        <w:rPr>
          <w:rFonts w:asciiTheme="minorHAnsi" w:hAnsiTheme="minorHAnsi" w:cstheme="minorHAnsi"/>
        </w:rPr>
        <w:t xml:space="preserve"> and </w:t>
      </w:r>
      <w:r w:rsidR="004F1BB2" w:rsidRPr="00DD4092">
        <w:rPr>
          <w:rFonts w:asciiTheme="minorHAnsi" w:hAnsiTheme="minorHAnsi" w:cstheme="minorHAnsi"/>
        </w:rPr>
        <w:t>SC59-32</w:t>
      </w:r>
      <w:r w:rsidR="00C01679" w:rsidRPr="00DD4092">
        <w:rPr>
          <w:rFonts w:asciiTheme="minorHAnsi" w:hAnsiTheme="minorHAnsi" w:cstheme="minorHAnsi"/>
        </w:rPr>
        <w:t xml:space="preserve">, </w:t>
      </w:r>
      <w:r w:rsidR="004F1BB2" w:rsidRPr="00DD4092">
        <w:rPr>
          <w:rFonts w:asciiTheme="minorHAnsi" w:hAnsiTheme="minorHAnsi" w:cstheme="minorHAnsi"/>
        </w:rPr>
        <w:t>to establish a new Strategic Plan Working Group</w:t>
      </w:r>
      <w:r w:rsidR="00FC2088" w:rsidRPr="00DD4092">
        <w:rPr>
          <w:rFonts w:asciiTheme="minorHAnsi" w:hAnsiTheme="minorHAnsi" w:cstheme="minorHAnsi"/>
        </w:rPr>
        <w:t xml:space="preserve"> and</w:t>
      </w:r>
      <w:r w:rsidR="00C01679" w:rsidRPr="00DD4092">
        <w:rPr>
          <w:rFonts w:asciiTheme="minorHAnsi" w:hAnsiTheme="minorHAnsi" w:cstheme="minorHAnsi"/>
        </w:rPr>
        <w:t xml:space="preserve"> </w:t>
      </w:r>
      <w:r w:rsidR="004F1BB2" w:rsidRPr="00DD4092">
        <w:rPr>
          <w:rFonts w:asciiTheme="minorHAnsi" w:hAnsiTheme="minorHAnsi" w:cstheme="minorHAnsi"/>
        </w:rPr>
        <w:t xml:space="preserve">approve </w:t>
      </w:r>
      <w:r w:rsidR="00FC2088" w:rsidRPr="00DD4092">
        <w:rPr>
          <w:rFonts w:asciiTheme="minorHAnsi" w:hAnsiTheme="minorHAnsi" w:cstheme="minorHAnsi"/>
        </w:rPr>
        <w:t>the</w:t>
      </w:r>
      <w:r w:rsidR="00C01679" w:rsidRPr="00DD4092">
        <w:rPr>
          <w:rFonts w:asciiTheme="minorHAnsi" w:hAnsiTheme="minorHAnsi" w:cstheme="minorHAnsi"/>
        </w:rPr>
        <w:t xml:space="preserve"> </w:t>
      </w:r>
      <w:r w:rsidR="004F1BB2" w:rsidRPr="00DD4092">
        <w:rPr>
          <w:rFonts w:asciiTheme="minorHAnsi" w:hAnsiTheme="minorHAnsi" w:cstheme="minorHAnsi"/>
        </w:rPr>
        <w:t xml:space="preserve">budget to prepare the </w:t>
      </w:r>
      <w:r w:rsidR="002E484F">
        <w:rPr>
          <w:rFonts w:asciiTheme="minorHAnsi" w:hAnsiTheme="minorHAnsi" w:cstheme="minorHAnsi"/>
        </w:rPr>
        <w:t>F</w:t>
      </w:r>
      <w:r w:rsidR="002E484F" w:rsidRPr="00DD4092">
        <w:rPr>
          <w:rFonts w:asciiTheme="minorHAnsi" w:hAnsiTheme="minorHAnsi" w:cstheme="minorHAnsi"/>
        </w:rPr>
        <w:t xml:space="preserve">ifth </w:t>
      </w:r>
      <w:r w:rsidR="004F1BB2" w:rsidRPr="00DD4092">
        <w:rPr>
          <w:rFonts w:asciiTheme="minorHAnsi" w:hAnsiTheme="minorHAnsi" w:cstheme="minorHAnsi"/>
        </w:rPr>
        <w:t>Strategic Plan</w:t>
      </w:r>
      <w:r w:rsidR="00C11ECE" w:rsidRPr="00DD4092">
        <w:rPr>
          <w:rFonts w:asciiTheme="minorHAnsi" w:hAnsiTheme="minorHAnsi" w:cstheme="minorHAnsi"/>
        </w:rPr>
        <w:t xml:space="preserve">. Parties further </w:t>
      </w:r>
      <w:r w:rsidR="00927222" w:rsidRPr="00DD4092">
        <w:rPr>
          <w:rFonts w:asciiTheme="minorHAnsi" w:hAnsiTheme="minorHAnsi" w:cstheme="minorHAnsi"/>
        </w:rPr>
        <w:t xml:space="preserve">noted </w:t>
      </w:r>
      <w:r w:rsidR="004F1BB2" w:rsidRPr="00DD4092">
        <w:rPr>
          <w:rFonts w:asciiTheme="minorHAnsi" w:hAnsiTheme="minorHAnsi" w:cstheme="minorHAnsi"/>
        </w:rPr>
        <w:t>th</w:t>
      </w:r>
      <w:r w:rsidR="00C11ECE" w:rsidRPr="00DD4092">
        <w:rPr>
          <w:rFonts w:asciiTheme="minorHAnsi" w:hAnsiTheme="minorHAnsi" w:cstheme="minorHAnsi"/>
        </w:rPr>
        <w:t xml:space="preserve">at the </w:t>
      </w:r>
      <w:r w:rsidR="002E484F">
        <w:rPr>
          <w:rFonts w:asciiTheme="minorHAnsi" w:hAnsiTheme="minorHAnsi" w:cstheme="minorHAnsi"/>
        </w:rPr>
        <w:t>existing group</w:t>
      </w:r>
      <w:r w:rsidR="002E484F" w:rsidRPr="00DD4092">
        <w:rPr>
          <w:rFonts w:asciiTheme="minorHAnsi" w:hAnsiTheme="minorHAnsi" w:cstheme="minorHAnsi"/>
        </w:rPr>
        <w:t xml:space="preserve"> </w:t>
      </w:r>
      <w:r w:rsidR="00C11ECE" w:rsidRPr="00DD4092">
        <w:rPr>
          <w:rFonts w:asciiTheme="minorHAnsi" w:hAnsiTheme="minorHAnsi" w:cstheme="minorHAnsi"/>
        </w:rPr>
        <w:t xml:space="preserve">had </w:t>
      </w:r>
      <w:r w:rsidR="004F1BB2" w:rsidRPr="00DD4092">
        <w:rPr>
          <w:rFonts w:asciiTheme="minorHAnsi" w:hAnsiTheme="minorHAnsi" w:cstheme="minorHAnsi"/>
        </w:rPr>
        <w:t>commenced preparatory work to ensure a draft Plan is ready for adoption at COP15</w:t>
      </w:r>
      <w:r w:rsidR="001F2926" w:rsidRPr="00DD4092">
        <w:rPr>
          <w:rFonts w:asciiTheme="minorHAnsi" w:hAnsiTheme="minorHAnsi" w:cstheme="minorHAnsi"/>
        </w:rPr>
        <w:t xml:space="preserve">. </w:t>
      </w:r>
    </w:p>
    <w:p w14:paraId="5A8740E0" w14:textId="77777777" w:rsidR="00DF16AB" w:rsidRPr="00DD4092" w:rsidRDefault="00DF16AB" w:rsidP="00DD4092">
      <w:pPr>
        <w:pStyle w:val="ListParagraph"/>
        <w:tabs>
          <w:tab w:val="left" w:pos="142"/>
        </w:tabs>
        <w:ind w:left="0" w:firstLine="0"/>
        <w:rPr>
          <w:rFonts w:asciiTheme="minorHAnsi" w:hAnsiTheme="minorHAnsi" w:cstheme="minorHAnsi"/>
          <w:bCs/>
          <w:color w:val="000000" w:themeColor="text1"/>
        </w:rPr>
      </w:pPr>
    </w:p>
    <w:p w14:paraId="7ACE4ECA" w14:textId="61FCB395" w:rsidR="00EA7457" w:rsidRPr="00DD4092" w:rsidRDefault="008A3089" w:rsidP="00DD4092">
      <w:pPr>
        <w:ind w:left="0" w:right="-188" w:firstLine="0"/>
        <w:rPr>
          <w:rFonts w:asciiTheme="minorHAnsi" w:hAnsiTheme="minorHAnsi" w:cstheme="minorHAnsi"/>
          <w:b/>
          <w:color w:val="000000" w:themeColor="text1"/>
        </w:rPr>
      </w:pPr>
      <w:r w:rsidRPr="00DD4092">
        <w:rPr>
          <w:rFonts w:asciiTheme="minorHAnsi" w:hAnsiTheme="minorHAnsi" w:cstheme="minorHAnsi"/>
          <w:b/>
          <w:color w:val="000000" w:themeColor="text1"/>
        </w:rPr>
        <w:t xml:space="preserve">Strategic Plan Working Group </w:t>
      </w:r>
      <w:r w:rsidR="00420FD1" w:rsidRPr="00DD4092">
        <w:rPr>
          <w:rFonts w:asciiTheme="minorHAnsi" w:hAnsiTheme="minorHAnsi" w:cstheme="minorHAnsi"/>
          <w:b/>
          <w:color w:val="000000" w:themeColor="text1"/>
        </w:rPr>
        <w:t>Activities p</w:t>
      </w:r>
      <w:r w:rsidR="00EA7457" w:rsidRPr="00DD4092">
        <w:rPr>
          <w:rFonts w:asciiTheme="minorHAnsi" w:hAnsiTheme="minorHAnsi" w:cstheme="minorHAnsi"/>
          <w:b/>
          <w:color w:val="000000" w:themeColor="text1"/>
        </w:rPr>
        <w:t xml:space="preserve">ost COP14 </w:t>
      </w:r>
    </w:p>
    <w:p w14:paraId="453CD1A4" w14:textId="77777777" w:rsidR="00DD4092" w:rsidRPr="00DD4092" w:rsidRDefault="00DD4092" w:rsidP="00DD4092">
      <w:pPr>
        <w:tabs>
          <w:tab w:val="left" w:pos="142"/>
        </w:tabs>
        <w:ind w:left="0" w:right="-188" w:firstLine="0"/>
        <w:rPr>
          <w:rFonts w:asciiTheme="minorHAnsi" w:hAnsiTheme="minorHAnsi" w:cstheme="minorHAnsi"/>
          <w:bCs/>
          <w:color w:val="000000" w:themeColor="text1"/>
        </w:rPr>
      </w:pPr>
    </w:p>
    <w:p w14:paraId="23652D28" w14:textId="309BC77C" w:rsidR="0016014E" w:rsidRPr="00DD4092" w:rsidRDefault="00DD4092" w:rsidP="00DD4092">
      <w:pPr>
        <w:tabs>
          <w:tab w:val="left" w:pos="142"/>
        </w:tabs>
        <w:ind w:right="-188"/>
        <w:rPr>
          <w:rFonts w:asciiTheme="minorHAnsi" w:hAnsiTheme="minorHAnsi" w:cstheme="minorHAnsi"/>
          <w:bCs/>
          <w:color w:val="000000" w:themeColor="text1"/>
          <w:highlight w:val="yellow"/>
        </w:rPr>
      </w:pPr>
      <w:r>
        <w:rPr>
          <w:rFonts w:asciiTheme="minorHAnsi" w:hAnsiTheme="minorHAnsi" w:cstheme="minorHAnsi"/>
          <w:bCs/>
          <w:color w:val="000000" w:themeColor="text1"/>
        </w:rPr>
        <w:t>9.</w:t>
      </w:r>
      <w:r>
        <w:rPr>
          <w:rFonts w:asciiTheme="minorHAnsi" w:hAnsiTheme="minorHAnsi" w:cstheme="minorHAnsi"/>
          <w:bCs/>
          <w:color w:val="000000" w:themeColor="text1"/>
        </w:rPr>
        <w:tab/>
      </w:r>
      <w:r w:rsidR="000C5687" w:rsidRPr="00DD4092">
        <w:rPr>
          <w:rFonts w:asciiTheme="minorHAnsi" w:hAnsiTheme="minorHAnsi" w:cstheme="minorHAnsi"/>
          <w:bCs/>
          <w:color w:val="000000" w:themeColor="text1"/>
        </w:rPr>
        <w:t>At SC61 on</w:t>
      </w:r>
      <w:bookmarkStart w:id="0" w:name="_GoBack"/>
      <w:bookmarkEnd w:id="0"/>
      <w:r w:rsidR="000C5687" w:rsidRPr="00DD4092">
        <w:rPr>
          <w:rFonts w:asciiTheme="minorHAnsi" w:hAnsiTheme="minorHAnsi" w:cstheme="minorHAnsi"/>
          <w:bCs/>
          <w:color w:val="000000" w:themeColor="text1"/>
        </w:rPr>
        <w:t xml:space="preserve"> 13 November 202</w:t>
      </w:r>
      <w:r w:rsidR="00E32721">
        <w:rPr>
          <w:rFonts w:asciiTheme="minorHAnsi" w:hAnsiTheme="minorHAnsi" w:cstheme="minorHAnsi"/>
          <w:bCs/>
          <w:color w:val="000000" w:themeColor="text1"/>
        </w:rPr>
        <w:t>2</w:t>
      </w:r>
      <w:r w:rsidR="000C5687" w:rsidRPr="00DD4092">
        <w:rPr>
          <w:rFonts w:asciiTheme="minorHAnsi" w:hAnsiTheme="minorHAnsi" w:cstheme="minorHAnsi"/>
          <w:bCs/>
          <w:color w:val="000000" w:themeColor="text1"/>
        </w:rPr>
        <w:t xml:space="preserve">, </w:t>
      </w:r>
      <w:r w:rsidR="000C5687" w:rsidRPr="00DD4092">
        <w:rPr>
          <w:rFonts w:asciiTheme="minorHAnsi" w:hAnsiTheme="minorHAnsi" w:cstheme="minorHAnsi"/>
        </w:rPr>
        <w:t xml:space="preserve">Australia, supported by Colombia, nominated Brazil and Canada as </w:t>
      </w:r>
      <w:r w:rsidR="00DF16AB" w:rsidRPr="00DD4092">
        <w:rPr>
          <w:rFonts w:asciiTheme="minorHAnsi" w:hAnsiTheme="minorHAnsi" w:cstheme="minorHAnsi"/>
        </w:rPr>
        <w:t xml:space="preserve">new </w:t>
      </w:r>
      <w:r w:rsidR="000C5687" w:rsidRPr="00DD4092">
        <w:rPr>
          <w:rFonts w:asciiTheme="minorHAnsi" w:hAnsiTheme="minorHAnsi" w:cstheme="minorHAnsi"/>
        </w:rPr>
        <w:t>Co-</w:t>
      </w:r>
      <w:r w:rsidR="00F77F22">
        <w:rPr>
          <w:rFonts w:asciiTheme="minorHAnsi" w:hAnsiTheme="minorHAnsi" w:cstheme="minorHAnsi"/>
        </w:rPr>
        <w:t>c</w:t>
      </w:r>
      <w:r w:rsidR="000C5687" w:rsidRPr="00DD4092">
        <w:rPr>
          <w:rFonts w:asciiTheme="minorHAnsi" w:hAnsiTheme="minorHAnsi" w:cstheme="minorHAnsi"/>
        </w:rPr>
        <w:t xml:space="preserve">hairs </w:t>
      </w:r>
      <w:r w:rsidR="00927222" w:rsidRPr="00DD4092">
        <w:rPr>
          <w:rFonts w:asciiTheme="minorHAnsi" w:hAnsiTheme="minorHAnsi" w:cstheme="minorHAnsi"/>
        </w:rPr>
        <w:t xml:space="preserve">of </w:t>
      </w:r>
      <w:r w:rsidR="000C5687" w:rsidRPr="00DD4092">
        <w:rPr>
          <w:rFonts w:asciiTheme="minorHAnsi" w:hAnsiTheme="minorHAnsi" w:cstheme="minorHAnsi"/>
        </w:rPr>
        <w:t>the Working Group</w:t>
      </w:r>
      <w:r w:rsidR="002D3D7F" w:rsidRPr="00DD4092">
        <w:rPr>
          <w:rFonts w:asciiTheme="minorHAnsi" w:hAnsiTheme="minorHAnsi" w:cstheme="minorHAnsi"/>
        </w:rPr>
        <w:t xml:space="preserve">. </w:t>
      </w:r>
      <w:r w:rsidR="00370FBA">
        <w:t xml:space="preserve">Post SC61, the following Contracting Parties </w:t>
      </w:r>
      <w:r w:rsidR="00B70BF4">
        <w:t>comprise</w:t>
      </w:r>
      <w:r w:rsidR="00370FBA">
        <w:t xml:space="preserve"> </w:t>
      </w:r>
      <w:r w:rsidR="00722A22">
        <w:t xml:space="preserve">the </w:t>
      </w:r>
      <w:r w:rsidR="00370FBA">
        <w:t xml:space="preserve">SPWG: </w:t>
      </w:r>
      <w:r w:rsidR="00370FBA" w:rsidRPr="00CF6428">
        <w:rPr>
          <w:rFonts w:asciiTheme="minorHAnsi" w:hAnsiTheme="minorHAnsi" w:cstheme="minorHAnsi"/>
          <w:bCs/>
          <w:color w:val="000000" w:themeColor="text1"/>
        </w:rPr>
        <w:t>Algeria, Australia, Bahrain, Botswana, Chad, China, C</w:t>
      </w:r>
      <w:r w:rsidR="00370FBA">
        <w:t xml:space="preserve">olombia, Costa Rica, Czechia, </w:t>
      </w:r>
      <w:proofErr w:type="spellStart"/>
      <w:r w:rsidR="00370FBA">
        <w:t>Eswatini</w:t>
      </w:r>
      <w:proofErr w:type="spellEnd"/>
      <w:r w:rsidR="00370FBA">
        <w:t xml:space="preserve">, </w:t>
      </w:r>
      <w:r w:rsidR="00370FBA" w:rsidRPr="00CF6428">
        <w:rPr>
          <w:rFonts w:asciiTheme="minorHAnsi" w:hAnsiTheme="minorHAnsi" w:cstheme="minorHAnsi"/>
          <w:bCs/>
          <w:color w:val="000000" w:themeColor="text1"/>
        </w:rPr>
        <w:t xml:space="preserve">Finland, Iran (Islamic Republic of), </w:t>
      </w:r>
      <w:r w:rsidR="00370FBA">
        <w:t xml:space="preserve">Iraq, </w:t>
      </w:r>
      <w:r w:rsidR="00370FBA" w:rsidRPr="00CF6428">
        <w:rPr>
          <w:rFonts w:asciiTheme="minorHAnsi" w:hAnsiTheme="minorHAnsi" w:cstheme="minorHAnsi"/>
          <w:bCs/>
          <w:color w:val="000000" w:themeColor="text1"/>
        </w:rPr>
        <w:t>Japan, Kenya, Mauritius, Mexico, Nicaragua, Oman, Republic of Korea</w:t>
      </w:r>
      <w:r w:rsidR="00370FBA">
        <w:t>, Slovakia</w:t>
      </w:r>
      <w:r w:rsidR="00722A22">
        <w:t>,</w:t>
      </w:r>
      <w:r w:rsidR="00370FBA">
        <w:t xml:space="preserve"> </w:t>
      </w:r>
      <w:r w:rsidR="00370FBA" w:rsidRPr="00CF6428">
        <w:rPr>
          <w:rFonts w:asciiTheme="minorHAnsi" w:hAnsiTheme="minorHAnsi" w:cstheme="minorHAnsi"/>
          <w:bCs/>
          <w:color w:val="000000" w:themeColor="text1"/>
        </w:rPr>
        <w:t xml:space="preserve">Slovenia, South Africa, Switzerland, Tunisia, Uganda, </w:t>
      </w:r>
      <w:r w:rsidR="00370FBA">
        <w:t xml:space="preserve">the United Kingdom of Great Britain and Northern Ireland, </w:t>
      </w:r>
      <w:r w:rsidR="00370FBA" w:rsidRPr="00CF6428">
        <w:rPr>
          <w:rFonts w:asciiTheme="minorHAnsi" w:hAnsiTheme="minorHAnsi" w:cstheme="minorHAnsi"/>
          <w:bCs/>
          <w:color w:val="000000" w:themeColor="text1"/>
        </w:rPr>
        <w:t xml:space="preserve">Zambia and </w:t>
      </w:r>
      <w:r w:rsidR="00370FBA">
        <w:rPr>
          <w:rFonts w:asciiTheme="minorHAnsi" w:hAnsiTheme="minorHAnsi" w:cstheme="minorHAnsi"/>
          <w:bCs/>
          <w:color w:val="000000" w:themeColor="text1"/>
        </w:rPr>
        <w:t xml:space="preserve">the </w:t>
      </w:r>
      <w:r w:rsidR="00370FBA" w:rsidRPr="00CF6428">
        <w:rPr>
          <w:rFonts w:asciiTheme="minorHAnsi" w:hAnsiTheme="minorHAnsi" w:cstheme="minorHAnsi"/>
          <w:bCs/>
          <w:color w:val="000000" w:themeColor="text1"/>
        </w:rPr>
        <w:t xml:space="preserve">STRP Chair, </w:t>
      </w:r>
      <w:r w:rsidR="00370FBA">
        <w:rPr>
          <w:rFonts w:asciiTheme="minorHAnsi" w:hAnsiTheme="minorHAnsi" w:cstheme="minorHAnsi"/>
          <w:bCs/>
          <w:color w:val="000000" w:themeColor="text1"/>
        </w:rPr>
        <w:t xml:space="preserve">a </w:t>
      </w:r>
      <w:r w:rsidR="00370FBA" w:rsidRPr="00CF6428">
        <w:rPr>
          <w:rFonts w:asciiTheme="minorHAnsi" w:hAnsiTheme="minorHAnsi" w:cstheme="minorHAnsi"/>
          <w:bCs/>
          <w:color w:val="000000" w:themeColor="text1"/>
        </w:rPr>
        <w:t xml:space="preserve">representative </w:t>
      </w:r>
      <w:r w:rsidR="00370FBA">
        <w:rPr>
          <w:rFonts w:asciiTheme="minorHAnsi" w:hAnsiTheme="minorHAnsi" w:cstheme="minorHAnsi"/>
          <w:bCs/>
          <w:color w:val="000000" w:themeColor="text1"/>
        </w:rPr>
        <w:t xml:space="preserve">of the </w:t>
      </w:r>
      <w:r w:rsidR="00370FBA" w:rsidRPr="00CF6428">
        <w:rPr>
          <w:rFonts w:asciiTheme="minorHAnsi" w:hAnsiTheme="minorHAnsi" w:cstheme="minorHAnsi"/>
          <w:bCs/>
          <w:color w:val="000000" w:themeColor="text1"/>
        </w:rPr>
        <w:t xml:space="preserve">International Water Management Institute, </w:t>
      </w:r>
      <w:r w:rsidR="00370FBA">
        <w:rPr>
          <w:rFonts w:asciiTheme="minorHAnsi" w:hAnsiTheme="minorHAnsi" w:cstheme="minorHAnsi"/>
          <w:bCs/>
          <w:color w:val="000000" w:themeColor="text1"/>
        </w:rPr>
        <w:t xml:space="preserve">a </w:t>
      </w:r>
      <w:r w:rsidR="00370FBA" w:rsidRPr="00CF6428">
        <w:rPr>
          <w:rFonts w:asciiTheme="minorHAnsi" w:hAnsiTheme="minorHAnsi" w:cstheme="minorHAnsi"/>
          <w:bCs/>
          <w:color w:val="000000" w:themeColor="text1"/>
        </w:rPr>
        <w:t xml:space="preserve">representative </w:t>
      </w:r>
      <w:r w:rsidR="00370FBA">
        <w:rPr>
          <w:rFonts w:asciiTheme="minorHAnsi" w:hAnsiTheme="minorHAnsi" w:cstheme="minorHAnsi"/>
          <w:bCs/>
          <w:color w:val="000000" w:themeColor="text1"/>
        </w:rPr>
        <w:t xml:space="preserve">of the </w:t>
      </w:r>
      <w:r w:rsidR="00370FBA" w:rsidRPr="00CF6428">
        <w:rPr>
          <w:rFonts w:asciiTheme="minorHAnsi" w:hAnsiTheme="minorHAnsi" w:cstheme="minorHAnsi"/>
          <w:bCs/>
          <w:color w:val="000000" w:themeColor="text1"/>
        </w:rPr>
        <w:t>Wildfowl and Wetlands Trust</w:t>
      </w:r>
      <w:r w:rsidR="00370FBA">
        <w:rPr>
          <w:rFonts w:asciiTheme="minorHAnsi" w:hAnsiTheme="minorHAnsi" w:cstheme="minorHAnsi"/>
          <w:bCs/>
          <w:color w:val="000000" w:themeColor="text1"/>
        </w:rPr>
        <w:t xml:space="preserve"> and a </w:t>
      </w:r>
      <w:r w:rsidR="00370FBA" w:rsidRPr="00CF6428">
        <w:rPr>
          <w:rFonts w:asciiTheme="minorHAnsi" w:hAnsiTheme="minorHAnsi" w:cstheme="minorHAnsi"/>
          <w:bCs/>
          <w:color w:val="000000" w:themeColor="text1"/>
        </w:rPr>
        <w:t xml:space="preserve">representative </w:t>
      </w:r>
      <w:r w:rsidR="00370FBA">
        <w:rPr>
          <w:rFonts w:asciiTheme="minorHAnsi" w:hAnsiTheme="minorHAnsi" w:cstheme="minorHAnsi"/>
          <w:bCs/>
          <w:color w:val="000000" w:themeColor="text1"/>
        </w:rPr>
        <w:t xml:space="preserve">of </w:t>
      </w:r>
      <w:r w:rsidR="00370FBA" w:rsidRPr="00CF6428">
        <w:rPr>
          <w:rFonts w:asciiTheme="minorHAnsi" w:hAnsiTheme="minorHAnsi" w:cstheme="minorHAnsi"/>
          <w:bCs/>
          <w:color w:val="000000" w:themeColor="text1"/>
        </w:rPr>
        <w:t>Youth Engaged in Wetlands</w:t>
      </w:r>
      <w:r w:rsidR="00370FBA">
        <w:rPr>
          <w:rFonts w:asciiTheme="minorHAnsi" w:hAnsiTheme="minorHAnsi" w:cstheme="minorHAnsi"/>
          <w:bCs/>
          <w:color w:val="000000" w:themeColor="text1"/>
        </w:rPr>
        <w:t>.</w:t>
      </w:r>
    </w:p>
    <w:p w14:paraId="3E7159F4" w14:textId="478949DF" w:rsidR="000C5687" w:rsidRPr="00DD4092" w:rsidRDefault="000C5687" w:rsidP="00DD4092">
      <w:pPr>
        <w:pStyle w:val="ListParagraph"/>
        <w:tabs>
          <w:tab w:val="left" w:pos="142"/>
        </w:tabs>
        <w:ind w:left="425"/>
        <w:rPr>
          <w:rFonts w:asciiTheme="minorHAnsi" w:hAnsiTheme="minorHAnsi" w:cstheme="minorHAnsi"/>
          <w:bCs/>
          <w:color w:val="000000" w:themeColor="text1"/>
        </w:rPr>
      </w:pPr>
    </w:p>
    <w:p w14:paraId="512EA9B1" w14:textId="30D86487" w:rsidR="0006245C" w:rsidRPr="00DD4092" w:rsidRDefault="00DD4092" w:rsidP="00DD4092">
      <w:pPr>
        <w:tabs>
          <w:tab w:val="left" w:pos="142"/>
        </w:tabs>
        <w:ind w:right="-188"/>
        <w:rPr>
          <w:rFonts w:asciiTheme="minorHAnsi" w:hAnsiTheme="minorHAnsi" w:cstheme="minorHAnsi"/>
          <w:bCs/>
          <w:color w:val="000000" w:themeColor="text1"/>
        </w:rPr>
      </w:pPr>
      <w:r>
        <w:rPr>
          <w:rFonts w:asciiTheme="minorHAnsi" w:hAnsiTheme="minorHAnsi" w:cstheme="minorHAnsi"/>
          <w:bCs/>
          <w:color w:val="000000" w:themeColor="text1"/>
        </w:rPr>
        <w:t>10.</w:t>
      </w:r>
      <w:r>
        <w:rPr>
          <w:rFonts w:asciiTheme="minorHAnsi" w:hAnsiTheme="minorHAnsi" w:cstheme="minorHAnsi"/>
          <w:bCs/>
          <w:color w:val="000000" w:themeColor="text1"/>
        </w:rPr>
        <w:tab/>
      </w:r>
      <w:r w:rsidR="0006245C" w:rsidRPr="00DD4092">
        <w:rPr>
          <w:rFonts w:asciiTheme="minorHAnsi" w:hAnsiTheme="minorHAnsi" w:cstheme="minorHAnsi"/>
          <w:bCs/>
          <w:color w:val="000000" w:themeColor="text1"/>
        </w:rPr>
        <w:t>Following a</w:t>
      </w:r>
      <w:r w:rsidR="008A3089" w:rsidRPr="00DD4092">
        <w:rPr>
          <w:rFonts w:asciiTheme="minorHAnsi" w:hAnsiTheme="minorHAnsi" w:cstheme="minorHAnsi"/>
          <w:bCs/>
          <w:color w:val="000000" w:themeColor="text1"/>
        </w:rPr>
        <w:t>n open</w:t>
      </w:r>
      <w:r w:rsidR="0006245C" w:rsidRPr="00DD4092">
        <w:rPr>
          <w:rFonts w:asciiTheme="minorHAnsi" w:hAnsiTheme="minorHAnsi" w:cstheme="minorHAnsi"/>
          <w:bCs/>
          <w:color w:val="000000" w:themeColor="text1"/>
        </w:rPr>
        <w:t xml:space="preserve"> tender process in early 2023, </w:t>
      </w:r>
      <w:r w:rsidR="00324069" w:rsidRPr="00DD4092">
        <w:rPr>
          <w:rFonts w:asciiTheme="minorHAnsi" w:hAnsiTheme="minorHAnsi" w:cstheme="minorHAnsi"/>
          <w:bCs/>
          <w:color w:val="000000" w:themeColor="text1"/>
        </w:rPr>
        <w:t xml:space="preserve">a </w:t>
      </w:r>
      <w:r w:rsidR="00EE0441" w:rsidRPr="00DD4092">
        <w:rPr>
          <w:rFonts w:asciiTheme="minorHAnsi" w:hAnsiTheme="minorHAnsi" w:cstheme="minorHAnsi"/>
          <w:bCs/>
          <w:color w:val="000000" w:themeColor="text1"/>
        </w:rPr>
        <w:t xml:space="preserve">panel consisting of two members of </w:t>
      </w:r>
      <w:r w:rsidR="00722A22">
        <w:rPr>
          <w:rFonts w:asciiTheme="minorHAnsi" w:hAnsiTheme="minorHAnsi" w:cstheme="minorHAnsi"/>
          <w:bCs/>
          <w:color w:val="000000" w:themeColor="text1"/>
        </w:rPr>
        <w:t xml:space="preserve">the </w:t>
      </w:r>
      <w:r w:rsidR="008023BD" w:rsidRPr="00DD4092">
        <w:rPr>
          <w:rFonts w:asciiTheme="minorHAnsi" w:hAnsiTheme="minorHAnsi" w:cstheme="minorHAnsi"/>
          <w:bCs/>
          <w:color w:val="000000" w:themeColor="text1"/>
        </w:rPr>
        <w:t>SP</w:t>
      </w:r>
      <w:r w:rsidR="00324069" w:rsidRPr="00DD4092">
        <w:rPr>
          <w:rFonts w:asciiTheme="minorHAnsi" w:hAnsiTheme="minorHAnsi" w:cstheme="minorHAnsi"/>
          <w:bCs/>
          <w:color w:val="000000" w:themeColor="text1"/>
        </w:rPr>
        <w:t xml:space="preserve">WG </w:t>
      </w:r>
      <w:r w:rsidR="00FC2088" w:rsidRPr="00DD4092">
        <w:rPr>
          <w:rFonts w:asciiTheme="minorHAnsi" w:hAnsiTheme="minorHAnsi" w:cstheme="minorHAnsi"/>
          <w:bCs/>
          <w:color w:val="000000" w:themeColor="text1"/>
        </w:rPr>
        <w:t xml:space="preserve">and a representative of </w:t>
      </w:r>
      <w:r w:rsidR="008023BD" w:rsidRPr="00DD4092">
        <w:rPr>
          <w:rFonts w:asciiTheme="minorHAnsi" w:hAnsiTheme="minorHAnsi" w:cstheme="minorHAnsi"/>
          <w:bCs/>
          <w:color w:val="000000" w:themeColor="text1"/>
        </w:rPr>
        <w:t xml:space="preserve">the Secretariat </w:t>
      </w:r>
      <w:r w:rsidR="00324069" w:rsidRPr="00DD4092">
        <w:rPr>
          <w:rFonts w:asciiTheme="minorHAnsi" w:hAnsiTheme="minorHAnsi" w:cstheme="minorHAnsi"/>
          <w:bCs/>
          <w:color w:val="000000" w:themeColor="text1"/>
        </w:rPr>
        <w:t>selected W</w:t>
      </w:r>
      <w:r w:rsidR="0006245C" w:rsidRPr="00DD4092">
        <w:rPr>
          <w:rFonts w:asciiTheme="minorHAnsi" w:hAnsiTheme="minorHAnsi" w:cstheme="minorHAnsi"/>
        </w:rPr>
        <w:t xml:space="preserve">RM Wetlands &amp; Environment Ltd </w:t>
      </w:r>
      <w:r w:rsidR="006E178B" w:rsidRPr="00DD4092">
        <w:rPr>
          <w:rFonts w:asciiTheme="minorHAnsi" w:hAnsiTheme="minorHAnsi" w:cstheme="minorHAnsi"/>
        </w:rPr>
        <w:t>(</w:t>
      </w:r>
      <w:r w:rsidR="0006245C" w:rsidRPr="00DD4092">
        <w:rPr>
          <w:rFonts w:asciiTheme="minorHAnsi" w:hAnsiTheme="minorHAnsi" w:cstheme="minorHAnsi"/>
        </w:rPr>
        <w:t>Rob McInnes</w:t>
      </w:r>
      <w:r w:rsidR="009D2699" w:rsidRPr="00DD4092">
        <w:rPr>
          <w:rFonts w:asciiTheme="minorHAnsi" w:hAnsiTheme="minorHAnsi" w:cstheme="minorHAnsi"/>
        </w:rPr>
        <w:t>,</w:t>
      </w:r>
      <w:r w:rsidR="0006245C" w:rsidRPr="00DD4092">
        <w:rPr>
          <w:rFonts w:asciiTheme="minorHAnsi" w:hAnsiTheme="minorHAnsi" w:cstheme="minorHAnsi"/>
        </w:rPr>
        <w:t xml:space="preserve"> Director</w:t>
      </w:r>
      <w:r w:rsidR="006E178B" w:rsidRPr="00DD4092">
        <w:rPr>
          <w:rFonts w:asciiTheme="minorHAnsi" w:hAnsiTheme="minorHAnsi" w:cstheme="minorHAnsi"/>
        </w:rPr>
        <w:t>,</w:t>
      </w:r>
      <w:r w:rsidR="0006245C" w:rsidRPr="00DD4092">
        <w:rPr>
          <w:rFonts w:asciiTheme="minorHAnsi" w:hAnsiTheme="minorHAnsi" w:cstheme="minorHAnsi"/>
          <w:bCs/>
          <w:color w:val="000000" w:themeColor="text1"/>
        </w:rPr>
        <w:t xml:space="preserve"> supported by a team of regional focal points) to undertake the next phases </w:t>
      </w:r>
      <w:r w:rsidR="00C01679" w:rsidRPr="00DD4092">
        <w:rPr>
          <w:rFonts w:asciiTheme="minorHAnsi" w:hAnsiTheme="minorHAnsi" w:cstheme="minorHAnsi"/>
          <w:bCs/>
          <w:color w:val="000000" w:themeColor="text1"/>
        </w:rPr>
        <w:t xml:space="preserve">of </w:t>
      </w:r>
      <w:r w:rsidR="0006245C" w:rsidRPr="00DD4092">
        <w:rPr>
          <w:rFonts w:asciiTheme="minorHAnsi" w:hAnsiTheme="minorHAnsi" w:cstheme="minorHAnsi"/>
          <w:bCs/>
          <w:color w:val="000000" w:themeColor="text1"/>
        </w:rPr>
        <w:t xml:space="preserve">SP5 </w:t>
      </w:r>
      <w:r w:rsidR="00EE0441" w:rsidRPr="00DD4092">
        <w:rPr>
          <w:rFonts w:asciiTheme="minorHAnsi" w:hAnsiTheme="minorHAnsi" w:cstheme="minorHAnsi"/>
          <w:bCs/>
          <w:color w:val="000000" w:themeColor="text1"/>
        </w:rPr>
        <w:t xml:space="preserve">development </w:t>
      </w:r>
      <w:r w:rsidR="0006245C" w:rsidRPr="00DD4092">
        <w:rPr>
          <w:rFonts w:asciiTheme="minorHAnsi" w:hAnsiTheme="minorHAnsi" w:cstheme="minorHAnsi"/>
          <w:bCs/>
          <w:color w:val="000000" w:themeColor="text1"/>
        </w:rPr>
        <w:t xml:space="preserve">in collaboration with </w:t>
      </w:r>
      <w:r w:rsidR="00EE0441" w:rsidRPr="00DD4092">
        <w:rPr>
          <w:rFonts w:asciiTheme="minorHAnsi" w:hAnsiTheme="minorHAnsi" w:cstheme="minorHAnsi"/>
          <w:bCs/>
          <w:color w:val="000000" w:themeColor="text1"/>
        </w:rPr>
        <w:t xml:space="preserve">the </w:t>
      </w:r>
      <w:r w:rsidR="00722A22">
        <w:rPr>
          <w:rFonts w:asciiTheme="minorHAnsi" w:hAnsiTheme="minorHAnsi" w:cstheme="minorHAnsi"/>
          <w:bCs/>
          <w:color w:val="000000" w:themeColor="text1"/>
        </w:rPr>
        <w:t>SP</w:t>
      </w:r>
      <w:r w:rsidR="00EE0441" w:rsidRPr="00DD4092">
        <w:rPr>
          <w:rFonts w:asciiTheme="minorHAnsi" w:hAnsiTheme="minorHAnsi" w:cstheme="minorHAnsi"/>
          <w:bCs/>
          <w:color w:val="000000" w:themeColor="text1"/>
        </w:rPr>
        <w:t>WG</w:t>
      </w:r>
      <w:r w:rsidR="002D3D7F" w:rsidRPr="00DD4092">
        <w:rPr>
          <w:rFonts w:asciiTheme="minorHAnsi" w:hAnsiTheme="minorHAnsi" w:cstheme="minorHAnsi"/>
          <w:bCs/>
          <w:color w:val="000000" w:themeColor="text1"/>
        </w:rPr>
        <w:t>.</w:t>
      </w:r>
      <w:r w:rsidR="0006245C" w:rsidRPr="00DD4092">
        <w:rPr>
          <w:rFonts w:asciiTheme="minorHAnsi" w:hAnsiTheme="minorHAnsi" w:cstheme="minorHAnsi"/>
          <w:bCs/>
          <w:color w:val="000000" w:themeColor="text1"/>
        </w:rPr>
        <w:t xml:space="preserve"> </w:t>
      </w:r>
    </w:p>
    <w:p w14:paraId="0630C0F3" w14:textId="77777777" w:rsidR="0006245C" w:rsidRPr="00DD4092" w:rsidRDefault="0006245C" w:rsidP="00DD4092">
      <w:pPr>
        <w:tabs>
          <w:tab w:val="left" w:pos="142"/>
        </w:tabs>
        <w:ind w:right="-188"/>
        <w:rPr>
          <w:rFonts w:asciiTheme="minorHAnsi" w:hAnsiTheme="minorHAnsi" w:cstheme="minorHAnsi"/>
          <w:bCs/>
          <w:color w:val="000000" w:themeColor="text1"/>
        </w:rPr>
      </w:pPr>
    </w:p>
    <w:p w14:paraId="69B92F6E" w14:textId="1794CFE3" w:rsidR="002D3D7F" w:rsidRPr="00DD4092" w:rsidRDefault="00DD4092" w:rsidP="00DD4092">
      <w:pPr>
        <w:tabs>
          <w:tab w:val="left" w:pos="142"/>
        </w:tabs>
        <w:rPr>
          <w:rFonts w:asciiTheme="minorHAnsi" w:hAnsiTheme="minorHAnsi" w:cstheme="minorHAnsi"/>
        </w:rPr>
      </w:pPr>
      <w:r>
        <w:rPr>
          <w:rFonts w:asciiTheme="minorHAnsi" w:hAnsiTheme="minorHAnsi" w:cstheme="minorHAnsi"/>
          <w:bCs/>
          <w:color w:val="000000" w:themeColor="text1"/>
        </w:rPr>
        <w:lastRenderedPageBreak/>
        <w:t>11.</w:t>
      </w:r>
      <w:r>
        <w:rPr>
          <w:rFonts w:asciiTheme="minorHAnsi" w:hAnsiTheme="minorHAnsi" w:cstheme="minorHAnsi"/>
          <w:bCs/>
          <w:color w:val="000000" w:themeColor="text1"/>
        </w:rPr>
        <w:tab/>
      </w:r>
      <w:r w:rsidR="0016014E" w:rsidRPr="00DD4092">
        <w:rPr>
          <w:rFonts w:asciiTheme="minorHAnsi" w:hAnsiTheme="minorHAnsi" w:cstheme="minorHAnsi"/>
          <w:bCs/>
          <w:color w:val="000000" w:themeColor="text1"/>
        </w:rPr>
        <w:t xml:space="preserve">The third meeting of the </w:t>
      </w:r>
      <w:r w:rsidR="00722A22">
        <w:rPr>
          <w:rFonts w:asciiTheme="minorHAnsi" w:hAnsiTheme="minorHAnsi" w:cstheme="minorHAnsi"/>
          <w:bCs/>
          <w:color w:val="000000" w:themeColor="text1"/>
        </w:rPr>
        <w:t>SPWG</w:t>
      </w:r>
      <w:r w:rsidR="0016014E" w:rsidRPr="00DD4092">
        <w:rPr>
          <w:rFonts w:asciiTheme="minorHAnsi" w:hAnsiTheme="minorHAnsi" w:cstheme="minorHAnsi"/>
          <w:bCs/>
          <w:color w:val="000000" w:themeColor="text1"/>
        </w:rPr>
        <w:t xml:space="preserve"> was held on 28 March 2023 with Canada and Brazil confirmed as </w:t>
      </w:r>
      <w:r w:rsidR="0073284B" w:rsidRPr="00DD4092">
        <w:rPr>
          <w:rFonts w:asciiTheme="minorHAnsi" w:hAnsiTheme="minorHAnsi" w:cstheme="minorHAnsi"/>
          <w:bCs/>
          <w:color w:val="000000" w:themeColor="text1"/>
        </w:rPr>
        <w:t xml:space="preserve">the </w:t>
      </w:r>
      <w:r w:rsidR="00DE6D96" w:rsidRPr="00DD4092">
        <w:rPr>
          <w:rFonts w:asciiTheme="minorHAnsi" w:hAnsiTheme="minorHAnsi" w:cstheme="minorHAnsi"/>
          <w:bCs/>
          <w:color w:val="000000" w:themeColor="text1"/>
        </w:rPr>
        <w:t xml:space="preserve">new </w:t>
      </w:r>
      <w:r w:rsidR="0016014E" w:rsidRPr="00DD4092">
        <w:rPr>
          <w:rFonts w:asciiTheme="minorHAnsi" w:hAnsiTheme="minorHAnsi" w:cstheme="minorHAnsi"/>
          <w:bCs/>
          <w:color w:val="000000" w:themeColor="text1"/>
        </w:rPr>
        <w:t>Co</w:t>
      </w:r>
      <w:r w:rsidR="00EE0441" w:rsidRPr="00DD4092">
        <w:rPr>
          <w:rFonts w:asciiTheme="minorHAnsi" w:hAnsiTheme="minorHAnsi" w:cstheme="minorHAnsi"/>
          <w:bCs/>
          <w:color w:val="000000" w:themeColor="text1"/>
        </w:rPr>
        <w:t>-</w:t>
      </w:r>
      <w:r w:rsidR="0016014E" w:rsidRPr="00DD4092">
        <w:rPr>
          <w:rFonts w:asciiTheme="minorHAnsi" w:hAnsiTheme="minorHAnsi" w:cstheme="minorHAnsi"/>
          <w:bCs/>
          <w:color w:val="000000" w:themeColor="text1"/>
        </w:rPr>
        <w:t xml:space="preserve">chairs. </w:t>
      </w:r>
      <w:r w:rsidR="000C5687" w:rsidRPr="00DD4092">
        <w:rPr>
          <w:rFonts w:asciiTheme="minorHAnsi" w:hAnsiTheme="minorHAnsi" w:cstheme="minorHAnsi"/>
          <w:bCs/>
          <w:color w:val="000000" w:themeColor="text1"/>
        </w:rPr>
        <w:t xml:space="preserve">The </w:t>
      </w:r>
      <w:r w:rsidR="00EE0441" w:rsidRPr="00DD4092">
        <w:rPr>
          <w:rFonts w:asciiTheme="minorHAnsi" w:hAnsiTheme="minorHAnsi" w:cstheme="minorHAnsi"/>
          <w:bCs/>
          <w:color w:val="000000" w:themeColor="text1"/>
        </w:rPr>
        <w:t xml:space="preserve">meeting </w:t>
      </w:r>
      <w:r w:rsidR="000C5687" w:rsidRPr="00DD4092">
        <w:rPr>
          <w:rFonts w:asciiTheme="minorHAnsi" w:hAnsiTheme="minorHAnsi" w:cstheme="minorHAnsi"/>
          <w:bCs/>
          <w:color w:val="000000" w:themeColor="text1"/>
        </w:rPr>
        <w:t>considered the</w:t>
      </w:r>
      <w:r w:rsidR="00DF16AB" w:rsidRPr="00DD4092">
        <w:rPr>
          <w:rFonts w:asciiTheme="minorHAnsi" w:hAnsiTheme="minorHAnsi" w:cstheme="minorHAnsi"/>
          <w:bCs/>
          <w:color w:val="000000" w:themeColor="text1"/>
        </w:rPr>
        <w:t xml:space="preserve"> </w:t>
      </w:r>
      <w:r w:rsidR="000C5687" w:rsidRPr="00DD4092">
        <w:rPr>
          <w:rFonts w:asciiTheme="minorHAnsi" w:hAnsiTheme="minorHAnsi" w:cstheme="minorHAnsi"/>
          <w:bCs/>
          <w:color w:val="000000" w:themeColor="text1"/>
        </w:rPr>
        <w:t xml:space="preserve">outcomes </w:t>
      </w:r>
      <w:r w:rsidR="00DF16AB" w:rsidRPr="00DD4092">
        <w:rPr>
          <w:rFonts w:asciiTheme="minorHAnsi" w:hAnsiTheme="minorHAnsi" w:cstheme="minorHAnsi"/>
          <w:bCs/>
          <w:color w:val="000000" w:themeColor="text1"/>
        </w:rPr>
        <w:t xml:space="preserve">of </w:t>
      </w:r>
      <w:r w:rsidR="0073284B" w:rsidRPr="00DD4092">
        <w:rPr>
          <w:rFonts w:asciiTheme="minorHAnsi" w:hAnsiTheme="minorHAnsi" w:cstheme="minorHAnsi"/>
          <w:bCs/>
          <w:color w:val="000000" w:themeColor="text1"/>
        </w:rPr>
        <w:t xml:space="preserve">the </w:t>
      </w:r>
      <w:r w:rsidR="00CD4674" w:rsidRPr="00DD4092">
        <w:rPr>
          <w:rFonts w:asciiTheme="minorHAnsi" w:hAnsiTheme="minorHAnsi" w:cstheme="minorHAnsi"/>
          <w:bCs/>
          <w:color w:val="000000" w:themeColor="text1"/>
        </w:rPr>
        <w:t xml:space="preserve">preliminary </w:t>
      </w:r>
      <w:r w:rsidR="000C5687" w:rsidRPr="00DD4092">
        <w:rPr>
          <w:rFonts w:asciiTheme="minorHAnsi" w:hAnsiTheme="minorHAnsi" w:cstheme="minorHAnsi"/>
        </w:rPr>
        <w:t xml:space="preserve">consultation </w:t>
      </w:r>
      <w:r w:rsidR="00DF16AB" w:rsidRPr="00DD4092">
        <w:rPr>
          <w:rFonts w:asciiTheme="minorHAnsi" w:hAnsiTheme="minorHAnsi" w:cstheme="minorHAnsi"/>
        </w:rPr>
        <w:t>at COP14</w:t>
      </w:r>
      <w:r w:rsidR="00E74BB7" w:rsidRPr="00DD4092">
        <w:rPr>
          <w:rFonts w:asciiTheme="minorHAnsi" w:hAnsiTheme="minorHAnsi" w:cstheme="minorHAnsi"/>
        </w:rPr>
        <w:t>,</w:t>
      </w:r>
      <w:r w:rsidR="00DF16AB" w:rsidRPr="00DD4092">
        <w:rPr>
          <w:rFonts w:asciiTheme="minorHAnsi" w:hAnsiTheme="minorHAnsi" w:cstheme="minorHAnsi"/>
        </w:rPr>
        <w:t xml:space="preserve"> </w:t>
      </w:r>
      <w:r w:rsidR="000C5687" w:rsidRPr="00DD4092">
        <w:rPr>
          <w:rFonts w:asciiTheme="minorHAnsi" w:hAnsiTheme="minorHAnsi" w:cstheme="minorHAnsi"/>
        </w:rPr>
        <w:t xml:space="preserve">the </w:t>
      </w:r>
      <w:r w:rsidR="00DF16AB" w:rsidRPr="00DD4092">
        <w:rPr>
          <w:rFonts w:asciiTheme="minorHAnsi" w:hAnsiTheme="minorHAnsi" w:cstheme="minorHAnsi"/>
        </w:rPr>
        <w:t xml:space="preserve">draft </w:t>
      </w:r>
      <w:r w:rsidR="000C5687" w:rsidRPr="00DD4092">
        <w:rPr>
          <w:rFonts w:asciiTheme="minorHAnsi" w:hAnsiTheme="minorHAnsi" w:cstheme="minorHAnsi"/>
        </w:rPr>
        <w:t>Engagement Strategy for SP5</w:t>
      </w:r>
      <w:r w:rsidR="00CA17DA" w:rsidRPr="00DD4092">
        <w:rPr>
          <w:rFonts w:asciiTheme="minorHAnsi" w:hAnsiTheme="minorHAnsi" w:cstheme="minorHAnsi"/>
        </w:rPr>
        <w:t xml:space="preserve"> and workplan to COP15</w:t>
      </w:r>
      <w:r w:rsidR="000C5687" w:rsidRPr="00DD4092">
        <w:rPr>
          <w:rFonts w:asciiTheme="minorHAnsi" w:hAnsiTheme="minorHAnsi" w:cstheme="minorHAnsi"/>
        </w:rPr>
        <w:t xml:space="preserve">. </w:t>
      </w:r>
    </w:p>
    <w:p w14:paraId="1B33EA84" w14:textId="77777777" w:rsidR="002D3D7F" w:rsidRPr="00DD4092" w:rsidRDefault="002D3D7F" w:rsidP="00DD4092">
      <w:pPr>
        <w:tabs>
          <w:tab w:val="left" w:pos="142"/>
        </w:tabs>
        <w:rPr>
          <w:rFonts w:asciiTheme="minorHAnsi" w:hAnsiTheme="minorHAnsi" w:cstheme="minorHAnsi"/>
        </w:rPr>
      </w:pPr>
    </w:p>
    <w:p w14:paraId="1B4067DD" w14:textId="27B1FD2A" w:rsidR="00DE6D96" w:rsidRPr="00DD4092" w:rsidRDefault="00DD4092" w:rsidP="00DD4092">
      <w:pPr>
        <w:tabs>
          <w:tab w:val="left" w:pos="142"/>
        </w:tabs>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DE6D96" w:rsidRPr="00DD4092">
        <w:rPr>
          <w:rFonts w:asciiTheme="minorHAnsi" w:hAnsiTheme="minorHAnsi" w:cstheme="minorHAnsi"/>
        </w:rPr>
        <w:t>The key message</w:t>
      </w:r>
      <w:r w:rsidR="00452742" w:rsidRPr="00DD4092">
        <w:rPr>
          <w:rFonts w:asciiTheme="minorHAnsi" w:hAnsiTheme="minorHAnsi" w:cstheme="minorHAnsi"/>
        </w:rPr>
        <w:t xml:space="preserve"> emerg</w:t>
      </w:r>
      <w:r w:rsidR="00B37F05" w:rsidRPr="00DD4092">
        <w:rPr>
          <w:rFonts w:asciiTheme="minorHAnsi" w:hAnsiTheme="minorHAnsi" w:cstheme="minorHAnsi"/>
        </w:rPr>
        <w:t>ing</w:t>
      </w:r>
      <w:r w:rsidR="00452742" w:rsidRPr="00DD4092">
        <w:rPr>
          <w:rFonts w:asciiTheme="minorHAnsi" w:hAnsiTheme="minorHAnsi" w:cstheme="minorHAnsi"/>
        </w:rPr>
        <w:t xml:space="preserve"> from</w:t>
      </w:r>
      <w:r w:rsidR="00EA3391" w:rsidRPr="00DD4092">
        <w:rPr>
          <w:rFonts w:asciiTheme="minorHAnsi" w:hAnsiTheme="minorHAnsi" w:cstheme="minorHAnsi"/>
        </w:rPr>
        <w:t xml:space="preserve"> </w:t>
      </w:r>
      <w:r w:rsidR="00B37F05" w:rsidRPr="00DD4092">
        <w:rPr>
          <w:rFonts w:asciiTheme="minorHAnsi" w:hAnsiTheme="minorHAnsi" w:cstheme="minorHAnsi"/>
        </w:rPr>
        <w:t xml:space="preserve">the </w:t>
      </w:r>
      <w:r w:rsidR="00EA3391" w:rsidRPr="00DD4092">
        <w:rPr>
          <w:rFonts w:asciiTheme="minorHAnsi" w:hAnsiTheme="minorHAnsi" w:cstheme="minorHAnsi"/>
        </w:rPr>
        <w:t xml:space="preserve">COP14 consultation </w:t>
      </w:r>
      <w:r w:rsidR="00420FD1" w:rsidRPr="00DD4092">
        <w:rPr>
          <w:rFonts w:asciiTheme="minorHAnsi" w:hAnsiTheme="minorHAnsi" w:cstheme="minorHAnsi"/>
        </w:rPr>
        <w:t xml:space="preserve">is </w:t>
      </w:r>
      <w:r w:rsidR="00452742" w:rsidRPr="00DD4092">
        <w:rPr>
          <w:rFonts w:asciiTheme="minorHAnsi" w:hAnsiTheme="minorHAnsi" w:cstheme="minorHAnsi"/>
        </w:rPr>
        <w:t xml:space="preserve">the need for a bottom-up process to develop </w:t>
      </w:r>
      <w:r w:rsidR="00722A22">
        <w:rPr>
          <w:rFonts w:asciiTheme="minorHAnsi" w:hAnsiTheme="minorHAnsi" w:cstheme="minorHAnsi"/>
        </w:rPr>
        <w:t>SP5</w:t>
      </w:r>
      <w:r w:rsidR="00452742" w:rsidRPr="00DD4092">
        <w:rPr>
          <w:rFonts w:asciiTheme="minorHAnsi" w:hAnsiTheme="minorHAnsi" w:cstheme="minorHAnsi"/>
        </w:rPr>
        <w:t xml:space="preserve"> to ensure all Parties, regions and partners have </w:t>
      </w:r>
      <w:r w:rsidR="00722A22">
        <w:rPr>
          <w:rFonts w:asciiTheme="minorHAnsi" w:hAnsiTheme="minorHAnsi" w:cstheme="minorHAnsi"/>
        </w:rPr>
        <w:t xml:space="preserve">an </w:t>
      </w:r>
      <w:r w:rsidR="00452742" w:rsidRPr="00DD4092">
        <w:rPr>
          <w:rFonts w:asciiTheme="minorHAnsi" w:hAnsiTheme="minorHAnsi" w:cstheme="minorHAnsi"/>
        </w:rPr>
        <w:t xml:space="preserve">opportunity to contribute to shaping the Plan, </w:t>
      </w:r>
      <w:r w:rsidR="00420FD1" w:rsidRPr="00DD4092">
        <w:rPr>
          <w:rFonts w:asciiTheme="minorHAnsi" w:hAnsiTheme="minorHAnsi" w:cstheme="minorHAnsi"/>
        </w:rPr>
        <w:t xml:space="preserve">so it </w:t>
      </w:r>
      <w:r w:rsidR="00B37F05" w:rsidRPr="00DD4092">
        <w:rPr>
          <w:rFonts w:asciiTheme="minorHAnsi" w:hAnsiTheme="minorHAnsi" w:cstheme="minorHAnsi"/>
        </w:rPr>
        <w:t xml:space="preserve">is </w:t>
      </w:r>
      <w:r w:rsidR="00452742" w:rsidRPr="00DD4092">
        <w:rPr>
          <w:rFonts w:asciiTheme="minorHAnsi" w:hAnsiTheme="minorHAnsi" w:cstheme="minorHAnsi"/>
        </w:rPr>
        <w:t>relevan</w:t>
      </w:r>
      <w:r w:rsidR="00B37F05" w:rsidRPr="00DD4092">
        <w:rPr>
          <w:rFonts w:asciiTheme="minorHAnsi" w:hAnsiTheme="minorHAnsi" w:cstheme="minorHAnsi"/>
        </w:rPr>
        <w:t xml:space="preserve">t </w:t>
      </w:r>
      <w:r w:rsidR="00452742" w:rsidRPr="00DD4092">
        <w:rPr>
          <w:rFonts w:asciiTheme="minorHAnsi" w:hAnsiTheme="minorHAnsi" w:cstheme="minorHAnsi"/>
        </w:rPr>
        <w:t xml:space="preserve">to </w:t>
      </w:r>
      <w:r w:rsidR="00FC2088" w:rsidRPr="00DD4092">
        <w:rPr>
          <w:rFonts w:asciiTheme="minorHAnsi" w:hAnsiTheme="minorHAnsi" w:cstheme="minorHAnsi"/>
        </w:rPr>
        <w:t xml:space="preserve">and respects the </w:t>
      </w:r>
      <w:r w:rsidR="00B37F05" w:rsidRPr="00DD4092">
        <w:rPr>
          <w:rFonts w:asciiTheme="minorHAnsi" w:hAnsiTheme="minorHAnsi" w:cstheme="minorHAnsi"/>
        </w:rPr>
        <w:t xml:space="preserve">wetland </w:t>
      </w:r>
      <w:r w:rsidR="0072546B" w:rsidRPr="00DD4092">
        <w:rPr>
          <w:rFonts w:asciiTheme="minorHAnsi" w:hAnsiTheme="minorHAnsi" w:cstheme="minorHAnsi"/>
        </w:rPr>
        <w:t xml:space="preserve">conservation </w:t>
      </w:r>
      <w:r w:rsidR="00B37F05" w:rsidRPr="00DD4092">
        <w:rPr>
          <w:rFonts w:asciiTheme="minorHAnsi" w:hAnsiTheme="minorHAnsi" w:cstheme="minorHAnsi"/>
        </w:rPr>
        <w:t xml:space="preserve">needs of </w:t>
      </w:r>
      <w:r w:rsidR="00452742" w:rsidRPr="00DD4092">
        <w:rPr>
          <w:rFonts w:asciiTheme="minorHAnsi" w:hAnsiTheme="minorHAnsi" w:cstheme="minorHAnsi"/>
        </w:rPr>
        <w:t>different regions</w:t>
      </w:r>
      <w:r w:rsidR="00722A22">
        <w:rPr>
          <w:rFonts w:asciiTheme="minorHAnsi" w:hAnsiTheme="minorHAnsi" w:cstheme="minorHAnsi"/>
        </w:rPr>
        <w:t>,</w:t>
      </w:r>
      <w:r w:rsidR="00FC2088" w:rsidRPr="00DD4092">
        <w:rPr>
          <w:rFonts w:asciiTheme="minorHAnsi" w:hAnsiTheme="minorHAnsi" w:cstheme="minorHAnsi"/>
        </w:rPr>
        <w:t xml:space="preserve"> and the differing priorities and capacities of </w:t>
      </w:r>
      <w:r w:rsidR="00722A22">
        <w:rPr>
          <w:rFonts w:asciiTheme="minorHAnsi" w:hAnsiTheme="minorHAnsi" w:cstheme="minorHAnsi"/>
        </w:rPr>
        <w:t>C</w:t>
      </w:r>
      <w:r w:rsidR="00722A22" w:rsidRPr="00DD4092">
        <w:rPr>
          <w:rFonts w:asciiTheme="minorHAnsi" w:hAnsiTheme="minorHAnsi" w:cstheme="minorHAnsi"/>
        </w:rPr>
        <w:t xml:space="preserve">ontracting </w:t>
      </w:r>
      <w:r w:rsidR="00722A22">
        <w:rPr>
          <w:rFonts w:asciiTheme="minorHAnsi" w:hAnsiTheme="minorHAnsi" w:cstheme="minorHAnsi"/>
        </w:rPr>
        <w:t>P</w:t>
      </w:r>
      <w:r w:rsidR="00FC2088" w:rsidRPr="00DD4092">
        <w:rPr>
          <w:rFonts w:asciiTheme="minorHAnsi" w:hAnsiTheme="minorHAnsi" w:cstheme="minorHAnsi"/>
        </w:rPr>
        <w:t xml:space="preserve">arties. </w:t>
      </w:r>
      <w:r w:rsidR="009D2699" w:rsidRPr="00DD4092">
        <w:rPr>
          <w:rFonts w:asciiTheme="minorHAnsi" w:hAnsiTheme="minorHAnsi" w:cstheme="minorHAnsi"/>
        </w:rPr>
        <w:t>The</w:t>
      </w:r>
      <w:r w:rsidR="00DE6D96" w:rsidRPr="00DD4092">
        <w:rPr>
          <w:rFonts w:asciiTheme="minorHAnsi" w:hAnsiTheme="minorHAnsi" w:cstheme="minorHAnsi"/>
        </w:rPr>
        <w:t xml:space="preserve"> </w:t>
      </w:r>
      <w:r w:rsidR="009D2699" w:rsidRPr="00DD4092">
        <w:rPr>
          <w:rFonts w:asciiTheme="minorHAnsi" w:hAnsiTheme="minorHAnsi" w:cstheme="minorHAnsi"/>
        </w:rPr>
        <w:t xml:space="preserve">need </w:t>
      </w:r>
      <w:r w:rsidR="00A61878" w:rsidRPr="00DD4092">
        <w:rPr>
          <w:rFonts w:asciiTheme="minorHAnsi" w:hAnsiTheme="minorHAnsi" w:cstheme="minorHAnsi"/>
        </w:rPr>
        <w:t>to strengthen</w:t>
      </w:r>
      <w:r w:rsidR="009D2699" w:rsidRPr="00DD4092">
        <w:rPr>
          <w:rFonts w:asciiTheme="minorHAnsi" w:hAnsiTheme="minorHAnsi" w:cstheme="minorHAnsi"/>
        </w:rPr>
        <w:t xml:space="preserve"> capacity building in developing regions to support </w:t>
      </w:r>
      <w:r w:rsidR="00FC2088" w:rsidRPr="00DD4092">
        <w:rPr>
          <w:rFonts w:asciiTheme="minorHAnsi" w:hAnsiTheme="minorHAnsi" w:cstheme="minorHAnsi"/>
        </w:rPr>
        <w:t>the Plan’s</w:t>
      </w:r>
      <w:r w:rsidR="0072546B" w:rsidRPr="00DD4092">
        <w:rPr>
          <w:rFonts w:asciiTheme="minorHAnsi" w:hAnsiTheme="minorHAnsi" w:cstheme="minorHAnsi"/>
        </w:rPr>
        <w:t xml:space="preserve"> </w:t>
      </w:r>
      <w:r w:rsidR="009D2699" w:rsidRPr="00DD4092">
        <w:rPr>
          <w:rFonts w:asciiTheme="minorHAnsi" w:hAnsiTheme="minorHAnsi" w:cstheme="minorHAnsi"/>
        </w:rPr>
        <w:t>implementation was a recurring theme.</w:t>
      </w:r>
    </w:p>
    <w:p w14:paraId="127F35DE" w14:textId="77777777" w:rsidR="00DE6D96" w:rsidRPr="00DD4092" w:rsidRDefault="00DE6D96" w:rsidP="00DD4092">
      <w:pPr>
        <w:tabs>
          <w:tab w:val="left" w:pos="142"/>
        </w:tabs>
        <w:rPr>
          <w:rFonts w:asciiTheme="minorHAnsi" w:hAnsiTheme="minorHAnsi" w:cstheme="minorHAnsi"/>
        </w:rPr>
      </w:pPr>
    </w:p>
    <w:p w14:paraId="1DD829EC" w14:textId="7249EC60" w:rsidR="000C5687" w:rsidRPr="00DD4092" w:rsidRDefault="00DD4092" w:rsidP="00DD4092">
      <w:pPr>
        <w:tabs>
          <w:tab w:val="left" w:pos="142"/>
        </w:tabs>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0C5687" w:rsidRPr="00DD4092">
        <w:rPr>
          <w:rFonts w:asciiTheme="minorHAnsi" w:hAnsiTheme="minorHAnsi" w:cstheme="minorHAnsi"/>
        </w:rPr>
        <w:t>The</w:t>
      </w:r>
      <w:r w:rsidR="009D2699" w:rsidRPr="00DD4092">
        <w:rPr>
          <w:rFonts w:asciiTheme="minorHAnsi" w:hAnsiTheme="minorHAnsi" w:cstheme="minorHAnsi"/>
        </w:rPr>
        <w:t xml:space="preserve"> draft </w:t>
      </w:r>
      <w:r w:rsidR="000C5687" w:rsidRPr="00DD4092">
        <w:rPr>
          <w:rFonts w:asciiTheme="minorHAnsi" w:hAnsiTheme="minorHAnsi" w:cstheme="minorHAnsi"/>
        </w:rPr>
        <w:t xml:space="preserve">Engagement Strategy </w:t>
      </w:r>
      <w:r w:rsidR="009D2699" w:rsidRPr="00DD4092">
        <w:rPr>
          <w:rFonts w:asciiTheme="minorHAnsi" w:hAnsiTheme="minorHAnsi" w:cstheme="minorHAnsi"/>
        </w:rPr>
        <w:t xml:space="preserve">for SP5 </w:t>
      </w:r>
      <w:r w:rsidR="00DF16AB" w:rsidRPr="00DD4092">
        <w:rPr>
          <w:rFonts w:asciiTheme="minorHAnsi" w:hAnsiTheme="minorHAnsi" w:cstheme="minorHAnsi"/>
        </w:rPr>
        <w:t xml:space="preserve">has been circulated to </w:t>
      </w:r>
      <w:r w:rsidR="00420FD1" w:rsidRPr="00DD4092">
        <w:rPr>
          <w:rFonts w:asciiTheme="minorHAnsi" w:hAnsiTheme="minorHAnsi" w:cstheme="minorHAnsi"/>
        </w:rPr>
        <w:t>SP</w:t>
      </w:r>
      <w:r w:rsidR="00DF16AB" w:rsidRPr="00DD4092">
        <w:rPr>
          <w:rFonts w:asciiTheme="minorHAnsi" w:hAnsiTheme="minorHAnsi" w:cstheme="minorHAnsi"/>
        </w:rPr>
        <w:t xml:space="preserve">WG members </w:t>
      </w:r>
      <w:r w:rsidR="004B150C" w:rsidRPr="00DD4092">
        <w:rPr>
          <w:rFonts w:asciiTheme="minorHAnsi" w:hAnsiTheme="minorHAnsi" w:cstheme="minorHAnsi"/>
        </w:rPr>
        <w:t>on 30 March 2023</w:t>
      </w:r>
      <w:r w:rsidR="00722A22">
        <w:rPr>
          <w:rFonts w:asciiTheme="minorHAnsi" w:hAnsiTheme="minorHAnsi" w:cstheme="minorHAnsi"/>
        </w:rPr>
        <w:t xml:space="preserve">, </w:t>
      </w:r>
      <w:r w:rsidR="00DF16AB" w:rsidRPr="00DD4092">
        <w:rPr>
          <w:rFonts w:asciiTheme="minorHAnsi" w:hAnsiTheme="minorHAnsi" w:cstheme="minorHAnsi"/>
        </w:rPr>
        <w:t>and will b</w:t>
      </w:r>
      <w:r w:rsidR="000C5687" w:rsidRPr="00DD4092">
        <w:rPr>
          <w:rFonts w:asciiTheme="minorHAnsi" w:hAnsiTheme="minorHAnsi" w:cstheme="minorHAnsi"/>
        </w:rPr>
        <w:t xml:space="preserve">e finalised </w:t>
      </w:r>
      <w:r w:rsidR="009D2699" w:rsidRPr="00DD4092">
        <w:rPr>
          <w:rFonts w:asciiTheme="minorHAnsi" w:hAnsiTheme="minorHAnsi" w:cstheme="minorHAnsi"/>
        </w:rPr>
        <w:t xml:space="preserve">mid-year </w:t>
      </w:r>
      <w:r w:rsidR="00CD4674" w:rsidRPr="00DD4092">
        <w:rPr>
          <w:rFonts w:asciiTheme="minorHAnsi" w:hAnsiTheme="minorHAnsi" w:cstheme="minorHAnsi"/>
        </w:rPr>
        <w:t xml:space="preserve">to enable its </w:t>
      </w:r>
      <w:r w:rsidR="006A6757" w:rsidRPr="00DD4092">
        <w:rPr>
          <w:rFonts w:asciiTheme="minorHAnsi" w:hAnsiTheme="minorHAnsi" w:cstheme="minorHAnsi"/>
        </w:rPr>
        <w:t>implementation as p</w:t>
      </w:r>
      <w:r w:rsidR="000C5687" w:rsidRPr="00DD4092">
        <w:rPr>
          <w:rFonts w:asciiTheme="minorHAnsi" w:hAnsiTheme="minorHAnsi" w:cstheme="minorHAnsi"/>
        </w:rPr>
        <w:t>art of the next phase</w:t>
      </w:r>
      <w:r w:rsidR="006A6757" w:rsidRPr="00DD4092">
        <w:rPr>
          <w:rFonts w:asciiTheme="minorHAnsi" w:hAnsiTheme="minorHAnsi" w:cstheme="minorHAnsi"/>
        </w:rPr>
        <w:t>s</w:t>
      </w:r>
      <w:r w:rsidR="000C5687" w:rsidRPr="00DD4092">
        <w:rPr>
          <w:rFonts w:asciiTheme="minorHAnsi" w:hAnsiTheme="minorHAnsi" w:cstheme="minorHAnsi"/>
        </w:rPr>
        <w:t xml:space="preserve"> of work</w:t>
      </w:r>
      <w:r w:rsidR="00CD4674" w:rsidRPr="00DD4092">
        <w:rPr>
          <w:rFonts w:asciiTheme="minorHAnsi" w:hAnsiTheme="minorHAnsi" w:cstheme="minorHAnsi"/>
        </w:rPr>
        <w:t xml:space="preserve"> to develop SP5</w:t>
      </w:r>
      <w:r w:rsidR="000C5687" w:rsidRPr="00DD4092">
        <w:rPr>
          <w:rFonts w:asciiTheme="minorHAnsi" w:hAnsiTheme="minorHAnsi" w:cstheme="minorHAnsi"/>
        </w:rPr>
        <w:t xml:space="preserve">. </w:t>
      </w:r>
      <w:r w:rsidR="00CA17DA" w:rsidRPr="00DD4092">
        <w:rPr>
          <w:rFonts w:asciiTheme="minorHAnsi" w:hAnsiTheme="minorHAnsi" w:cstheme="minorHAnsi"/>
        </w:rPr>
        <w:t>T</w:t>
      </w:r>
      <w:r w:rsidR="005455D0" w:rsidRPr="00DD4092">
        <w:rPr>
          <w:rFonts w:asciiTheme="minorHAnsi" w:hAnsiTheme="minorHAnsi" w:cstheme="minorHAnsi"/>
        </w:rPr>
        <w:t xml:space="preserve">he </w:t>
      </w:r>
      <w:r w:rsidR="008E54AB" w:rsidRPr="00DD4092">
        <w:rPr>
          <w:rFonts w:asciiTheme="minorHAnsi" w:hAnsiTheme="minorHAnsi" w:cstheme="minorHAnsi"/>
        </w:rPr>
        <w:t xml:space="preserve">draft </w:t>
      </w:r>
      <w:r w:rsidR="005455D0" w:rsidRPr="00DD4092">
        <w:rPr>
          <w:rFonts w:asciiTheme="minorHAnsi" w:hAnsiTheme="minorHAnsi" w:cstheme="minorHAnsi"/>
        </w:rPr>
        <w:t xml:space="preserve">Strategy </w:t>
      </w:r>
      <w:r w:rsidR="0072546B" w:rsidRPr="00DD4092">
        <w:rPr>
          <w:rFonts w:asciiTheme="minorHAnsi" w:hAnsiTheme="minorHAnsi" w:cstheme="minorHAnsi"/>
        </w:rPr>
        <w:t xml:space="preserve">identifies </w:t>
      </w:r>
      <w:r w:rsidR="00693F2F" w:rsidRPr="00DD4092">
        <w:rPr>
          <w:rFonts w:asciiTheme="minorHAnsi" w:hAnsiTheme="minorHAnsi" w:cstheme="minorHAnsi"/>
        </w:rPr>
        <w:t xml:space="preserve">the </w:t>
      </w:r>
      <w:r w:rsidR="005455D0" w:rsidRPr="00DD4092">
        <w:rPr>
          <w:rFonts w:asciiTheme="minorHAnsi" w:hAnsiTheme="minorHAnsi" w:cstheme="minorHAnsi"/>
        </w:rPr>
        <w:t xml:space="preserve">key </w:t>
      </w:r>
      <w:r w:rsidR="00693F2F" w:rsidRPr="00DD4092">
        <w:rPr>
          <w:rFonts w:asciiTheme="minorHAnsi" w:hAnsiTheme="minorHAnsi" w:cstheme="minorHAnsi"/>
        </w:rPr>
        <w:t>partners and stakeholders</w:t>
      </w:r>
      <w:r w:rsidR="005455D0" w:rsidRPr="00DD4092">
        <w:rPr>
          <w:rFonts w:asciiTheme="minorHAnsi" w:hAnsiTheme="minorHAnsi" w:cstheme="minorHAnsi"/>
        </w:rPr>
        <w:t xml:space="preserve"> and </w:t>
      </w:r>
      <w:r w:rsidR="009D1A1A" w:rsidRPr="00DD4092">
        <w:rPr>
          <w:rFonts w:asciiTheme="minorHAnsi" w:hAnsiTheme="minorHAnsi" w:cstheme="minorHAnsi"/>
        </w:rPr>
        <w:t>provide</w:t>
      </w:r>
      <w:r w:rsidR="0072546B" w:rsidRPr="00DD4092">
        <w:rPr>
          <w:rFonts w:asciiTheme="minorHAnsi" w:hAnsiTheme="minorHAnsi" w:cstheme="minorHAnsi"/>
        </w:rPr>
        <w:t>s</w:t>
      </w:r>
      <w:r w:rsidR="009D1A1A" w:rsidRPr="00DD4092">
        <w:rPr>
          <w:rFonts w:asciiTheme="minorHAnsi" w:hAnsiTheme="minorHAnsi" w:cstheme="minorHAnsi"/>
        </w:rPr>
        <w:t xml:space="preserve"> principles</w:t>
      </w:r>
      <w:r w:rsidR="00D916EA" w:rsidRPr="00DD4092">
        <w:rPr>
          <w:rFonts w:asciiTheme="minorHAnsi" w:hAnsiTheme="minorHAnsi" w:cstheme="minorHAnsi"/>
        </w:rPr>
        <w:t xml:space="preserve"> to </w:t>
      </w:r>
      <w:r w:rsidR="00487F57" w:rsidRPr="00DD4092">
        <w:rPr>
          <w:rFonts w:asciiTheme="minorHAnsi" w:hAnsiTheme="minorHAnsi" w:cstheme="minorHAnsi"/>
        </w:rPr>
        <w:t xml:space="preserve">guide the </w:t>
      </w:r>
      <w:r w:rsidR="0006245C" w:rsidRPr="00DD4092">
        <w:rPr>
          <w:rFonts w:asciiTheme="minorHAnsi" w:hAnsiTheme="minorHAnsi" w:cstheme="minorHAnsi"/>
        </w:rPr>
        <w:t>develop</w:t>
      </w:r>
      <w:r w:rsidR="00487F57" w:rsidRPr="00DD4092">
        <w:rPr>
          <w:rFonts w:asciiTheme="minorHAnsi" w:hAnsiTheme="minorHAnsi" w:cstheme="minorHAnsi"/>
        </w:rPr>
        <w:t xml:space="preserve">ment of </w:t>
      </w:r>
      <w:r w:rsidR="0006245C" w:rsidRPr="00DD4092">
        <w:rPr>
          <w:rFonts w:asciiTheme="minorHAnsi" w:hAnsiTheme="minorHAnsi" w:cstheme="minorHAnsi"/>
        </w:rPr>
        <w:t xml:space="preserve">the plan </w:t>
      </w:r>
      <w:r w:rsidR="009D2699" w:rsidRPr="00DD4092">
        <w:rPr>
          <w:rFonts w:asciiTheme="minorHAnsi" w:hAnsiTheme="minorHAnsi" w:cstheme="minorHAnsi"/>
        </w:rPr>
        <w:t xml:space="preserve">to </w:t>
      </w:r>
      <w:r w:rsidR="00693F2F" w:rsidRPr="00DD4092">
        <w:rPr>
          <w:rFonts w:asciiTheme="minorHAnsi" w:hAnsiTheme="minorHAnsi" w:cstheme="minorHAnsi"/>
        </w:rPr>
        <w:t>enable effective participation of all interested Contracting Parties, partners and stakeholders</w:t>
      </w:r>
      <w:r w:rsidR="00CA17DA" w:rsidRPr="00DD4092">
        <w:rPr>
          <w:rFonts w:asciiTheme="minorHAnsi" w:hAnsiTheme="minorHAnsi" w:cstheme="minorHAnsi"/>
        </w:rPr>
        <w:t>, consistent with Resolution XIV.4.</w:t>
      </w:r>
    </w:p>
    <w:p w14:paraId="75DDBE62" w14:textId="56DDA3DC" w:rsidR="00EE6F57" w:rsidRPr="00DD4092" w:rsidRDefault="00EE6F57" w:rsidP="00DD4092">
      <w:pPr>
        <w:tabs>
          <w:tab w:val="left" w:pos="142"/>
        </w:tabs>
        <w:rPr>
          <w:rFonts w:asciiTheme="minorHAnsi" w:hAnsiTheme="minorHAnsi" w:cstheme="minorHAnsi"/>
        </w:rPr>
      </w:pPr>
    </w:p>
    <w:p w14:paraId="691810B4" w14:textId="3B5B4C0F" w:rsidR="00C01679" w:rsidRPr="00DD4092" w:rsidRDefault="00DD4092" w:rsidP="00DD4092">
      <w:pPr>
        <w:tabs>
          <w:tab w:val="left" w:pos="142"/>
        </w:tabs>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EE0441" w:rsidRPr="00DD4092">
        <w:rPr>
          <w:rFonts w:asciiTheme="minorHAnsi" w:hAnsiTheme="minorHAnsi" w:cstheme="minorHAnsi"/>
        </w:rPr>
        <w:t>SP</w:t>
      </w:r>
      <w:r w:rsidR="00ED15E6" w:rsidRPr="00DD4092">
        <w:rPr>
          <w:rFonts w:asciiTheme="minorHAnsi" w:hAnsiTheme="minorHAnsi" w:cstheme="minorHAnsi"/>
        </w:rPr>
        <w:t xml:space="preserve">WG members have been invited to be active participants in the process to prepare </w:t>
      </w:r>
      <w:r w:rsidR="00F77F22">
        <w:rPr>
          <w:rFonts w:asciiTheme="minorHAnsi" w:hAnsiTheme="minorHAnsi" w:cstheme="minorHAnsi"/>
        </w:rPr>
        <w:t>SP5</w:t>
      </w:r>
      <w:r w:rsidR="00ED15E6" w:rsidRPr="00DD4092">
        <w:rPr>
          <w:rFonts w:asciiTheme="minorHAnsi" w:hAnsiTheme="minorHAnsi" w:cstheme="minorHAnsi"/>
        </w:rPr>
        <w:t xml:space="preserve"> and to consider how they will involve their colleagues, partners, and regions more broadly. </w:t>
      </w:r>
      <w:r w:rsidR="00C01679" w:rsidRPr="00DD4092">
        <w:rPr>
          <w:rFonts w:asciiTheme="minorHAnsi" w:hAnsiTheme="minorHAnsi" w:cstheme="minorHAnsi"/>
        </w:rPr>
        <w:t xml:space="preserve"> </w:t>
      </w:r>
    </w:p>
    <w:p w14:paraId="5B45C6F8" w14:textId="77777777" w:rsidR="00C01679" w:rsidRPr="00DD4092" w:rsidRDefault="00C01679" w:rsidP="00DD4092">
      <w:pPr>
        <w:pStyle w:val="ListParagraph"/>
        <w:ind w:left="425"/>
        <w:rPr>
          <w:rFonts w:asciiTheme="minorHAnsi" w:hAnsiTheme="minorHAnsi" w:cstheme="minorHAnsi"/>
        </w:rPr>
      </w:pPr>
    </w:p>
    <w:p w14:paraId="0FE40086" w14:textId="3881C254" w:rsidR="00EE6F57" w:rsidRPr="00DD4092" w:rsidRDefault="00DD4092" w:rsidP="00DD4092">
      <w:pPr>
        <w:tabs>
          <w:tab w:val="left" w:pos="142"/>
        </w:tabs>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CA17DA" w:rsidRPr="00DD4092">
        <w:rPr>
          <w:rFonts w:asciiTheme="minorHAnsi" w:hAnsiTheme="minorHAnsi" w:cstheme="minorHAnsi"/>
        </w:rPr>
        <w:t>Quarterly meetings of the SPWG are proposed with the n</w:t>
      </w:r>
      <w:r w:rsidR="00EE6F57" w:rsidRPr="00DD4092">
        <w:rPr>
          <w:rFonts w:asciiTheme="minorHAnsi" w:hAnsiTheme="minorHAnsi" w:cstheme="minorHAnsi"/>
        </w:rPr>
        <w:t>ext meeting</w:t>
      </w:r>
      <w:r w:rsidR="002D52B7" w:rsidRPr="00DD4092">
        <w:rPr>
          <w:rFonts w:asciiTheme="minorHAnsi" w:hAnsiTheme="minorHAnsi" w:cstheme="minorHAnsi"/>
        </w:rPr>
        <w:t xml:space="preserve"> </w:t>
      </w:r>
      <w:r w:rsidR="00C11ECE" w:rsidRPr="00DD4092">
        <w:rPr>
          <w:rFonts w:asciiTheme="minorHAnsi" w:hAnsiTheme="minorHAnsi" w:cstheme="minorHAnsi"/>
        </w:rPr>
        <w:t>be held</w:t>
      </w:r>
      <w:r w:rsidR="008E54AB" w:rsidRPr="00DD4092">
        <w:rPr>
          <w:rFonts w:asciiTheme="minorHAnsi" w:hAnsiTheme="minorHAnsi" w:cstheme="minorHAnsi"/>
        </w:rPr>
        <w:t xml:space="preserve"> in </w:t>
      </w:r>
      <w:r w:rsidR="00387961" w:rsidRPr="00DD4092">
        <w:rPr>
          <w:rFonts w:asciiTheme="minorHAnsi" w:hAnsiTheme="minorHAnsi" w:cstheme="minorHAnsi"/>
        </w:rPr>
        <w:t xml:space="preserve">early </w:t>
      </w:r>
      <w:r w:rsidR="008E54AB" w:rsidRPr="00DD4092">
        <w:rPr>
          <w:rFonts w:asciiTheme="minorHAnsi" w:hAnsiTheme="minorHAnsi" w:cstheme="minorHAnsi"/>
        </w:rPr>
        <w:t xml:space="preserve">June </w:t>
      </w:r>
      <w:r w:rsidR="00ED15E6" w:rsidRPr="00DD4092">
        <w:rPr>
          <w:rFonts w:asciiTheme="minorHAnsi" w:hAnsiTheme="minorHAnsi" w:cstheme="minorHAnsi"/>
        </w:rPr>
        <w:t xml:space="preserve">2023 </w:t>
      </w:r>
      <w:r w:rsidR="008E54AB" w:rsidRPr="00DD4092">
        <w:rPr>
          <w:rFonts w:asciiTheme="minorHAnsi" w:hAnsiTheme="minorHAnsi" w:cstheme="minorHAnsi"/>
        </w:rPr>
        <w:t xml:space="preserve">to </w:t>
      </w:r>
      <w:r w:rsidR="00ED15E6" w:rsidRPr="00DD4092">
        <w:rPr>
          <w:rFonts w:asciiTheme="minorHAnsi" w:hAnsiTheme="minorHAnsi" w:cstheme="minorHAnsi"/>
        </w:rPr>
        <w:t xml:space="preserve">finalise </w:t>
      </w:r>
      <w:r w:rsidR="008E54AB" w:rsidRPr="00DD4092">
        <w:rPr>
          <w:rFonts w:asciiTheme="minorHAnsi" w:hAnsiTheme="minorHAnsi" w:cstheme="minorHAnsi"/>
        </w:rPr>
        <w:t>the Engagement Strategy</w:t>
      </w:r>
      <w:r w:rsidR="00387961" w:rsidRPr="00DD4092">
        <w:rPr>
          <w:rFonts w:asciiTheme="minorHAnsi" w:hAnsiTheme="minorHAnsi" w:cstheme="minorHAnsi"/>
        </w:rPr>
        <w:t xml:space="preserve">. This will </w:t>
      </w:r>
      <w:r w:rsidR="008E54AB" w:rsidRPr="00DD4092">
        <w:rPr>
          <w:rFonts w:asciiTheme="minorHAnsi" w:hAnsiTheme="minorHAnsi" w:cstheme="minorHAnsi"/>
        </w:rPr>
        <w:t xml:space="preserve">be </w:t>
      </w:r>
      <w:r w:rsidR="00C11ECE" w:rsidRPr="00DD4092">
        <w:rPr>
          <w:rFonts w:asciiTheme="minorHAnsi" w:hAnsiTheme="minorHAnsi" w:cstheme="minorHAnsi"/>
        </w:rPr>
        <w:t>foll</w:t>
      </w:r>
      <w:r w:rsidR="008E54AB" w:rsidRPr="00DD4092">
        <w:rPr>
          <w:rFonts w:asciiTheme="minorHAnsi" w:hAnsiTheme="minorHAnsi" w:cstheme="minorHAnsi"/>
        </w:rPr>
        <w:t>o</w:t>
      </w:r>
      <w:r w:rsidR="00C11ECE" w:rsidRPr="00DD4092">
        <w:rPr>
          <w:rFonts w:asciiTheme="minorHAnsi" w:hAnsiTheme="minorHAnsi" w:cstheme="minorHAnsi"/>
        </w:rPr>
        <w:t>wed by</w:t>
      </w:r>
      <w:r w:rsidR="005576DC" w:rsidRPr="00DD4092">
        <w:rPr>
          <w:rFonts w:asciiTheme="minorHAnsi" w:hAnsiTheme="minorHAnsi" w:cstheme="minorHAnsi"/>
        </w:rPr>
        <w:t xml:space="preserve"> half</w:t>
      </w:r>
      <w:r w:rsidR="006E178B" w:rsidRPr="00DD4092">
        <w:rPr>
          <w:rFonts w:asciiTheme="minorHAnsi" w:hAnsiTheme="minorHAnsi" w:cstheme="minorHAnsi"/>
        </w:rPr>
        <w:t>-</w:t>
      </w:r>
      <w:r w:rsidR="005576DC" w:rsidRPr="00DD4092">
        <w:rPr>
          <w:rFonts w:asciiTheme="minorHAnsi" w:hAnsiTheme="minorHAnsi" w:cstheme="minorHAnsi"/>
        </w:rPr>
        <w:t xml:space="preserve">day </w:t>
      </w:r>
      <w:r w:rsidR="00C11ECE" w:rsidRPr="00DD4092">
        <w:rPr>
          <w:rFonts w:asciiTheme="minorHAnsi" w:hAnsiTheme="minorHAnsi" w:cstheme="minorHAnsi"/>
        </w:rPr>
        <w:t>workshop</w:t>
      </w:r>
      <w:r w:rsidR="005576DC" w:rsidRPr="00DD4092">
        <w:rPr>
          <w:rFonts w:asciiTheme="minorHAnsi" w:hAnsiTheme="minorHAnsi" w:cstheme="minorHAnsi"/>
        </w:rPr>
        <w:t>s</w:t>
      </w:r>
      <w:r w:rsidR="00C11ECE" w:rsidRPr="00DD4092">
        <w:rPr>
          <w:rFonts w:asciiTheme="minorHAnsi" w:hAnsiTheme="minorHAnsi" w:cstheme="minorHAnsi"/>
        </w:rPr>
        <w:t xml:space="preserve"> </w:t>
      </w:r>
      <w:r w:rsidR="005576DC" w:rsidRPr="00DD4092">
        <w:rPr>
          <w:rFonts w:asciiTheme="minorHAnsi" w:hAnsiTheme="minorHAnsi" w:cstheme="minorHAnsi"/>
        </w:rPr>
        <w:t xml:space="preserve">in conjunction with </w:t>
      </w:r>
      <w:r w:rsidR="008E54AB" w:rsidRPr="00DD4092">
        <w:rPr>
          <w:rFonts w:asciiTheme="minorHAnsi" w:hAnsiTheme="minorHAnsi" w:cstheme="minorHAnsi"/>
        </w:rPr>
        <w:t>SC6</w:t>
      </w:r>
      <w:r w:rsidR="006A6757" w:rsidRPr="00DD4092">
        <w:rPr>
          <w:rFonts w:asciiTheme="minorHAnsi" w:hAnsiTheme="minorHAnsi" w:cstheme="minorHAnsi"/>
        </w:rPr>
        <w:t>2 i</w:t>
      </w:r>
      <w:r w:rsidR="008E54AB" w:rsidRPr="00DD4092">
        <w:rPr>
          <w:rFonts w:asciiTheme="minorHAnsi" w:hAnsiTheme="minorHAnsi" w:cstheme="minorHAnsi"/>
        </w:rPr>
        <w:t xml:space="preserve">n </w:t>
      </w:r>
      <w:r w:rsidR="006E178B" w:rsidRPr="00DD4092">
        <w:rPr>
          <w:rFonts w:asciiTheme="minorHAnsi" w:hAnsiTheme="minorHAnsi" w:cstheme="minorHAnsi"/>
        </w:rPr>
        <w:t xml:space="preserve">Gland </w:t>
      </w:r>
      <w:r w:rsidR="00ED15E6" w:rsidRPr="00DD4092">
        <w:rPr>
          <w:rFonts w:asciiTheme="minorHAnsi" w:hAnsiTheme="minorHAnsi" w:cstheme="minorHAnsi"/>
        </w:rPr>
        <w:t>i</w:t>
      </w:r>
      <w:r w:rsidR="008E54AB" w:rsidRPr="00DD4092">
        <w:rPr>
          <w:rFonts w:asciiTheme="minorHAnsi" w:hAnsiTheme="minorHAnsi" w:cstheme="minorHAnsi"/>
        </w:rPr>
        <w:t xml:space="preserve">n </w:t>
      </w:r>
      <w:r w:rsidR="00ED15E6" w:rsidRPr="00DD4092">
        <w:rPr>
          <w:rFonts w:asciiTheme="minorHAnsi" w:hAnsiTheme="minorHAnsi" w:cstheme="minorHAnsi"/>
        </w:rPr>
        <w:t>S</w:t>
      </w:r>
      <w:r w:rsidR="008E54AB" w:rsidRPr="00DD4092">
        <w:rPr>
          <w:rFonts w:asciiTheme="minorHAnsi" w:hAnsiTheme="minorHAnsi" w:cstheme="minorHAnsi"/>
        </w:rPr>
        <w:t>eptember</w:t>
      </w:r>
      <w:r w:rsidR="00CA17DA" w:rsidRPr="00DD4092">
        <w:rPr>
          <w:rFonts w:asciiTheme="minorHAnsi" w:hAnsiTheme="minorHAnsi" w:cstheme="minorHAnsi"/>
        </w:rPr>
        <w:t>.</w:t>
      </w:r>
      <w:r w:rsidR="008E54AB" w:rsidRPr="00DD4092">
        <w:rPr>
          <w:rFonts w:asciiTheme="minorHAnsi" w:hAnsiTheme="minorHAnsi" w:cstheme="minorHAnsi"/>
        </w:rPr>
        <w:t xml:space="preserve"> </w:t>
      </w:r>
      <w:r w:rsidR="006A6757" w:rsidRPr="00DD4092">
        <w:rPr>
          <w:rFonts w:asciiTheme="minorHAnsi" w:hAnsiTheme="minorHAnsi" w:cstheme="minorHAnsi"/>
        </w:rPr>
        <w:t>The Co</w:t>
      </w:r>
      <w:r w:rsidR="00EE0441" w:rsidRPr="00DD4092">
        <w:rPr>
          <w:rFonts w:asciiTheme="minorHAnsi" w:hAnsiTheme="minorHAnsi" w:cstheme="minorHAnsi"/>
        </w:rPr>
        <w:t>-</w:t>
      </w:r>
      <w:r w:rsidR="006A6757" w:rsidRPr="00DD4092">
        <w:rPr>
          <w:rFonts w:asciiTheme="minorHAnsi" w:hAnsiTheme="minorHAnsi" w:cstheme="minorHAnsi"/>
        </w:rPr>
        <w:t xml:space="preserve">chairs will be undertaking outreach </w:t>
      </w:r>
      <w:proofErr w:type="spellStart"/>
      <w:r w:rsidR="006A6757" w:rsidRPr="00DD4092">
        <w:rPr>
          <w:rFonts w:asciiTheme="minorHAnsi" w:hAnsiTheme="minorHAnsi" w:cstheme="minorHAnsi"/>
        </w:rPr>
        <w:t>intersessionally</w:t>
      </w:r>
      <w:proofErr w:type="spellEnd"/>
      <w:r w:rsidR="006A6757" w:rsidRPr="00DD4092">
        <w:rPr>
          <w:rFonts w:asciiTheme="minorHAnsi" w:hAnsiTheme="minorHAnsi" w:cstheme="minorHAnsi"/>
        </w:rPr>
        <w:t xml:space="preserve"> to </w:t>
      </w:r>
      <w:r w:rsidR="001169B8" w:rsidRPr="00DD4092">
        <w:rPr>
          <w:rFonts w:asciiTheme="minorHAnsi" w:hAnsiTheme="minorHAnsi" w:cstheme="minorHAnsi"/>
        </w:rPr>
        <w:t xml:space="preserve">update Parties, IOPs, and </w:t>
      </w:r>
      <w:r w:rsidR="00EE0441" w:rsidRPr="00DD4092">
        <w:rPr>
          <w:rFonts w:asciiTheme="minorHAnsi" w:hAnsiTheme="minorHAnsi" w:cstheme="minorHAnsi"/>
        </w:rPr>
        <w:t xml:space="preserve">the </w:t>
      </w:r>
      <w:r w:rsidR="001169B8" w:rsidRPr="00DD4092">
        <w:rPr>
          <w:rFonts w:asciiTheme="minorHAnsi" w:hAnsiTheme="minorHAnsi" w:cstheme="minorHAnsi"/>
        </w:rPr>
        <w:t xml:space="preserve">Chairs </w:t>
      </w:r>
      <w:r w:rsidR="00EE0441" w:rsidRPr="00DD4092">
        <w:rPr>
          <w:rFonts w:asciiTheme="minorHAnsi" w:hAnsiTheme="minorHAnsi" w:cstheme="minorHAnsi"/>
        </w:rPr>
        <w:t xml:space="preserve">of other Ramsar working groups </w:t>
      </w:r>
      <w:r w:rsidR="001169B8" w:rsidRPr="00DD4092">
        <w:rPr>
          <w:rFonts w:asciiTheme="minorHAnsi" w:hAnsiTheme="minorHAnsi" w:cstheme="minorHAnsi"/>
        </w:rPr>
        <w:t>on progress towards SP5.</w:t>
      </w:r>
      <w:r w:rsidR="006A6757" w:rsidRPr="00DD4092">
        <w:rPr>
          <w:rFonts w:asciiTheme="minorHAnsi" w:hAnsiTheme="minorHAnsi" w:cstheme="minorHAnsi"/>
        </w:rPr>
        <w:t xml:space="preserve"> </w:t>
      </w:r>
    </w:p>
    <w:p w14:paraId="2775E0E6" w14:textId="6DA9A7F4" w:rsidR="004D7828" w:rsidRPr="00DD4092" w:rsidRDefault="004D7828" w:rsidP="00DD4092">
      <w:pPr>
        <w:tabs>
          <w:tab w:val="left" w:pos="142"/>
        </w:tabs>
        <w:ind w:left="0" w:firstLine="0"/>
        <w:rPr>
          <w:rFonts w:asciiTheme="minorHAnsi" w:hAnsiTheme="minorHAnsi" w:cstheme="minorHAnsi"/>
        </w:rPr>
      </w:pPr>
    </w:p>
    <w:p w14:paraId="209D25F7" w14:textId="6EFDA30C" w:rsidR="0072546B" w:rsidRPr="00DD4092" w:rsidRDefault="0072546B" w:rsidP="00DD4092">
      <w:pPr>
        <w:tabs>
          <w:tab w:val="left" w:pos="142"/>
        </w:tabs>
        <w:rPr>
          <w:rFonts w:asciiTheme="minorHAnsi" w:hAnsiTheme="minorHAnsi" w:cstheme="minorHAnsi"/>
          <w:b/>
          <w:bCs/>
        </w:rPr>
      </w:pPr>
      <w:r w:rsidRPr="00DD4092">
        <w:rPr>
          <w:rFonts w:asciiTheme="minorHAnsi" w:hAnsiTheme="minorHAnsi" w:cstheme="minorHAnsi"/>
          <w:b/>
          <w:bCs/>
        </w:rPr>
        <w:t xml:space="preserve">Update of the Fourth </w:t>
      </w:r>
      <w:r w:rsidR="00B34B4A" w:rsidRPr="00DD4092">
        <w:rPr>
          <w:rFonts w:asciiTheme="minorHAnsi" w:hAnsiTheme="minorHAnsi" w:cstheme="minorHAnsi"/>
          <w:b/>
          <w:bCs/>
        </w:rPr>
        <w:t xml:space="preserve">Ramsar </w:t>
      </w:r>
      <w:r w:rsidRPr="00DD4092">
        <w:rPr>
          <w:rFonts w:asciiTheme="minorHAnsi" w:hAnsiTheme="minorHAnsi" w:cstheme="minorHAnsi"/>
          <w:b/>
          <w:bCs/>
        </w:rPr>
        <w:t>Strategic plan 2016-2024</w:t>
      </w:r>
      <w:r w:rsidR="00B34B4A" w:rsidRPr="00DD4092">
        <w:rPr>
          <w:rFonts w:asciiTheme="minorHAnsi" w:hAnsiTheme="minorHAnsi" w:cstheme="minorHAnsi"/>
          <w:b/>
          <w:bCs/>
        </w:rPr>
        <w:t xml:space="preserve"> </w:t>
      </w:r>
      <w:r w:rsidR="00F15559" w:rsidRPr="00DD4092">
        <w:rPr>
          <w:rFonts w:asciiTheme="minorHAnsi" w:hAnsiTheme="minorHAnsi" w:cstheme="minorHAnsi"/>
          <w:b/>
          <w:bCs/>
        </w:rPr>
        <w:t xml:space="preserve">and support for implementation </w:t>
      </w:r>
      <w:r w:rsidRPr="00DD4092">
        <w:rPr>
          <w:rFonts w:asciiTheme="minorHAnsi" w:hAnsiTheme="minorHAnsi" w:cstheme="minorHAnsi"/>
          <w:b/>
          <w:bCs/>
        </w:rPr>
        <w:t xml:space="preserve"> </w:t>
      </w:r>
    </w:p>
    <w:p w14:paraId="1C511944" w14:textId="77777777" w:rsidR="0072546B" w:rsidRPr="00DD4092" w:rsidRDefault="0072546B" w:rsidP="00DD4092">
      <w:pPr>
        <w:tabs>
          <w:tab w:val="left" w:pos="142"/>
        </w:tabs>
        <w:ind w:left="0" w:firstLine="0"/>
        <w:rPr>
          <w:rFonts w:asciiTheme="minorHAnsi" w:hAnsiTheme="minorHAnsi" w:cstheme="minorHAnsi"/>
        </w:rPr>
      </w:pPr>
    </w:p>
    <w:p w14:paraId="4B3091F9" w14:textId="4C12C3BC" w:rsidR="00C00AD9" w:rsidRPr="00DD4092" w:rsidRDefault="00DD4092" w:rsidP="00DD4092">
      <w:pPr>
        <w:tabs>
          <w:tab w:val="left" w:pos="142"/>
        </w:tabs>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4D7828" w:rsidRPr="00DD4092">
        <w:rPr>
          <w:rFonts w:asciiTheme="minorHAnsi" w:hAnsiTheme="minorHAnsi" w:cstheme="minorHAnsi"/>
        </w:rPr>
        <w:t>The Secretariat has published the revised fourth</w:t>
      </w:r>
      <w:r w:rsidR="0072546B" w:rsidRPr="00DD4092">
        <w:rPr>
          <w:rFonts w:asciiTheme="minorHAnsi" w:hAnsiTheme="minorHAnsi" w:cstheme="minorHAnsi"/>
        </w:rPr>
        <w:t xml:space="preserve"> Ramsar</w:t>
      </w:r>
      <w:r w:rsidR="004D7828" w:rsidRPr="00DD4092">
        <w:rPr>
          <w:rFonts w:asciiTheme="minorHAnsi" w:hAnsiTheme="minorHAnsi" w:cstheme="minorHAnsi"/>
        </w:rPr>
        <w:t xml:space="preserve"> Strategic Plan</w:t>
      </w:r>
      <w:r w:rsidR="00DA5977" w:rsidRPr="00DD4092">
        <w:rPr>
          <w:rFonts w:asciiTheme="minorHAnsi" w:hAnsiTheme="minorHAnsi" w:cstheme="minorHAnsi"/>
        </w:rPr>
        <w:t xml:space="preserve">, </w:t>
      </w:r>
      <w:r w:rsidR="00257237" w:rsidRPr="00DD4092">
        <w:rPr>
          <w:rFonts w:asciiTheme="minorHAnsi" w:hAnsiTheme="minorHAnsi" w:cstheme="minorHAnsi"/>
        </w:rPr>
        <w:t xml:space="preserve">updated as requested in Resolution XIV.4 and </w:t>
      </w:r>
      <w:r w:rsidR="00145837" w:rsidRPr="00DD4092">
        <w:rPr>
          <w:rFonts w:asciiTheme="minorHAnsi" w:hAnsiTheme="minorHAnsi" w:cstheme="minorHAnsi"/>
        </w:rPr>
        <w:t>p</w:t>
      </w:r>
      <w:r w:rsidR="00257237" w:rsidRPr="00DD4092">
        <w:rPr>
          <w:rFonts w:asciiTheme="minorHAnsi" w:hAnsiTheme="minorHAnsi" w:cstheme="minorHAnsi"/>
        </w:rPr>
        <w:t>ublished in the three languages</w:t>
      </w:r>
      <w:r w:rsidR="001A469B" w:rsidRPr="00DD4092">
        <w:rPr>
          <w:rFonts w:asciiTheme="minorHAnsi" w:hAnsiTheme="minorHAnsi" w:cstheme="minorHAnsi"/>
        </w:rPr>
        <w:t xml:space="preserve"> of the Convention</w:t>
      </w:r>
      <w:r w:rsidR="00D61E73">
        <w:rPr>
          <w:rStyle w:val="FootnoteReference"/>
          <w:rFonts w:asciiTheme="minorHAnsi" w:hAnsiTheme="minorHAnsi" w:cstheme="minorHAnsi"/>
        </w:rPr>
        <w:footnoteReference w:id="1"/>
      </w:r>
      <w:r w:rsidR="00145837" w:rsidRPr="00DD4092">
        <w:rPr>
          <w:rFonts w:asciiTheme="minorHAnsi" w:hAnsiTheme="minorHAnsi" w:cstheme="minorHAnsi"/>
        </w:rPr>
        <w:t xml:space="preserve">. </w:t>
      </w:r>
      <w:r w:rsidR="004D7828" w:rsidRPr="00DD4092">
        <w:rPr>
          <w:rFonts w:asciiTheme="minorHAnsi" w:hAnsiTheme="minorHAnsi" w:cstheme="minorHAnsi"/>
        </w:rPr>
        <w:t>Annex 2</w:t>
      </w:r>
      <w:r w:rsidR="00145837" w:rsidRPr="00DD4092">
        <w:rPr>
          <w:rFonts w:asciiTheme="minorHAnsi" w:hAnsiTheme="minorHAnsi" w:cstheme="minorHAnsi"/>
        </w:rPr>
        <w:t xml:space="preserve"> has been updated</w:t>
      </w:r>
      <w:r w:rsidR="004D7828" w:rsidRPr="00DD4092">
        <w:rPr>
          <w:rFonts w:asciiTheme="minorHAnsi" w:hAnsiTheme="minorHAnsi" w:cstheme="minorHAnsi"/>
        </w:rPr>
        <w:t xml:space="preserve"> to </w:t>
      </w:r>
      <w:r w:rsidR="00105D59" w:rsidRPr="00DD4092">
        <w:rPr>
          <w:rFonts w:asciiTheme="minorHAnsi" w:hAnsiTheme="minorHAnsi" w:cstheme="minorHAnsi"/>
        </w:rPr>
        <w:t xml:space="preserve">map the new Global Biodiversity Framework </w:t>
      </w:r>
      <w:r w:rsidR="00DA5977" w:rsidRPr="00DD4092">
        <w:rPr>
          <w:rFonts w:asciiTheme="minorHAnsi" w:hAnsiTheme="minorHAnsi" w:cstheme="minorHAnsi"/>
        </w:rPr>
        <w:t xml:space="preserve">(GBF) </w:t>
      </w:r>
      <w:r w:rsidR="00105D59" w:rsidRPr="00DD4092">
        <w:rPr>
          <w:rFonts w:asciiTheme="minorHAnsi" w:hAnsiTheme="minorHAnsi" w:cstheme="minorHAnsi"/>
        </w:rPr>
        <w:t>targets with the Strategic Plan goals and targets and</w:t>
      </w:r>
      <w:r w:rsidR="00DA5977" w:rsidRPr="00DD4092">
        <w:rPr>
          <w:rFonts w:asciiTheme="minorHAnsi" w:hAnsiTheme="minorHAnsi" w:cstheme="minorHAnsi"/>
        </w:rPr>
        <w:t>,</w:t>
      </w:r>
      <w:r w:rsidR="001A469B" w:rsidRPr="00DD4092">
        <w:rPr>
          <w:rFonts w:asciiTheme="minorHAnsi" w:hAnsiTheme="minorHAnsi" w:cstheme="minorHAnsi"/>
        </w:rPr>
        <w:t xml:space="preserve"> </w:t>
      </w:r>
      <w:r w:rsidR="00105D59" w:rsidRPr="00DD4092">
        <w:rPr>
          <w:rFonts w:asciiTheme="minorHAnsi" w:hAnsiTheme="minorHAnsi" w:cstheme="minorHAnsi"/>
        </w:rPr>
        <w:t>the three</w:t>
      </w:r>
      <w:r w:rsidR="00145837" w:rsidRPr="00DD4092">
        <w:rPr>
          <w:rFonts w:asciiTheme="minorHAnsi" w:hAnsiTheme="minorHAnsi" w:cstheme="minorHAnsi"/>
        </w:rPr>
        <w:t xml:space="preserve"> new</w:t>
      </w:r>
      <w:r w:rsidR="00105D59" w:rsidRPr="00DD4092">
        <w:rPr>
          <w:rFonts w:asciiTheme="minorHAnsi" w:hAnsiTheme="minorHAnsi" w:cstheme="minorHAnsi"/>
        </w:rPr>
        <w:t xml:space="preserve"> thematic </w:t>
      </w:r>
      <w:r w:rsidR="00C00AD9" w:rsidRPr="00DD4092">
        <w:rPr>
          <w:rFonts w:asciiTheme="minorHAnsi" w:hAnsiTheme="minorHAnsi" w:cstheme="minorHAnsi"/>
        </w:rPr>
        <w:t>Annexes</w:t>
      </w:r>
      <w:r w:rsidR="001A469B" w:rsidRPr="00DD4092">
        <w:rPr>
          <w:rFonts w:asciiTheme="minorHAnsi" w:hAnsiTheme="minorHAnsi" w:cstheme="minorHAnsi"/>
        </w:rPr>
        <w:t xml:space="preserve"> have been included </w:t>
      </w:r>
      <w:r w:rsidR="00145837" w:rsidRPr="00DD4092">
        <w:rPr>
          <w:rFonts w:asciiTheme="minorHAnsi" w:hAnsiTheme="minorHAnsi" w:cstheme="minorHAnsi"/>
        </w:rPr>
        <w:t xml:space="preserve">to: </w:t>
      </w:r>
      <w:r w:rsidR="00C00AD9" w:rsidRPr="00DD4092">
        <w:rPr>
          <w:rFonts w:asciiTheme="minorHAnsi" w:hAnsiTheme="minorHAnsi" w:cstheme="minorHAnsi"/>
        </w:rPr>
        <w:t xml:space="preserve">support </w:t>
      </w:r>
      <w:r w:rsidR="00D937D1" w:rsidRPr="00DD4092">
        <w:rPr>
          <w:rFonts w:asciiTheme="minorHAnsi" w:hAnsiTheme="minorHAnsi" w:cstheme="minorHAnsi"/>
        </w:rPr>
        <w:t xml:space="preserve">Parties with the </w:t>
      </w:r>
      <w:r w:rsidR="00C00AD9" w:rsidRPr="00DD4092">
        <w:rPr>
          <w:rFonts w:asciiTheme="minorHAnsi" w:hAnsiTheme="minorHAnsi" w:cstheme="minorHAnsi"/>
        </w:rPr>
        <w:t xml:space="preserve">practical implementation of the </w:t>
      </w:r>
      <w:r w:rsidR="008122F1" w:rsidRPr="00DD4092">
        <w:rPr>
          <w:rFonts w:asciiTheme="minorHAnsi" w:hAnsiTheme="minorHAnsi" w:cstheme="minorHAnsi"/>
        </w:rPr>
        <w:t>SDGs; the</w:t>
      </w:r>
      <w:r w:rsidR="00145837" w:rsidRPr="00DD4092">
        <w:rPr>
          <w:rFonts w:asciiTheme="minorHAnsi" w:hAnsiTheme="minorHAnsi" w:cstheme="minorHAnsi"/>
        </w:rPr>
        <w:t xml:space="preserve"> n</w:t>
      </w:r>
      <w:r w:rsidR="00C00AD9" w:rsidRPr="00DD4092">
        <w:rPr>
          <w:rFonts w:asciiTheme="minorHAnsi" w:hAnsiTheme="minorHAnsi" w:cstheme="minorHAnsi"/>
        </w:rPr>
        <w:t xml:space="preserve">ew approach to communication, capacity building, education, participation and awareness (CEPA); and </w:t>
      </w:r>
      <w:r w:rsidR="00D937D1" w:rsidRPr="00DD4092">
        <w:rPr>
          <w:rFonts w:asciiTheme="minorHAnsi" w:hAnsiTheme="minorHAnsi" w:cstheme="minorHAnsi"/>
        </w:rPr>
        <w:t>integrating g</w:t>
      </w:r>
      <w:r w:rsidR="00C00AD9" w:rsidRPr="00DD4092">
        <w:rPr>
          <w:rFonts w:asciiTheme="minorHAnsi" w:hAnsiTheme="minorHAnsi" w:cstheme="minorHAnsi"/>
        </w:rPr>
        <w:t>ender considerations.</w:t>
      </w:r>
      <w:r w:rsidR="0072546B" w:rsidRPr="00DD4092">
        <w:rPr>
          <w:rFonts w:asciiTheme="minorHAnsi" w:hAnsiTheme="minorHAnsi" w:cstheme="minorHAnsi"/>
        </w:rPr>
        <w:t xml:space="preserve"> </w:t>
      </w:r>
    </w:p>
    <w:p w14:paraId="01495575" w14:textId="77777777" w:rsidR="00C00AD9" w:rsidRPr="00DD4092" w:rsidRDefault="00C00AD9" w:rsidP="00DD4092">
      <w:pPr>
        <w:rPr>
          <w:rFonts w:asciiTheme="minorHAnsi" w:hAnsiTheme="minorHAnsi" w:cstheme="minorHAnsi"/>
        </w:rPr>
      </w:pPr>
    </w:p>
    <w:p w14:paraId="40B80CD6" w14:textId="2C39C5B1" w:rsidR="00915AE2" w:rsidRPr="00DD4092" w:rsidRDefault="00DD4092" w:rsidP="00DD4092">
      <w:pPr>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C00AD9" w:rsidRPr="00DD4092">
        <w:rPr>
          <w:rFonts w:asciiTheme="minorHAnsi" w:hAnsiTheme="minorHAnsi" w:cstheme="minorHAnsi"/>
        </w:rPr>
        <w:t xml:space="preserve">The Secretariat will circulate </w:t>
      </w:r>
      <w:r w:rsidR="00F15559" w:rsidRPr="00DD4092">
        <w:rPr>
          <w:rFonts w:asciiTheme="minorHAnsi" w:hAnsiTheme="minorHAnsi" w:cstheme="minorHAnsi"/>
        </w:rPr>
        <w:t xml:space="preserve">and publicise </w:t>
      </w:r>
      <w:r w:rsidR="00C00AD9" w:rsidRPr="00DD4092">
        <w:rPr>
          <w:rFonts w:asciiTheme="minorHAnsi" w:hAnsiTheme="minorHAnsi" w:cstheme="minorHAnsi"/>
        </w:rPr>
        <w:t>exi</w:t>
      </w:r>
      <w:r w:rsidR="00211E39" w:rsidRPr="00DD4092">
        <w:rPr>
          <w:rFonts w:asciiTheme="minorHAnsi" w:hAnsiTheme="minorHAnsi" w:cstheme="minorHAnsi"/>
        </w:rPr>
        <w:t xml:space="preserve">sting Ramsar guidance </w:t>
      </w:r>
      <w:r w:rsidR="00C00AD9" w:rsidRPr="00DD4092">
        <w:rPr>
          <w:rFonts w:asciiTheme="minorHAnsi" w:hAnsiTheme="minorHAnsi" w:cstheme="minorHAnsi"/>
        </w:rPr>
        <w:t xml:space="preserve">to assist Parties </w:t>
      </w:r>
      <w:r w:rsidR="00F15559" w:rsidRPr="00DD4092">
        <w:rPr>
          <w:rFonts w:asciiTheme="minorHAnsi" w:hAnsiTheme="minorHAnsi" w:cstheme="minorHAnsi"/>
        </w:rPr>
        <w:t xml:space="preserve">with their implementation of </w:t>
      </w:r>
      <w:r w:rsidR="00C00AD9" w:rsidRPr="00DD4092">
        <w:rPr>
          <w:rFonts w:asciiTheme="minorHAnsi" w:hAnsiTheme="minorHAnsi" w:cstheme="minorHAnsi"/>
        </w:rPr>
        <w:t>SP4</w:t>
      </w:r>
      <w:r w:rsidR="00717D29" w:rsidRPr="00DD4092">
        <w:rPr>
          <w:rFonts w:asciiTheme="minorHAnsi" w:hAnsiTheme="minorHAnsi" w:cstheme="minorHAnsi"/>
        </w:rPr>
        <w:t xml:space="preserve">, noting the decision of Parties </w:t>
      </w:r>
      <w:r w:rsidR="00A3638E" w:rsidRPr="00DD4092">
        <w:rPr>
          <w:rFonts w:asciiTheme="minorHAnsi" w:hAnsiTheme="minorHAnsi" w:cstheme="minorHAnsi"/>
        </w:rPr>
        <w:t>that</w:t>
      </w:r>
      <w:r w:rsidR="00C00AD9" w:rsidRPr="00DD4092">
        <w:rPr>
          <w:rFonts w:asciiTheme="minorHAnsi" w:hAnsiTheme="minorHAnsi" w:cstheme="minorHAnsi"/>
        </w:rPr>
        <w:t xml:space="preserve"> </w:t>
      </w:r>
      <w:r w:rsidR="00A3638E" w:rsidRPr="00DD4092">
        <w:rPr>
          <w:rFonts w:asciiTheme="minorHAnsi" w:hAnsiTheme="minorHAnsi" w:cstheme="minorHAnsi"/>
        </w:rPr>
        <w:t xml:space="preserve">the term of the fourth Plan be extended from 2024 until the occurrence of COP15 to ensure continuity between successive Strategic Plans. This </w:t>
      </w:r>
      <w:r w:rsidR="00211E39" w:rsidRPr="00DD4092">
        <w:rPr>
          <w:rFonts w:asciiTheme="minorHAnsi" w:hAnsiTheme="minorHAnsi" w:cstheme="minorHAnsi"/>
        </w:rPr>
        <w:t xml:space="preserve">outreach </w:t>
      </w:r>
      <w:r w:rsidR="00A3638E" w:rsidRPr="00DD4092">
        <w:rPr>
          <w:rFonts w:asciiTheme="minorHAnsi" w:hAnsiTheme="minorHAnsi" w:cstheme="minorHAnsi"/>
        </w:rPr>
        <w:t>will be targete</w:t>
      </w:r>
      <w:r w:rsidR="00F15559" w:rsidRPr="00DD4092">
        <w:rPr>
          <w:rFonts w:asciiTheme="minorHAnsi" w:hAnsiTheme="minorHAnsi" w:cstheme="minorHAnsi"/>
        </w:rPr>
        <w:t xml:space="preserve">d </w:t>
      </w:r>
      <w:r w:rsidR="00211E39" w:rsidRPr="00DD4092">
        <w:rPr>
          <w:rFonts w:asciiTheme="minorHAnsi" w:hAnsiTheme="minorHAnsi" w:cstheme="minorHAnsi"/>
        </w:rPr>
        <w:t xml:space="preserve">to those Parties experiencing </w:t>
      </w:r>
      <w:r w:rsidR="0072546B" w:rsidRPr="00DD4092">
        <w:rPr>
          <w:rFonts w:asciiTheme="minorHAnsi" w:hAnsiTheme="minorHAnsi" w:cstheme="minorHAnsi"/>
        </w:rPr>
        <w:t>challenges with implementation</w:t>
      </w:r>
      <w:r w:rsidR="00F15559" w:rsidRPr="00DD4092">
        <w:rPr>
          <w:rFonts w:asciiTheme="minorHAnsi" w:hAnsiTheme="minorHAnsi" w:cstheme="minorHAnsi"/>
        </w:rPr>
        <w:t>.</w:t>
      </w:r>
      <w:r w:rsidR="00FD471B" w:rsidRPr="00DD4092">
        <w:rPr>
          <w:rFonts w:asciiTheme="minorHAnsi" w:hAnsiTheme="minorHAnsi" w:cstheme="minorHAnsi"/>
        </w:rPr>
        <w:t xml:space="preserve"> </w:t>
      </w:r>
    </w:p>
    <w:p w14:paraId="29395D19" w14:textId="77777777" w:rsidR="00DD4092" w:rsidRDefault="00DD4092">
      <w:pPr>
        <w:spacing w:after="160" w:line="259" w:lineRule="auto"/>
        <w:ind w:left="0" w:firstLine="0"/>
        <w:rPr>
          <w:rFonts w:asciiTheme="minorHAnsi" w:hAnsiTheme="minorHAnsi" w:cstheme="minorHAnsi"/>
        </w:rPr>
      </w:pPr>
      <w:r>
        <w:rPr>
          <w:rFonts w:asciiTheme="minorHAnsi" w:hAnsiTheme="minorHAnsi" w:cstheme="minorHAnsi"/>
        </w:rPr>
        <w:br w:type="page"/>
      </w:r>
    </w:p>
    <w:p w14:paraId="4865A79A" w14:textId="3F61E274" w:rsidR="00915AE2" w:rsidRPr="00370FBA" w:rsidRDefault="00DC1DF5" w:rsidP="000E5287">
      <w:pPr>
        <w:ind w:left="0" w:firstLine="1"/>
        <w:rPr>
          <w:rFonts w:asciiTheme="minorHAnsi" w:hAnsiTheme="minorHAnsi" w:cstheme="minorHAnsi"/>
          <w:b/>
          <w:bCs/>
          <w:sz w:val="24"/>
          <w:szCs w:val="24"/>
        </w:rPr>
      </w:pPr>
      <w:r w:rsidRPr="00370FBA">
        <w:rPr>
          <w:rFonts w:asciiTheme="minorHAnsi" w:hAnsiTheme="minorHAnsi" w:cstheme="minorHAnsi"/>
          <w:b/>
          <w:bCs/>
          <w:sz w:val="24"/>
          <w:szCs w:val="24"/>
        </w:rPr>
        <w:lastRenderedPageBreak/>
        <w:t xml:space="preserve">Annex 1 </w:t>
      </w:r>
    </w:p>
    <w:p w14:paraId="27EFF98D" w14:textId="7E9ED0B3" w:rsidR="00915AE2" w:rsidRPr="00370FBA" w:rsidRDefault="00915AE2" w:rsidP="00370FBA">
      <w:pPr>
        <w:ind w:left="0" w:firstLine="1"/>
        <w:rPr>
          <w:rFonts w:asciiTheme="minorHAnsi" w:hAnsiTheme="minorHAnsi" w:cstheme="minorHAnsi"/>
          <w:b/>
          <w:bCs/>
          <w:sz w:val="24"/>
          <w:szCs w:val="24"/>
        </w:rPr>
      </w:pPr>
      <w:r w:rsidRPr="00370FBA">
        <w:rPr>
          <w:rFonts w:asciiTheme="minorHAnsi" w:hAnsiTheme="minorHAnsi" w:cstheme="minorHAnsi"/>
          <w:b/>
          <w:bCs/>
          <w:sz w:val="24"/>
          <w:szCs w:val="24"/>
        </w:rPr>
        <w:t>Terms of Reference</w:t>
      </w:r>
      <w:r w:rsidR="005432CA" w:rsidRPr="00370FBA">
        <w:rPr>
          <w:rFonts w:asciiTheme="minorHAnsi" w:hAnsiTheme="minorHAnsi" w:cstheme="minorHAnsi"/>
          <w:b/>
          <w:bCs/>
          <w:sz w:val="24"/>
          <w:szCs w:val="24"/>
        </w:rPr>
        <w:t xml:space="preserve"> </w:t>
      </w:r>
      <w:r w:rsidR="005432CA" w:rsidRPr="00370FBA">
        <w:rPr>
          <w:rStyle w:val="FootnoteReference"/>
          <w:rFonts w:asciiTheme="minorHAnsi" w:hAnsiTheme="minorHAnsi" w:cstheme="minorHAnsi"/>
          <w:b/>
          <w:bCs/>
          <w:sz w:val="24"/>
          <w:szCs w:val="24"/>
        </w:rPr>
        <w:footnoteReference w:id="2"/>
      </w:r>
    </w:p>
    <w:p w14:paraId="0478DF2B" w14:textId="17206503" w:rsidR="00DB799E" w:rsidRPr="00370FBA" w:rsidRDefault="006E178B" w:rsidP="00370FBA">
      <w:pPr>
        <w:ind w:left="0" w:firstLine="1"/>
        <w:rPr>
          <w:rFonts w:asciiTheme="minorHAnsi" w:hAnsiTheme="minorHAnsi" w:cstheme="minorHAnsi"/>
          <w:b/>
          <w:bCs/>
          <w:sz w:val="24"/>
          <w:szCs w:val="24"/>
        </w:rPr>
      </w:pPr>
      <w:r w:rsidRPr="00370FBA">
        <w:rPr>
          <w:rFonts w:asciiTheme="minorHAnsi" w:hAnsiTheme="minorHAnsi" w:cstheme="minorHAnsi"/>
          <w:b/>
          <w:bCs/>
          <w:sz w:val="24"/>
          <w:szCs w:val="24"/>
        </w:rPr>
        <w:t>5</w:t>
      </w:r>
      <w:r w:rsidRPr="00C4558A">
        <w:rPr>
          <w:rFonts w:asciiTheme="minorHAnsi" w:hAnsiTheme="minorHAnsi" w:cstheme="minorHAnsi"/>
          <w:b/>
          <w:bCs/>
          <w:sz w:val="24"/>
          <w:szCs w:val="24"/>
        </w:rPr>
        <w:t>th</w:t>
      </w:r>
      <w:r w:rsidRPr="00370FBA">
        <w:rPr>
          <w:rFonts w:asciiTheme="minorHAnsi" w:hAnsiTheme="minorHAnsi" w:cstheme="minorHAnsi"/>
          <w:b/>
          <w:bCs/>
          <w:sz w:val="24"/>
          <w:szCs w:val="24"/>
        </w:rPr>
        <w:t xml:space="preserve"> </w:t>
      </w:r>
      <w:r w:rsidR="00915AE2" w:rsidRPr="00370FBA">
        <w:rPr>
          <w:rFonts w:asciiTheme="minorHAnsi" w:hAnsiTheme="minorHAnsi" w:cstheme="minorHAnsi"/>
          <w:b/>
          <w:bCs/>
          <w:sz w:val="24"/>
          <w:szCs w:val="24"/>
        </w:rPr>
        <w:t xml:space="preserve">Strategic Plan Working Group </w:t>
      </w:r>
      <w:r w:rsidR="001C2195" w:rsidRPr="00370FBA">
        <w:rPr>
          <w:rFonts w:asciiTheme="minorHAnsi" w:hAnsiTheme="minorHAnsi" w:cstheme="minorHAnsi"/>
          <w:b/>
          <w:bCs/>
          <w:sz w:val="24"/>
          <w:szCs w:val="24"/>
        </w:rPr>
        <w:t>(SP5WG)</w:t>
      </w:r>
    </w:p>
    <w:p w14:paraId="4727635B" w14:textId="7BFAC044" w:rsidR="00370FBA" w:rsidRDefault="00370FBA" w:rsidP="00370FBA">
      <w:pPr>
        <w:ind w:left="0" w:firstLine="1"/>
        <w:rPr>
          <w:rFonts w:asciiTheme="minorHAnsi" w:hAnsiTheme="minorHAnsi" w:cstheme="minorHAnsi"/>
          <w:iCs/>
        </w:rPr>
      </w:pPr>
    </w:p>
    <w:p w14:paraId="5DAEDA6D" w14:textId="77777777" w:rsidR="00370FBA" w:rsidRPr="00370FBA" w:rsidRDefault="00370FBA" w:rsidP="00370FBA">
      <w:pPr>
        <w:ind w:left="0" w:firstLine="1"/>
        <w:rPr>
          <w:rFonts w:asciiTheme="minorHAnsi" w:hAnsiTheme="minorHAnsi" w:cstheme="minorHAnsi"/>
          <w:iCs/>
        </w:rPr>
      </w:pPr>
    </w:p>
    <w:p w14:paraId="7381BA96" w14:textId="7B81C804" w:rsidR="00370FBA" w:rsidRPr="00370FBA" w:rsidRDefault="00370FBA" w:rsidP="00370FBA">
      <w:pPr>
        <w:ind w:left="426" w:hanging="426"/>
        <w:rPr>
          <w:rFonts w:asciiTheme="minorHAnsi" w:hAnsiTheme="minorHAnsi" w:cstheme="minorHAnsi"/>
          <w:u w:val="single"/>
        </w:rPr>
      </w:pPr>
      <w:r>
        <w:rPr>
          <w:rFonts w:asciiTheme="minorHAnsi" w:hAnsiTheme="minorHAnsi" w:cstheme="minorHAnsi"/>
          <w:u w:val="single"/>
        </w:rPr>
        <w:t>1.</w:t>
      </w:r>
      <w:r>
        <w:rPr>
          <w:rFonts w:asciiTheme="minorHAnsi" w:hAnsiTheme="minorHAnsi" w:cstheme="minorHAnsi"/>
          <w:u w:val="single"/>
        </w:rPr>
        <w:tab/>
      </w:r>
      <w:r w:rsidRPr="00370FBA">
        <w:rPr>
          <w:rFonts w:asciiTheme="minorHAnsi" w:hAnsiTheme="minorHAnsi" w:cstheme="minorHAnsi"/>
          <w:u w:val="single"/>
        </w:rPr>
        <w:t>Purpose of the SP5</w:t>
      </w:r>
      <w:r>
        <w:rPr>
          <w:rFonts w:asciiTheme="minorHAnsi" w:hAnsiTheme="minorHAnsi" w:cstheme="minorHAnsi"/>
          <w:u w:val="single"/>
        </w:rPr>
        <w:t>WG</w:t>
      </w:r>
    </w:p>
    <w:p w14:paraId="5EF78FF4" w14:textId="77777777" w:rsidR="00370FBA" w:rsidRDefault="00370FBA" w:rsidP="000E5287">
      <w:pPr>
        <w:pStyle w:val="Default"/>
        <w:rPr>
          <w:rFonts w:asciiTheme="minorHAnsi" w:hAnsiTheme="minorHAnsi" w:cstheme="minorHAnsi"/>
          <w:sz w:val="22"/>
          <w:szCs w:val="22"/>
        </w:rPr>
      </w:pPr>
    </w:p>
    <w:p w14:paraId="67B36A0D" w14:textId="1AB541D3" w:rsidR="00915AE2" w:rsidRPr="00DD4092" w:rsidRDefault="00915AE2" w:rsidP="000E5287">
      <w:pPr>
        <w:pStyle w:val="Default"/>
        <w:rPr>
          <w:rFonts w:asciiTheme="minorHAnsi" w:hAnsiTheme="minorHAnsi" w:cstheme="minorHAnsi"/>
          <w:sz w:val="22"/>
          <w:szCs w:val="22"/>
        </w:rPr>
      </w:pPr>
      <w:r w:rsidRPr="00DD4092">
        <w:rPr>
          <w:rFonts w:asciiTheme="minorHAnsi" w:hAnsiTheme="minorHAnsi" w:cstheme="minorHAnsi"/>
          <w:sz w:val="22"/>
          <w:szCs w:val="22"/>
        </w:rPr>
        <w:t>The</w:t>
      </w:r>
      <w:r w:rsidR="006E178B" w:rsidRPr="00DD4092">
        <w:rPr>
          <w:rFonts w:asciiTheme="minorHAnsi" w:hAnsiTheme="minorHAnsi" w:cstheme="minorHAnsi"/>
          <w:sz w:val="22"/>
          <w:szCs w:val="22"/>
        </w:rPr>
        <w:t xml:space="preserve"> 5th</w:t>
      </w:r>
      <w:r w:rsidRPr="00DD4092">
        <w:rPr>
          <w:rFonts w:asciiTheme="minorHAnsi" w:hAnsiTheme="minorHAnsi" w:cstheme="minorHAnsi"/>
          <w:sz w:val="22"/>
          <w:szCs w:val="22"/>
        </w:rPr>
        <w:t xml:space="preserve"> Strategic Plan Working Group established by the Standing Committee (Decision SC</w:t>
      </w:r>
      <w:r w:rsidR="006E178B" w:rsidRPr="00DD4092">
        <w:rPr>
          <w:rFonts w:asciiTheme="minorHAnsi" w:hAnsiTheme="minorHAnsi" w:cstheme="minorHAnsi"/>
          <w:sz w:val="22"/>
          <w:szCs w:val="22"/>
        </w:rPr>
        <w:t>5</w:t>
      </w:r>
      <w:r w:rsidRPr="00DD4092">
        <w:rPr>
          <w:rFonts w:asciiTheme="minorHAnsi" w:hAnsiTheme="minorHAnsi" w:cstheme="minorHAnsi"/>
          <w:sz w:val="22"/>
          <w:szCs w:val="22"/>
        </w:rPr>
        <w:t xml:space="preserve">9-20) </w:t>
      </w:r>
      <w:r w:rsidR="00370FBA">
        <w:rPr>
          <w:rFonts w:asciiTheme="minorHAnsi" w:hAnsiTheme="minorHAnsi" w:cstheme="minorHAnsi"/>
          <w:sz w:val="22"/>
          <w:szCs w:val="22"/>
        </w:rPr>
        <w:t>is to:</w:t>
      </w:r>
    </w:p>
    <w:p w14:paraId="68F8688F" w14:textId="63DA8187" w:rsidR="00915AE2" w:rsidRPr="00DD4092" w:rsidRDefault="00915AE2" w:rsidP="009C67F5">
      <w:pPr>
        <w:pStyle w:val="Default"/>
        <w:ind w:left="425" w:hanging="425"/>
        <w:rPr>
          <w:rFonts w:asciiTheme="minorHAnsi" w:hAnsiTheme="minorHAnsi" w:cstheme="minorHAnsi"/>
          <w:sz w:val="22"/>
          <w:szCs w:val="22"/>
        </w:rPr>
      </w:pPr>
      <w:r w:rsidRPr="00DD4092">
        <w:rPr>
          <w:rFonts w:asciiTheme="minorHAnsi" w:hAnsiTheme="minorHAnsi" w:cstheme="minorHAnsi"/>
          <w:sz w:val="22"/>
          <w:szCs w:val="22"/>
        </w:rPr>
        <w:t>a)</w:t>
      </w:r>
      <w:r w:rsidR="009C67F5">
        <w:rPr>
          <w:rFonts w:asciiTheme="minorHAnsi" w:hAnsiTheme="minorHAnsi" w:cstheme="minorHAnsi"/>
          <w:sz w:val="22"/>
          <w:szCs w:val="22"/>
        </w:rPr>
        <w:tab/>
      </w:r>
      <w:r w:rsidRPr="00DD4092">
        <w:rPr>
          <w:rFonts w:asciiTheme="minorHAnsi" w:hAnsiTheme="minorHAnsi" w:cstheme="minorHAnsi"/>
          <w:sz w:val="22"/>
          <w:szCs w:val="22"/>
        </w:rPr>
        <w:t>develop for consideration at COP15, the fifth Ramsar Strategic Plan 2025-2030, taking account of:</w:t>
      </w:r>
    </w:p>
    <w:p w14:paraId="1CD02F1C" w14:textId="228D9B1C" w:rsidR="00915AE2" w:rsidRPr="00DD4092" w:rsidRDefault="00915AE2" w:rsidP="009C67F5">
      <w:pPr>
        <w:pStyle w:val="Default"/>
        <w:ind w:left="850" w:hanging="425"/>
        <w:rPr>
          <w:rFonts w:asciiTheme="minorHAnsi" w:hAnsiTheme="minorHAnsi" w:cstheme="minorHAnsi"/>
          <w:sz w:val="22"/>
          <w:szCs w:val="22"/>
        </w:rPr>
      </w:pPr>
      <w:proofErr w:type="spellStart"/>
      <w:r w:rsidRPr="00DD4092">
        <w:rPr>
          <w:rFonts w:asciiTheme="minorHAnsi" w:hAnsiTheme="minorHAnsi" w:cstheme="minorHAnsi"/>
          <w:sz w:val="22"/>
          <w:szCs w:val="22"/>
        </w:rPr>
        <w:t>i</w:t>
      </w:r>
      <w:proofErr w:type="spellEnd"/>
      <w:r w:rsidRPr="00DD4092">
        <w:rPr>
          <w:rFonts w:asciiTheme="minorHAnsi" w:hAnsiTheme="minorHAnsi" w:cstheme="minorHAnsi"/>
          <w:sz w:val="22"/>
          <w:szCs w:val="22"/>
        </w:rPr>
        <w:t>)</w:t>
      </w:r>
      <w:r w:rsidR="009C67F5">
        <w:rPr>
          <w:rFonts w:asciiTheme="minorHAnsi" w:hAnsiTheme="minorHAnsi" w:cstheme="minorHAnsi"/>
          <w:sz w:val="22"/>
          <w:szCs w:val="22"/>
        </w:rPr>
        <w:tab/>
      </w:r>
      <w:r w:rsidRPr="00DD4092">
        <w:rPr>
          <w:rFonts w:asciiTheme="minorHAnsi" w:hAnsiTheme="minorHAnsi" w:cstheme="minorHAnsi"/>
          <w:sz w:val="22"/>
          <w:szCs w:val="22"/>
        </w:rPr>
        <w:t>input from Contracting Parties</w:t>
      </w:r>
      <w:r w:rsidR="001C2195" w:rsidRPr="00DD4092">
        <w:rPr>
          <w:rFonts w:asciiTheme="minorHAnsi" w:hAnsiTheme="minorHAnsi" w:cstheme="minorHAnsi"/>
          <w:sz w:val="22"/>
          <w:szCs w:val="22"/>
        </w:rPr>
        <w:t>,</w:t>
      </w:r>
      <w:r w:rsidRPr="00DD4092">
        <w:rPr>
          <w:rFonts w:asciiTheme="minorHAnsi" w:hAnsiTheme="minorHAnsi" w:cstheme="minorHAnsi"/>
          <w:sz w:val="22"/>
          <w:szCs w:val="22"/>
        </w:rPr>
        <w:t xml:space="preserve"> Convention bo</w:t>
      </w:r>
      <w:r w:rsidR="00370FBA">
        <w:rPr>
          <w:rFonts w:asciiTheme="minorHAnsi" w:hAnsiTheme="minorHAnsi" w:cstheme="minorHAnsi"/>
          <w:sz w:val="22"/>
          <w:szCs w:val="22"/>
        </w:rPr>
        <w:t>dies, working groups and IOPs,</w:t>
      </w:r>
    </w:p>
    <w:p w14:paraId="79AC13FE" w14:textId="1746D94D" w:rsidR="00915AE2" w:rsidRPr="00DD4092" w:rsidRDefault="00915AE2" w:rsidP="009C67F5">
      <w:pPr>
        <w:pStyle w:val="Default"/>
        <w:ind w:left="850" w:hanging="425"/>
        <w:rPr>
          <w:rFonts w:asciiTheme="minorHAnsi" w:hAnsiTheme="minorHAnsi" w:cstheme="minorHAnsi"/>
          <w:sz w:val="22"/>
          <w:szCs w:val="22"/>
        </w:rPr>
      </w:pPr>
      <w:r w:rsidRPr="00DD4092">
        <w:rPr>
          <w:rFonts w:asciiTheme="minorHAnsi" w:hAnsiTheme="minorHAnsi" w:cstheme="minorHAnsi"/>
          <w:sz w:val="22"/>
          <w:szCs w:val="22"/>
        </w:rPr>
        <w:t>ii)</w:t>
      </w:r>
      <w:r w:rsidR="009C67F5">
        <w:rPr>
          <w:rFonts w:asciiTheme="minorHAnsi" w:hAnsiTheme="minorHAnsi" w:cstheme="minorHAnsi"/>
          <w:sz w:val="22"/>
          <w:szCs w:val="22"/>
        </w:rPr>
        <w:tab/>
      </w:r>
      <w:r w:rsidRPr="00DD4092">
        <w:rPr>
          <w:rFonts w:asciiTheme="minorHAnsi" w:hAnsiTheme="minorHAnsi" w:cstheme="minorHAnsi"/>
          <w:sz w:val="22"/>
          <w:szCs w:val="22"/>
        </w:rPr>
        <w:t>the outcomes of the review of the fourth Strategic Plan,</w:t>
      </w:r>
    </w:p>
    <w:p w14:paraId="5987FAC5" w14:textId="265A7BDE" w:rsidR="00915AE2" w:rsidRPr="00DD4092" w:rsidRDefault="00915AE2" w:rsidP="00D61E73">
      <w:pPr>
        <w:pStyle w:val="Default"/>
        <w:ind w:left="850" w:hanging="425"/>
        <w:rPr>
          <w:rFonts w:asciiTheme="minorHAnsi" w:hAnsiTheme="minorHAnsi" w:cstheme="minorHAnsi"/>
          <w:sz w:val="22"/>
          <w:szCs w:val="22"/>
        </w:rPr>
      </w:pPr>
      <w:r w:rsidRPr="00DD4092">
        <w:rPr>
          <w:rFonts w:asciiTheme="minorHAnsi" w:hAnsiTheme="minorHAnsi" w:cstheme="minorHAnsi"/>
          <w:sz w:val="22"/>
          <w:szCs w:val="22"/>
        </w:rPr>
        <w:t>i</w:t>
      </w:r>
      <w:r w:rsidR="00EB4233">
        <w:rPr>
          <w:rFonts w:asciiTheme="minorHAnsi" w:hAnsiTheme="minorHAnsi" w:cstheme="minorHAnsi"/>
          <w:sz w:val="22"/>
          <w:szCs w:val="22"/>
        </w:rPr>
        <w:t>i</w:t>
      </w:r>
      <w:r w:rsidRPr="00DD4092">
        <w:rPr>
          <w:rFonts w:asciiTheme="minorHAnsi" w:hAnsiTheme="minorHAnsi" w:cstheme="minorHAnsi"/>
          <w:sz w:val="22"/>
          <w:szCs w:val="22"/>
        </w:rPr>
        <w:t>i)</w:t>
      </w:r>
      <w:r w:rsidR="009C67F5">
        <w:rPr>
          <w:rFonts w:asciiTheme="minorHAnsi" w:hAnsiTheme="minorHAnsi" w:cstheme="minorHAnsi"/>
          <w:sz w:val="22"/>
          <w:szCs w:val="22"/>
        </w:rPr>
        <w:tab/>
      </w:r>
      <w:r w:rsidRPr="00DD4092">
        <w:rPr>
          <w:rFonts w:asciiTheme="minorHAnsi" w:hAnsiTheme="minorHAnsi" w:cstheme="minorHAnsi"/>
          <w:sz w:val="22"/>
          <w:szCs w:val="22"/>
        </w:rPr>
        <w:t xml:space="preserve">the </w:t>
      </w:r>
      <w:r w:rsidR="002D197A" w:rsidRPr="00DD4092">
        <w:rPr>
          <w:rFonts w:asciiTheme="minorHAnsi" w:hAnsiTheme="minorHAnsi" w:cstheme="minorHAnsi"/>
          <w:sz w:val="22"/>
          <w:szCs w:val="22"/>
        </w:rPr>
        <w:t xml:space="preserve">agreed framework </w:t>
      </w:r>
      <w:r w:rsidR="00CB7B0D" w:rsidRPr="00DD4092">
        <w:rPr>
          <w:rFonts w:asciiTheme="minorHAnsi" w:hAnsiTheme="minorHAnsi" w:cstheme="minorHAnsi"/>
          <w:sz w:val="22"/>
          <w:szCs w:val="22"/>
        </w:rPr>
        <w:t xml:space="preserve">in XIV.4 </w:t>
      </w:r>
      <w:r w:rsidR="002D197A" w:rsidRPr="00DD4092">
        <w:rPr>
          <w:rFonts w:asciiTheme="minorHAnsi" w:hAnsiTheme="minorHAnsi" w:cstheme="minorHAnsi"/>
          <w:sz w:val="22"/>
          <w:szCs w:val="22"/>
        </w:rPr>
        <w:t xml:space="preserve">for preparation of the Fifth Strategic </w:t>
      </w:r>
      <w:r w:rsidR="00E0522E" w:rsidRPr="00DD4092">
        <w:rPr>
          <w:rFonts w:asciiTheme="minorHAnsi" w:hAnsiTheme="minorHAnsi" w:cstheme="minorHAnsi"/>
          <w:sz w:val="22"/>
          <w:szCs w:val="22"/>
        </w:rPr>
        <w:t>Plan,</w:t>
      </w:r>
      <w:r w:rsidR="00A123F6" w:rsidRPr="00DD4092">
        <w:rPr>
          <w:rFonts w:asciiTheme="minorHAnsi" w:hAnsiTheme="minorHAnsi" w:cstheme="minorHAnsi"/>
          <w:sz w:val="22"/>
          <w:szCs w:val="22"/>
        </w:rPr>
        <w:t xml:space="preserve"> </w:t>
      </w:r>
      <w:r w:rsidR="00F173D3" w:rsidRPr="00DD4092">
        <w:rPr>
          <w:rFonts w:asciiTheme="minorHAnsi" w:hAnsiTheme="minorHAnsi" w:cstheme="minorHAnsi"/>
          <w:sz w:val="22"/>
          <w:szCs w:val="22"/>
        </w:rPr>
        <w:t>that</w:t>
      </w:r>
      <w:r w:rsidR="00D951AB" w:rsidRPr="00DD4092">
        <w:rPr>
          <w:rFonts w:asciiTheme="minorHAnsi" w:hAnsiTheme="minorHAnsi" w:cstheme="minorHAnsi"/>
          <w:sz w:val="22"/>
          <w:szCs w:val="22"/>
        </w:rPr>
        <w:t>:</w:t>
      </w:r>
    </w:p>
    <w:p w14:paraId="50AC4F60" w14:textId="5F35D1B1" w:rsidR="00915AE2" w:rsidRPr="00D61E73" w:rsidRDefault="004D3888" w:rsidP="00D61E73">
      <w:pPr>
        <w:pStyle w:val="Default"/>
        <w:numPr>
          <w:ilvl w:val="0"/>
          <w:numId w:val="8"/>
        </w:numPr>
        <w:ind w:left="1276" w:hanging="425"/>
        <w:rPr>
          <w:rFonts w:asciiTheme="minorHAnsi" w:hAnsiTheme="minorHAnsi" w:cstheme="minorHAnsi"/>
          <w:sz w:val="22"/>
          <w:szCs w:val="22"/>
        </w:rPr>
      </w:pPr>
      <w:r w:rsidRPr="00D61E73">
        <w:rPr>
          <w:rFonts w:asciiTheme="minorHAnsi" w:hAnsiTheme="minorHAnsi" w:cstheme="minorHAnsi"/>
          <w:i/>
          <w:iCs/>
          <w:color w:val="auto"/>
          <w:sz w:val="22"/>
          <w:szCs w:val="22"/>
        </w:rPr>
        <w:t>E</w:t>
      </w:r>
      <w:r w:rsidR="009F1CA9" w:rsidRPr="00D61E73">
        <w:rPr>
          <w:rFonts w:asciiTheme="minorHAnsi" w:hAnsiTheme="minorHAnsi" w:cstheme="minorHAnsi"/>
          <w:i/>
          <w:iCs/>
          <w:color w:val="auto"/>
          <w:sz w:val="22"/>
          <w:szCs w:val="22"/>
        </w:rPr>
        <w:t>ncourages</w:t>
      </w:r>
      <w:r w:rsidR="009F1CA9" w:rsidRPr="00D61E73">
        <w:rPr>
          <w:rFonts w:asciiTheme="minorHAnsi" w:hAnsiTheme="minorHAnsi" w:cstheme="minorHAnsi"/>
          <w:color w:val="auto"/>
          <w:sz w:val="22"/>
          <w:szCs w:val="22"/>
        </w:rPr>
        <w:t xml:space="preserve"> the </w:t>
      </w:r>
      <w:r w:rsidR="00D61E73" w:rsidRPr="00D61E73">
        <w:rPr>
          <w:rFonts w:asciiTheme="minorHAnsi" w:hAnsiTheme="minorHAnsi" w:cstheme="minorHAnsi"/>
          <w:color w:val="auto"/>
          <w:sz w:val="22"/>
          <w:szCs w:val="22"/>
        </w:rPr>
        <w:t>new Working Group to keep the Goals of the fourth Strategic Plan in the fifth</w:t>
      </w:r>
      <w:r w:rsidR="00D61E73">
        <w:rPr>
          <w:rFonts w:asciiTheme="minorHAnsi" w:hAnsiTheme="minorHAnsi" w:cstheme="minorHAnsi"/>
          <w:color w:val="auto"/>
          <w:sz w:val="22"/>
          <w:szCs w:val="22"/>
        </w:rPr>
        <w:t xml:space="preserve"> </w:t>
      </w:r>
      <w:r w:rsidR="00D61E73" w:rsidRPr="00D61E73">
        <w:rPr>
          <w:rFonts w:asciiTheme="minorHAnsi" w:hAnsiTheme="minorHAnsi" w:cstheme="minorHAnsi"/>
          <w:color w:val="auto"/>
          <w:sz w:val="22"/>
          <w:szCs w:val="22"/>
        </w:rPr>
        <w:t>Ramsar Strategic Plan</w:t>
      </w:r>
      <w:r w:rsidR="00D61E73" w:rsidRPr="00D61E73" w:rsidDel="00D61E73">
        <w:rPr>
          <w:rFonts w:asciiTheme="minorHAnsi" w:hAnsiTheme="minorHAnsi" w:cstheme="minorHAnsi"/>
          <w:color w:val="auto"/>
          <w:sz w:val="22"/>
          <w:szCs w:val="22"/>
        </w:rPr>
        <w:t xml:space="preserve"> </w:t>
      </w:r>
      <w:r w:rsidR="009F1CA9" w:rsidRPr="00D61E73">
        <w:rPr>
          <w:rFonts w:asciiTheme="minorHAnsi" w:hAnsiTheme="minorHAnsi" w:cstheme="minorHAnsi"/>
          <w:color w:val="auto"/>
          <w:sz w:val="22"/>
          <w:szCs w:val="22"/>
        </w:rPr>
        <w:t xml:space="preserve">to maintain consistency and continuity in reporting, and to </w:t>
      </w:r>
      <w:proofErr w:type="gramStart"/>
      <w:r w:rsidR="009F1CA9" w:rsidRPr="00D61E73">
        <w:rPr>
          <w:rFonts w:asciiTheme="minorHAnsi" w:hAnsiTheme="minorHAnsi" w:cstheme="minorHAnsi"/>
          <w:color w:val="auto"/>
          <w:sz w:val="22"/>
          <w:szCs w:val="22"/>
        </w:rPr>
        <w:t>take into account</w:t>
      </w:r>
      <w:proofErr w:type="gramEnd"/>
      <w:r w:rsidR="009F1CA9" w:rsidRPr="00D61E73">
        <w:rPr>
          <w:rFonts w:asciiTheme="minorHAnsi" w:hAnsiTheme="minorHAnsi" w:cstheme="minorHAnsi"/>
          <w:color w:val="auto"/>
          <w:sz w:val="22"/>
          <w:szCs w:val="22"/>
        </w:rPr>
        <w:t xml:space="preserve"> the role of wetland conservation and restoration in promoting sustainable development and addressing global environmental challenges</w:t>
      </w:r>
      <w:r w:rsidR="002E7B73" w:rsidRPr="00D61E73">
        <w:rPr>
          <w:rFonts w:asciiTheme="minorHAnsi" w:hAnsiTheme="minorHAnsi" w:cstheme="minorHAnsi"/>
          <w:color w:val="auto"/>
          <w:sz w:val="22"/>
          <w:szCs w:val="22"/>
        </w:rPr>
        <w:t>;</w:t>
      </w:r>
    </w:p>
    <w:p w14:paraId="7D6E00B8" w14:textId="375D1495" w:rsidR="00915AE2" w:rsidRPr="00DD4092" w:rsidRDefault="00D61E73" w:rsidP="00EB4233">
      <w:pPr>
        <w:pStyle w:val="Default"/>
        <w:numPr>
          <w:ilvl w:val="0"/>
          <w:numId w:val="8"/>
        </w:numPr>
        <w:ind w:left="1276" w:hanging="425"/>
        <w:rPr>
          <w:rFonts w:asciiTheme="minorHAnsi" w:hAnsiTheme="minorHAnsi" w:cstheme="minorHAnsi"/>
          <w:sz w:val="22"/>
          <w:szCs w:val="22"/>
        </w:rPr>
      </w:pPr>
      <w:r w:rsidRPr="00DD4092">
        <w:rPr>
          <w:rFonts w:asciiTheme="minorHAnsi" w:hAnsiTheme="minorHAnsi" w:cstheme="minorHAnsi"/>
          <w:i/>
          <w:iCs/>
          <w:sz w:val="22"/>
          <w:szCs w:val="22"/>
        </w:rPr>
        <w:t>Decide</w:t>
      </w:r>
      <w:r>
        <w:rPr>
          <w:rFonts w:asciiTheme="minorHAnsi" w:hAnsiTheme="minorHAnsi" w:cstheme="minorHAnsi"/>
          <w:i/>
          <w:iCs/>
          <w:sz w:val="22"/>
          <w:szCs w:val="22"/>
        </w:rPr>
        <w:t>s</w:t>
      </w:r>
      <w:r w:rsidRPr="00DD4092">
        <w:rPr>
          <w:rFonts w:asciiTheme="minorHAnsi" w:hAnsiTheme="minorHAnsi" w:cstheme="minorHAnsi"/>
          <w:sz w:val="22"/>
          <w:szCs w:val="22"/>
        </w:rPr>
        <w:t xml:space="preserve"> </w:t>
      </w:r>
      <w:r w:rsidR="003F3BD2">
        <w:rPr>
          <w:rFonts w:asciiTheme="minorHAnsi" w:hAnsiTheme="minorHAnsi" w:cstheme="minorHAnsi"/>
          <w:sz w:val="22"/>
          <w:szCs w:val="22"/>
        </w:rPr>
        <w:t xml:space="preserve">that </w:t>
      </w:r>
      <w:r w:rsidR="00D951AB" w:rsidRPr="00DD4092">
        <w:rPr>
          <w:rFonts w:asciiTheme="minorHAnsi" w:hAnsiTheme="minorHAnsi" w:cstheme="minorHAnsi"/>
          <w:sz w:val="22"/>
          <w:szCs w:val="22"/>
        </w:rPr>
        <w:t xml:space="preserve">the </w:t>
      </w:r>
      <w:r w:rsidR="003F3BD2" w:rsidRPr="003F3BD2">
        <w:rPr>
          <w:rFonts w:asciiTheme="minorHAnsi" w:hAnsiTheme="minorHAnsi" w:cstheme="minorHAnsi"/>
          <w:sz w:val="22"/>
          <w:szCs w:val="22"/>
        </w:rPr>
        <w:t>fifth Strategic Plan will be</w:t>
      </w:r>
      <w:r w:rsidR="003F3BD2" w:rsidRPr="003F3BD2" w:rsidDel="003F3BD2">
        <w:rPr>
          <w:rFonts w:asciiTheme="minorHAnsi" w:hAnsiTheme="minorHAnsi" w:cstheme="minorHAnsi"/>
          <w:sz w:val="22"/>
          <w:szCs w:val="22"/>
        </w:rPr>
        <w:t xml:space="preserve"> </w:t>
      </w:r>
      <w:proofErr w:type="spellStart"/>
      <w:r w:rsidR="006518C2" w:rsidRPr="00DD4092">
        <w:rPr>
          <w:rFonts w:asciiTheme="minorHAnsi" w:hAnsiTheme="minorHAnsi" w:cstheme="minorHAnsi"/>
          <w:sz w:val="22"/>
          <w:szCs w:val="22"/>
        </w:rPr>
        <w:t>be</w:t>
      </w:r>
      <w:proofErr w:type="spellEnd"/>
      <w:r w:rsidR="006518C2" w:rsidRPr="00DD4092">
        <w:rPr>
          <w:rFonts w:asciiTheme="minorHAnsi" w:hAnsiTheme="minorHAnsi" w:cstheme="minorHAnsi"/>
          <w:sz w:val="22"/>
          <w:szCs w:val="22"/>
        </w:rPr>
        <w:t xml:space="preserve"> </w:t>
      </w:r>
      <w:r w:rsidR="00915AE2" w:rsidRPr="00DD4092">
        <w:rPr>
          <w:rFonts w:asciiTheme="minorHAnsi" w:hAnsiTheme="minorHAnsi" w:cstheme="minorHAnsi"/>
          <w:sz w:val="22"/>
          <w:szCs w:val="22"/>
        </w:rPr>
        <w:t xml:space="preserve">informed </w:t>
      </w:r>
      <w:r w:rsidR="003F3BD2">
        <w:rPr>
          <w:rFonts w:asciiTheme="minorHAnsi" w:hAnsiTheme="minorHAnsi" w:cstheme="minorHAnsi"/>
          <w:sz w:val="22"/>
          <w:szCs w:val="22"/>
        </w:rPr>
        <w:t xml:space="preserve">by, </w:t>
      </w:r>
      <w:r w:rsidR="00A15219" w:rsidRPr="00DD4092">
        <w:rPr>
          <w:rFonts w:asciiTheme="minorHAnsi" w:hAnsiTheme="minorHAnsi" w:cstheme="minorHAnsi"/>
          <w:i/>
          <w:color w:val="auto"/>
          <w:sz w:val="22"/>
        </w:rPr>
        <w:t>inter alia</w:t>
      </w:r>
      <w:r w:rsidR="00A15219" w:rsidRPr="00DD4092">
        <w:rPr>
          <w:rFonts w:asciiTheme="minorHAnsi" w:hAnsiTheme="minorHAnsi" w:cstheme="minorHAnsi"/>
          <w:color w:val="auto"/>
          <w:sz w:val="22"/>
        </w:rPr>
        <w:t xml:space="preserve">, the Special Edition 2021 of the </w:t>
      </w:r>
      <w:r w:rsidR="00A15219" w:rsidRPr="00DD4092">
        <w:rPr>
          <w:rFonts w:asciiTheme="minorHAnsi" w:hAnsiTheme="minorHAnsi" w:cstheme="minorHAnsi"/>
          <w:i/>
          <w:color w:val="auto"/>
          <w:sz w:val="22"/>
        </w:rPr>
        <w:t>Global Wetland Outlook</w:t>
      </w:r>
      <w:r w:rsidR="00A15219" w:rsidRPr="00DD4092">
        <w:rPr>
          <w:rFonts w:asciiTheme="minorHAnsi" w:hAnsiTheme="minorHAnsi" w:cstheme="minorHAnsi"/>
          <w:color w:val="auto"/>
          <w:sz w:val="22"/>
        </w:rPr>
        <w:t xml:space="preserve">, the Convention </w:t>
      </w:r>
      <w:r w:rsidR="00A15219" w:rsidRPr="00DD4092">
        <w:rPr>
          <w:rFonts w:asciiTheme="minorHAnsi" w:hAnsiTheme="minorHAnsi" w:cstheme="minorHAnsi"/>
          <w:noProof/>
          <w:color w:val="auto"/>
          <w:sz w:val="22"/>
          <w:szCs w:val="22"/>
        </w:rPr>
        <w:t>Secretariat’s</w:t>
      </w:r>
      <w:r w:rsidR="00A15219" w:rsidRPr="00DD4092">
        <w:rPr>
          <w:rFonts w:asciiTheme="minorHAnsi" w:hAnsiTheme="minorHAnsi" w:cstheme="minorHAnsi"/>
          <w:color w:val="auto"/>
          <w:sz w:val="22"/>
        </w:rPr>
        <w:t xml:space="preserve"> analysis of the national reports, as well as key agreed elements external to the Convention including: the SDGs, the Global Biodiversity Framework, wetland contributions to the UNFCCC, the UN Decade on Ecosystem</w:t>
      </w:r>
      <w:r w:rsidR="00A15219" w:rsidRPr="00DD4092">
        <w:rPr>
          <w:rFonts w:asciiTheme="minorHAnsi" w:hAnsiTheme="minorHAnsi" w:cstheme="minorHAnsi"/>
          <w:b/>
          <w:bCs/>
          <w:color w:val="auto"/>
          <w:sz w:val="22"/>
        </w:rPr>
        <w:t xml:space="preserve"> </w:t>
      </w:r>
      <w:r w:rsidR="00A15219" w:rsidRPr="00DD4092">
        <w:rPr>
          <w:rFonts w:asciiTheme="minorHAnsi" w:hAnsiTheme="minorHAnsi" w:cstheme="minorHAnsi"/>
          <w:color w:val="auto"/>
          <w:sz w:val="22"/>
        </w:rPr>
        <w:t>Restoration, and any relevant work of the Intergovernmental Science-Policy Platform on Biodiversity and Ecosystem Services (IPBES), the Intergovernmental Panel on Climate Change (IPCC) and other global programmes relating to wetlands</w:t>
      </w:r>
      <w:r w:rsidR="00D72AA7" w:rsidRPr="00DD4092">
        <w:rPr>
          <w:rFonts w:asciiTheme="minorHAnsi" w:hAnsiTheme="minorHAnsi" w:cstheme="minorHAnsi"/>
          <w:color w:val="auto"/>
          <w:sz w:val="22"/>
        </w:rPr>
        <w:t>;</w:t>
      </w:r>
    </w:p>
    <w:p w14:paraId="001E93CD" w14:textId="08EB72CC" w:rsidR="00915AE2" w:rsidRPr="00DD4092" w:rsidRDefault="003F3BD2" w:rsidP="009C67F5">
      <w:pPr>
        <w:pStyle w:val="Default"/>
        <w:numPr>
          <w:ilvl w:val="0"/>
          <w:numId w:val="8"/>
        </w:numPr>
        <w:ind w:left="1276" w:hanging="425"/>
        <w:rPr>
          <w:rFonts w:asciiTheme="minorHAnsi" w:hAnsiTheme="minorHAnsi" w:cstheme="minorHAnsi"/>
          <w:sz w:val="22"/>
          <w:szCs w:val="22"/>
        </w:rPr>
      </w:pPr>
      <w:r w:rsidRPr="00DD4092">
        <w:rPr>
          <w:rFonts w:asciiTheme="minorHAnsi" w:hAnsiTheme="minorHAnsi" w:cstheme="minorHAnsi"/>
          <w:i/>
          <w:iCs/>
          <w:color w:val="auto"/>
          <w:sz w:val="22"/>
          <w:szCs w:val="22"/>
        </w:rPr>
        <w:t>Recogni</w:t>
      </w:r>
      <w:r>
        <w:rPr>
          <w:rFonts w:asciiTheme="minorHAnsi" w:hAnsiTheme="minorHAnsi" w:cstheme="minorHAnsi"/>
          <w:i/>
          <w:iCs/>
          <w:color w:val="auto"/>
          <w:sz w:val="22"/>
          <w:szCs w:val="22"/>
        </w:rPr>
        <w:t>z</w:t>
      </w:r>
      <w:r w:rsidRPr="00DD4092">
        <w:rPr>
          <w:rFonts w:asciiTheme="minorHAnsi" w:hAnsiTheme="minorHAnsi" w:cstheme="minorHAnsi"/>
          <w:i/>
          <w:iCs/>
          <w:color w:val="auto"/>
          <w:sz w:val="22"/>
          <w:szCs w:val="22"/>
        </w:rPr>
        <w:t xml:space="preserve">es </w:t>
      </w:r>
      <w:r w:rsidR="00A123F6" w:rsidRPr="00DD4092">
        <w:rPr>
          <w:rFonts w:asciiTheme="minorHAnsi" w:hAnsiTheme="minorHAnsi" w:cstheme="minorHAnsi"/>
          <w:color w:val="auto"/>
          <w:sz w:val="22"/>
          <w:szCs w:val="22"/>
        </w:rPr>
        <w:t>the important role that all partners and stakeholders – individuals, societies and organizations – can play, and the need to enable the contributions in particular of Indigenous Peoples, youth, all women and girls, local communities and the business sector to conserving, restoring and wisely using wetlands and to providing solutions to global environmental, social and economic challenges</w:t>
      </w:r>
      <w:r w:rsidR="00915AE2" w:rsidRPr="00DD4092">
        <w:rPr>
          <w:rFonts w:asciiTheme="minorHAnsi" w:hAnsiTheme="minorHAnsi" w:cstheme="minorHAnsi"/>
          <w:sz w:val="22"/>
          <w:szCs w:val="22"/>
        </w:rPr>
        <w:t>;</w:t>
      </w:r>
    </w:p>
    <w:p w14:paraId="1DB01ABC" w14:textId="4B9FA758" w:rsidR="00666DEC" w:rsidRPr="00DD4092" w:rsidRDefault="00D61E73" w:rsidP="009C67F5">
      <w:pPr>
        <w:pStyle w:val="Default"/>
        <w:numPr>
          <w:ilvl w:val="0"/>
          <w:numId w:val="8"/>
        </w:numPr>
        <w:ind w:left="1276" w:hanging="425"/>
        <w:rPr>
          <w:rFonts w:asciiTheme="minorHAnsi" w:hAnsiTheme="minorHAnsi" w:cstheme="minorHAnsi"/>
          <w:sz w:val="22"/>
          <w:szCs w:val="22"/>
        </w:rPr>
      </w:pPr>
      <w:r w:rsidRPr="00DD4092">
        <w:rPr>
          <w:rFonts w:asciiTheme="minorHAnsi" w:hAnsiTheme="minorHAnsi" w:cstheme="minorHAnsi"/>
          <w:i/>
          <w:iCs/>
          <w:color w:val="auto"/>
          <w:sz w:val="22"/>
          <w:szCs w:val="22"/>
        </w:rPr>
        <w:t>Decide</w:t>
      </w:r>
      <w:r>
        <w:rPr>
          <w:rFonts w:asciiTheme="minorHAnsi" w:hAnsiTheme="minorHAnsi" w:cstheme="minorHAnsi"/>
          <w:i/>
          <w:iCs/>
          <w:color w:val="auto"/>
          <w:sz w:val="22"/>
          <w:szCs w:val="22"/>
        </w:rPr>
        <w:t>s</w:t>
      </w:r>
      <w:r w:rsidRPr="00DD4092">
        <w:rPr>
          <w:rFonts w:asciiTheme="minorHAnsi" w:hAnsiTheme="minorHAnsi" w:cstheme="minorHAnsi"/>
          <w:i/>
          <w:iCs/>
          <w:color w:val="auto"/>
          <w:sz w:val="22"/>
          <w:szCs w:val="22"/>
        </w:rPr>
        <w:t xml:space="preserve"> </w:t>
      </w:r>
      <w:r w:rsidR="00666DEC" w:rsidRPr="00DD4092">
        <w:rPr>
          <w:rFonts w:asciiTheme="minorHAnsi" w:hAnsiTheme="minorHAnsi" w:cstheme="minorHAnsi"/>
          <w:color w:val="auto"/>
          <w:sz w:val="22"/>
        </w:rPr>
        <w:t xml:space="preserve">that the process to develop the fifth Strategic Plan be inclusive, transparent and accessible to enable the </w:t>
      </w:r>
      <w:r w:rsidR="00666DEC" w:rsidRPr="00DD4092">
        <w:rPr>
          <w:rFonts w:asciiTheme="minorHAnsi" w:hAnsiTheme="minorHAnsi" w:cstheme="minorHAnsi"/>
          <w:color w:val="auto"/>
          <w:sz w:val="22"/>
          <w:szCs w:val="22"/>
        </w:rPr>
        <w:t>full and effective participation of</w:t>
      </w:r>
      <w:r w:rsidR="00666DEC" w:rsidRPr="00DD4092">
        <w:rPr>
          <w:rFonts w:asciiTheme="minorHAnsi" w:hAnsiTheme="minorHAnsi" w:cstheme="minorHAnsi"/>
          <w:color w:val="auto"/>
          <w:sz w:val="22"/>
        </w:rPr>
        <w:t xml:space="preserve"> all interested Contracting Parties, partners and stakeholders</w:t>
      </w:r>
      <w:r w:rsidR="00D72AA7" w:rsidRPr="00DD4092">
        <w:rPr>
          <w:rFonts w:asciiTheme="minorHAnsi" w:hAnsiTheme="minorHAnsi" w:cstheme="minorHAnsi"/>
          <w:color w:val="auto"/>
          <w:sz w:val="22"/>
        </w:rPr>
        <w:t>; and</w:t>
      </w:r>
    </w:p>
    <w:p w14:paraId="3018C3D0" w14:textId="1FFD5225" w:rsidR="00915AE2" w:rsidRPr="00DD4092" w:rsidRDefault="00942B53" w:rsidP="00D61E73">
      <w:pPr>
        <w:pStyle w:val="Default"/>
        <w:numPr>
          <w:ilvl w:val="0"/>
          <w:numId w:val="8"/>
        </w:numPr>
        <w:ind w:left="1276" w:hanging="425"/>
        <w:rPr>
          <w:rFonts w:asciiTheme="minorHAnsi" w:hAnsiTheme="minorHAnsi" w:cstheme="minorHAnsi"/>
          <w:sz w:val="22"/>
          <w:szCs w:val="22"/>
        </w:rPr>
      </w:pPr>
      <w:r w:rsidRPr="00DD4092">
        <w:rPr>
          <w:rFonts w:asciiTheme="minorHAnsi" w:hAnsiTheme="minorHAnsi" w:cstheme="minorHAnsi"/>
          <w:i/>
          <w:iCs/>
          <w:sz w:val="22"/>
          <w:szCs w:val="22"/>
        </w:rPr>
        <w:t>Encourages</w:t>
      </w:r>
      <w:r w:rsidRPr="00DD4092">
        <w:rPr>
          <w:rFonts w:asciiTheme="minorHAnsi" w:hAnsiTheme="minorHAnsi" w:cstheme="minorHAnsi"/>
          <w:sz w:val="22"/>
          <w:szCs w:val="22"/>
        </w:rPr>
        <w:t xml:space="preserve"> the </w:t>
      </w:r>
      <w:r w:rsidR="00D61E73" w:rsidRPr="00D61E73">
        <w:rPr>
          <w:rFonts w:asciiTheme="minorHAnsi" w:hAnsiTheme="minorHAnsi" w:cstheme="minorHAnsi"/>
          <w:sz w:val="22"/>
          <w:szCs w:val="22"/>
        </w:rPr>
        <w:t xml:space="preserve">new Working Group </w:t>
      </w:r>
      <w:r w:rsidR="00D61E73">
        <w:rPr>
          <w:rFonts w:asciiTheme="minorHAnsi" w:hAnsiTheme="minorHAnsi" w:cstheme="minorHAnsi"/>
          <w:sz w:val="22"/>
          <w:szCs w:val="22"/>
        </w:rPr>
        <w:t xml:space="preserve">to </w:t>
      </w:r>
      <w:r w:rsidR="00915AE2" w:rsidRPr="00DD4092">
        <w:rPr>
          <w:rFonts w:asciiTheme="minorHAnsi" w:hAnsiTheme="minorHAnsi" w:cstheme="minorHAnsi"/>
          <w:sz w:val="22"/>
          <w:szCs w:val="22"/>
        </w:rPr>
        <w:t xml:space="preserve">use the thematic Annexes to the fourth Strategic Plan in the framing and development of the </w:t>
      </w:r>
      <w:r w:rsidR="00D61E73">
        <w:rPr>
          <w:rFonts w:asciiTheme="minorHAnsi" w:hAnsiTheme="minorHAnsi" w:cstheme="minorHAnsi"/>
          <w:sz w:val="22"/>
          <w:szCs w:val="22"/>
        </w:rPr>
        <w:t xml:space="preserve">draft </w:t>
      </w:r>
      <w:r w:rsidR="00915AE2" w:rsidRPr="00DD4092">
        <w:rPr>
          <w:rFonts w:asciiTheme="minorHAnsi" w:hAnsiTheme="minorHAnsi" w:cstheme="minorHAnsi"/>
          <w:sz w:val="22"/>
          <w:szCs w:val="22"/>
        </w:rPr>
        <w:t>fifth Strategic Plan</w:t>
      </w:r>
      <w:r w:rsidR="00666DEC" w:rsidRPr="00DD4092">
        <w:rPr>
          <w:rFonts w:asciiTheme="minorHAnsi" w:hAnsiTheme="minorHAnsi" w:cstheme="minorHAnsi"/>
          <w:sz w:val="22"/>
          <w:szCs w:val="22"/>
        </w:rPr>
        <w:t>.</w:t>
      </w:r>
    </w:p>
    <w:p w14:paraId="411CE013" w14:textId="277FA7AD" w:rsidR="00915AE2" w:rsidRPr="009C67F5" w:rsidRDefault="00915AE2" w:rsidP="009C67F5">
      <w:pPr>
        <w:pStyle w:val="Default"/>
        <w:ind w:left="425" w:hanging="425"/>
        <w:rPr>
          <w:rFonts w:asciiTheme="minorHAnsi" w:hAnsiTheme="minorHAnsi" w:cstheme="minorHAnsi"/>
          <w:sz w:val="22"/>
          <w:szCs w:val="22"/>
        </w:rPr>
      </w:pPr>
      <w:r w:rsidRPr="009C67F5">
        <w:rPr>
          <w:rFonts w:asciiTheme="minorHAnsi" w:hAnsiTheme="minorHAnsi" w:cstheme="minorHAnsi"/>
          <w:sz w:val="22"/>
          <w:szCs w:val="22"/>
        </w:rPr>
        <w:t>b)</w:t>
      </w:r>
      <w:r w:rsidR="009C67F5">
        <w:rPr>
          <w:rFonts w:asciiTheme="minorHAnsi" w:hAnsiTheme="minorHAnsi" w:cstheme="minorHAnsi"/>
          <w:sz w:val="22"/>
          <w:szCs w:val="22"/>
        </w:rPr>
        <w:tab/>
      </w:r>
      <w:r w:rsidRPr="009C67F5">
        <w:rPr>
          <w:rFonts w:asciiTheme="minorHAnsi" w:hAnsiTheme="minorHAnsi" w:cstheme="minorHAnsi"/>
          <w:sz w:val="22"/>
          <w:szCs w:val="22"/>
        </w:rPr>
        <w:t>develop a comprehensive program</w:t>
      </w:r>
      <w:r w:rsidR="003F3BD2">
        <w:rPr>
          <w:rFonts w:asciiTheme="minorHAnsi" w:hAnsiTheme="minorHAnsi" w:cstheme="minorHAnsi"/>
          <w:sz w:val="22"/>
          <w:szCs w:val="22"/>
        </w:rPr>
        <w:t>me</w:t>
      </w:r>
      <w:r w:rsidRPr="009C67F5">
        <w:rPr>
          <w:rFonts w:asciiTheme="minorHAnsi" w:hAnsiTheme="minorHAnsi" w:cstheme="minorHAnsi"/>
          <w:sz w:val="22"/>
          <w:szCs w:val="22"/>
        </w:rPr>
        <w:t xml:space="preserve"> of consultation and engagement for SP5 that is tailored to the needs of the Contracting Parties and their regions, and other Convention bodies, </w:t>
      </w:r>
      <w:r w:rsidR="00370FBA" w:rsidRPr="009C67F5">
        <w:rPr>
          <w:rFonts w:asciiTheme="minorHAnsi" w:hAnsiTheme="minorHAnsi" w:cstheme="minorHAnsi"/>
          <w:sz w:val="22"/>
          <w:szCs w:val="22"/>
        </w:rPr>
        <w:t>IOPs and external stakeholders;</w:t>
      </w:r>
    </w:p>
    <w:p w14:paraId="0BCD1525" w14:textId="299DB9C5" w:rsidR="00915AE2" w:rsidRPr="009C67F5" w:rsidRDefault="00915AE2" w:rsidP="009C67F5">
      <w:pPr>
        <w:pStyle w:val="Default"/>
        <w:ind w:left="425" w:hanging="425"/>
        <w:rPr>
          <w:rFonts w:asciiTheme="minorHAnsi" w:hAnsiTheme="minorHAnsi" w:cstheme="minorHAnsi"/>
          <w:sz w:val="22"/>
          <w:szCs w:val="22"/>
        </w:rPr>
      </w:pPr>
      <w:r w:rsidRPr="009C67F5">
        <w:rPr>
          <w:rFonts w:asciiTheme="minorHAnsi" w:hAnsiTheme="minorHAnsi" w:cstheme="minorHAnsi"/>
          <w:sz w:val="22"/>
          <w:szCs w:val="22"/>
        </w:rPr>
        <w:t>c)</w:t>
      </w:r>
      <w:r w:rsidR="009C67F5">
        <w:rPr>
          <w:rFonts w:asciiTheme="minorHAnsi" w:hAnsiTheme="minorHAnsi" w:cstheme="minorHAnsi"/>
          <w:sz w:val="22"/>
          <w:szCs w:val="22"/>
        </w:rPr>
        <w:tab/>
      </w:r>
      <w:r w:rsidRPr="009C67F5">
        <w:rPr>
          <w:rFonts w:asciiTheme="minorHAnsi" w:hAnsiTheme="minorHAnsi" w:cstheme="minorHAnsi"/>
          <w:sz w:val="22"/>
          <w:szCs w:val="22"/>
        </w:rPr>
        <w:t>appoint facilitators to undertake preparatory engagement prior to COP14 and facilitate a program</w:t>
      </w:r>
      <w:r w:rsidR="003F3BD2">
        <w:rPr>
          <w:rFonts w:asciiTheme="minorHAnsi" w:hAnsiTheme="minorHAnsi" w:cstheme="minorHAnsi"/>
          <w:sz w:val="22"/>
          <w:szCs w:val="22"/>
        </w:rPr>
        <w:t>me</w:t>
      </w:r>
      <w:r w:rsidRPr="009C67F5">
        <w:rPr>
          <w:rFonts w:asciiTheme="minorHAnsi" w:hAnsiTheme="minorHAnsi" w:cstheme="minorHAnsi"/>
          <w:sz w:val="22"/>
          <w:szCs w:val="22"/>
        </w:rPr>
        <w:t xml:space="preserve"> of engagement with key stakeholders at COP14, </w:t>
      </w:r>
      <w:r w:rsidR="004D3888" w:rsidRPr="009C67F5">
        <w:rPr>
          <w:rFonts w:asciiTheme="minorHAnsi" w:hAnsiTheme="minorHAnsi" w:cstheme="minorHAnsi"/>
          <w:sz w:val="22"/>
          <w:szCs w:val="22"/>
        </w:rPr>
        <w:t>and post</w:t>
      </w:r>
      <w:r w:rsidR="001C2195" w:rsidRPr="009C67F5">
        <w:rPr>
          <w:rFonts w:asciiTheme="minorHAnsi" w:hAnsiTheme="minorHAnsi" w:cstheme="minorHAnsi"/>
          <w:sz w:val="22"/>
          <w:szCs w:val="22"/>
        </w:rPr>
        <w:t>-</w:t>
      </w:r>
      <w:r w:rsidR="004D3888" w:rsidRPr="009C67F5">
        <w:rPr>
          <w:rFonts w:asciiTheme="minorHAnsi" w:hAnsiTheme="minorHAnsi" w:cstheme="minorHAnsi"/>
          <w:sz w:val="22"/>
          <w:szCs w:val="22"/>
        </w:rPr>
        <w:t>COP14.</w:t>
      </w:r>
    </w:p>
    <w:p w14:paraId="55B0D08E" w14:textId="38FF192A" w:rsidR="00915AE2" w:rsidRPr="009C67F5" w:rsidRDefault="00915AE2" w:rsidP="009C67F5">
      <w:pPr>
        <w:pStyle w:val="Default"/>
        <w:ind w:left="425" w:hanging="425"/>
        <w:rPr>
          <w:rFonts w:asciiTheme="minorHAnsi" w:hAnsiTheme="minorHAnsi" w:cstheme="minorHAnsi"/>
          <w:sz w:val="22"/>
          <w:szCs w:val="22"/>
        </w:rPr>
      </w:pPr>
      <w:r w:rsidRPr="009C67F5">
        <w:rPr>
          <w:rFonts w:asciiTheme="minorHAnsi" w:hAnsiTheme="minorHAnsi" w:cstheme="minorHAnsi"/>
          <w:sz w:val="22"/>
          <w:szCs w:val="22"/>
        </w:rPr>
        <w:t>d)</w:t>
      </w:r>
      <w:r w:rsidR="009C67F5">
        <w:rPr>
          <w:rFonts w:asciiTheme="minorHAnsi" w:hAnsiTheme="minorHAnsi" w:cstheme="minorHAnsi"/>
          <w:sz w:val="22"/>
          <w:szCs w:val="22"/>
        </w:rPr>
        <w:tab/>
      </w:r>
      <w:r w:rsidRPr="009C67F5">
        <w:rPr>
          <w:rFonts w:asciiTheme="minorHAnsi" w:hAnsiTheme="minorHAnsi" w:cstheme="minorHAnsi"/>
          <w:sz w:val="22"/>
          <w:szCs w:val="22"/>
        </w:rPr>
        <w:t>regularly report its progress to the Standing Committee.</w:t>
      </w:r>
    </w:p>
    <w:p w14:paraId="7B3DC68D" w14:textId="77777777" w:rsidR="00915AE2" w:rsidRPr="00DD4092" w:rsidRDefault="00915AE2" w:rsidP="000E5287">
      <w:pPr>
        <w:ind w:left="567" w:firstLine="1"/>
        <w:rPr>
          <w:rFonts w:asciiTheme="minorHAnsi" w:hAnsiTheme="minorHAnsi" w:cstheme="minorHAnsi"/>
        </w:rPr>
      </w:pPr>
    </w:p>
    <w:p w14:paraId="0BF70FCE" w14:textId="7726EB29" w:rsidR="00915AE2" w:rsidRPr="00DD4092" w:rsidRDefault="00915AE2" w:rsidP="000E5287">
      <w:pPr>
        <w:ind w:left="0" w:firstLine="1"/>
        <w:rPr>
          <w:rFonts w:asciiTheme="minorHAnsi" w:hAnsiTheme="minorHAnsi" w:cstheme="minorHAnsi"/>
        </w:rPr>
      </w:pPr>
      <w:r w:rsidRPr="00DD4092">
        <w:rPr>
          <w:rFonts w:asciiTheme="minorHAnsi" w:hAnsiTheme="minorHAnsi" w:cstheme="minorHAnsi"/>
        </w:rPr>
        <w:t>The Secretariat shall under the guidance of the Working Group, assist with contracting appropriate consultant/s to support the work of the Strategic Plan Working Group.</w:t>
      </w:r>
    </w:p>
    <w:p w14:paraId="2025F9A0" w14:textId="77777777" w:rsidR="00915AE2" w:rsidRPr="00DD4092" w:rsidRDefault="00915AE2" w:rsidP="000E5287">
      <w:pPr>
        <w:ind w:left="567" w:firstLine="1"/>
        <w:rPr>
          <w:rFonts w:asciiTheme="minorHAnsi" w:hAnsiTheme="minorHAnsi" w:cstheme="minorHAnsi"/>
        </w:rPr>
      </w:pPr>
    </w:p>
    <w:p w14:paraId="6BE633E8" w14:textId="00492605" w:rsidR="00915AE2" w:rsidRPr="00370FBA" w:rsidRDefault="00370FBA" w:rsidP="009C67F5">
      <w:pPr>
        <w:keepNext/>
        <w:rPr>
          <w:rFonts w:asciiTheme="minorHAnsi" w:hAnsiTheme="minorHAnsi" w:cstheme="minorHAnsi"/>
          <w:color w:val="000000" w:themeColor="text1"/>
          <w:u w:val="single"/>
        </w:rPr>
      </w:pPr>
      <w:r>
        <w:rPr>
          <w:rFonts w:asciiTheme="minorHAnsi" w:hAnsiTheme="minorHAnsi" w:cstheme="minorHAnsi"/>
          <w:color w:val="000000" w:themeColor="text1"/>
          <w:u w:val="single"/>
        </w:rPr>
        <w:lastRenderedPageBreak/>
        <w:t>2.</w:t>
      </w:r>
      <w:r>
        <w:rPr>
          <w:rFonts w:asciiTheme="minorHAnsi" w:hAnsiTheme="minorHAnsi" w:cstheme="minorHAnsi"/>
          <w:color w:val="000000" w:themeColor="text1"/>
          <w:u w:val="single"/>
        </w:rPr>
        <w:tab/>
      </w:r>
      <w:r w:rsidR="00915AE2" w:rsidRPr="00370FBA">
        <w:rPr>
          <w:rFonts w:asciiTheme="minorHAnsi" w:hAnsiTheme="minorHAnsi" w:cstheme="minorHAnsi"/>
          <w:color w:val="000000" w:themeColor="text1"/>
          <w:u w:val="single"/>
        </w:rPr>
        <w:t>Composition and regional representation</w:t>
      </w:r>
    </w:p>
    <w:p w14:paraId="4DEF599A" w14:textId="657C913E" w:rsidR="00D97F1B" w:rsidRPr="00DD4092" w:rsidRDefault="00915AE2" w:rsidP="009C67F5">
      <w:pPr>
        <w:pStyle w:val="ListParagraph"/>
        <w:numPr>
          <w:ilvl w:val="0"/>
          <w:numId w:val="4"/>
        </w:numPr>
        <w:ind w:left="426" w:hanging="426"/>
        <w:rPr>
          <w:rFonts w:asciiTheme="minorHAnsi" w:hAnsiTheme="minorHAnsi" w:cstheme="minorHAnsi"/>
        </w:rPr>
      </w:pPr>
      <w:r w:rsidRPr="00DD4092">
        <w:rPr>
          <w:rFonts w:asciiTheme="minorHAnsi" w:hAnsiTheme="minorHAnsi" w:cstheme="minorHAnsi"/>
          <w:color w:val="000000" w:themeColor="text1"/>
        </w:rPr>
        <w:t xml:space="preserve">The </w:t>
      </w:r>
      <w:r w:rsidR="003F3BD2">
        <w:rPr>
          <w:rFonts w:asciiTheme="minorHAnsi" w:hAnsiTheme="minorHAnsi" w:cstheme="minorHAnsi"/>
        </w:rPr>
        <w:t>W</w:t>
      </w:r>
      <w:r w:rsidR="003F3BD2" w:rsidRPr="00DD4092">
        <w:rPr>
          <w:rFonts w:asciiTheme="minorHAnsi" w:hAnsiTheme="minorHAnsi" w:cstheme="minorHAnsi"/>
        </w:rPr>
        <w:t xml:space="preserve">orking </w:t>
      </w:r>
      <w:r w:rsidR="003F3BD2">
        <w:rPr>
          <w:rFonts w:asciiTheme="minorHAnsi" w:hAnsiTheme="minorHAnsi" w:cstheme="minorHAnsi"/>
        </w:rPr>
        <w:t>G</w:t>
      </w:r>
      <w:r w:rsidRPr="00DD4092">
        <w:rPr>
          <w:rFonts w:asciiTheme="minorHAnsi" w:hAnsiTheme="minorHAnsi" w:cstheme="minorHAnsi"/>
        </w:rPr>
        <w:t>roup will have membership from Contracting Parties,</w:t>
      </w:r>
      <w:r w:rsidR="00370FBA">
        <w:rPr>
          <w:rFonts w:asciiTheme="minorHAnsi" w:hAnsiTheme="minorHAnsi" w:cstheme="minorHAnsi"/>
        </w:rPr>
        <w:t xml:space="preserve"> with all regions represented;</w:t>
      </w:r>
    </w:p>
    <w:p w14:paraId="48AADAD1" w14:textId="02DD3119" w:rsidR="00D97F1B" w:rsidRPr="00DD4092" w:rsidRDefault="00915AE2" w:rsidP="009C67F5">
      <w:pPr>
        <w:pStyle w:val="ListParagraph"/>
        <w:numPr>
          <w:ilvl w:val="0"/>
          <w:numId w:val="4"/>
        </w:numPr>
        <w:ind w:left="426" w:hanging="426"/>
        <w:rPr>
          <w:rFonts w:asciiTheme="minorHAnsi" w:hAnsiTheme="minorHAnsi" w:cstheme="minorHAnsi"/>
        </w:rPr>
      </w:pPr>
      <w:r w:rsidRPr="00DD4092">
        <w:rPr>
          <w:rFonts w:asciiTheme="minorHAnsi" w:hAnsiTheme="minorHAnsi" w:cstheme="minorHAnsi"/>
          <w:color w:val="000000" w:themeColor="text1"/>
        </w:rPr>
        <w:t xml:space="preserve">The Chairs of the STRP and CEPA Outreach Panel will </w:t>
      </w:r>
      <w:r w:rsidR="00446563" w:rsidRPr="00DD4092">
        <w:rPr>
          <w:rFonts w:asciiTheme="minorHAnsi" w:hAnsiTheme="minorHAnsi" w:cstheme="minorHAnsi"/>
          <w:color w:val="000000" w:themeColor="text1"/>
        </w:rPr>
        <w:t>liaise</w:t>
      </w:r>
      <w:r w:rsidR="00D97F1B" w:rsidRPr="00DD4092">
        <w:rPr>
          <w:rFonts w:asciiTheme="minorHAnsi" w:hAnsiTheme="minorHAnsi" w:cstheme="minorHAnsi"/>
          <w:color w:val="000000" w:themeColor="text1"/>
        </w:rPr>
        <w:t xml:space="preserve"> with </w:t>
      </w:r>
      <w:r w:rsidRPr="00DD4092">
        <w:rPr>
          <w:rFonts w:asciiTheme="minorHAnsi" w:hAnsiTheme="minorHAnsi" w:cstheme="minorHAnsi"/>
          <w:color w:val="000000" w:themeColor="text1"/>
        </w:rPr>
        <w:t>the Working Group, and</w:t>
      </w:r>
      <w:r w:rsidR="001C2195" w:rsidRPr="00DD4092">
        <w:rPr>
          <w:rFonts w:asciiTheme="minorHAnsi" w:hAnsiTheme="minorHAnsi" w:cstheme="minorHAnsi"/>
          <w:color w:val="000000" w:themeColor="text1"/>
        </w:rPr>
        <w:t>,</w:t>
      </w:r>
      <w:r w:rsidRPr="00DD4092">
        <w:rPr>
          <w:rFonts w:asciiTheme="minorHAnsi" w:hAnsiTheme="minorHAnsi" w:cstheme="minorHAnsi"/>
          <w:color w:val="000000" w:themeColor="text1"/>
        </w:rPr>
        <w:t xml:space="preserve"> </w:t>
      </w:r>
      <w:r w:rsidR="001C2195" w:rsidRPr="00DD4092">
        <w:rPr>
          <w:rFonts w:asciiTheme="minorHAnsi" w:hAnsiTheme="minorHAnsi" w:cstheme="minorHAnsi"/>
        </w:rPr>
        <w:t>i</w:t>
      </w:r>
      <w:r w:rsidR="00D97F1B" w:rsidRPr="00DD4092">
        <w:rPr>
          <w:rFonts w:asciiTheme="minorHAnsi" w:hAnsiTheme="minorHAnsi" w:cstheme="minorHAnsi"/>
        </w:rPr>
        <w:t>f they find it suitable, they or any appointed member of the STRP and CEPA can join the Working Group as members</w:t>
      </w:r>
      <w:r w:rsidR="00B968EC" w:rsidRPr="00DD4092">
        <w:rPr>
          <w:rFonts w:asciiTheme="minorHAnsi" w:hAnsiTheme="minorHAnsi" w:cstheme="minorHAnsi"/>
        </w:rPr>
        <w:t>;</w:t>
      </w:r>
    </w:p>
    <w:p w14:paraId="4980F69B" w14:textId="76DCE3DE" w:rsidR="00915AE2" w:rsidRPr="00DD4092" w:rsidRDefault="00D97F1B" w:rsidP="009C67F5">
      <w:pPr>
        <w:pStyle w:val="ListParagraph"/>
        <w:numPr>
          <w:ilvl w:val="0"/>
          <w:numId w:val="6"/>
        </w:numPr>
        <w:ind w:left="426" w:hanging="426"/>
        <w:rPr>
          <w:rFonts w:asciiTheme="minorHAnsi" w:hAnsiTheme="minorHAnsi" w:cstheme="minorHAnsi"/>
          <w:color w:val="000000" w:themeColor="text1"/>
        </w:rPr>
      </w:pPr>
      <w:r w:rsidRPr="00DD4092">
        <w:rPr>
          <w:rFonts w:asciiTheme="minorHAnsi" w:hAnsiTheme="minorHAnsi" w:cstheme="minorHAnsi"/>
          <w:color w:val="000000" w:themeColor="text1"/>
        </w:rPr>
        <w:t>International Organi</w:t>
      </w:r>
      <w:r w:rsidR="003F3BD2">
        <w:rPr>
          <w:rFonts w:asciiTheme="minorHAnsi" w:hAnsiTheme="minorHAnsi" w:cstheme="minorHAnsi"/>
          <w:color w:val="000000" w:themeColor="text1"/>
        </w:rPr>
        <w:t>z</w:t>
      </w:r>
      <w:r w:rsidRPr="00DD4092">
        <w:rPr>
          <w:rFonts w:asciiTheme="minorHAnsi" w:hAnsiTheme="minorHAnsi" w:cstheme="minorHAnsi"/>
          <w:color w:val="000000" w:themeColor="text1"/>
        </w:rPr>
        <w:t>ation Partners</w:t>
      </w:r>
      <w:r w:rsidR="00A22A59" w:rsidRPr="00DD4092">
        <w:rPr>
          <w:rFonts w:asciiTheme="minorHAnsi" w:hAnsiTheme="minorHAnsi" w:cstheme="minorHAnsi"/>
          <w:color w:val="000000" w:themeColor="text1"/>
        </w:rPr>
        <w:t xml:space="preserve"> representatives are welcome to be members</w:t>
      </w:r>
      <w:r w:rsidR="00915AE2" w:rsidRPr="00DD4092">
        <w:rPr>
          <w:rFonts w:asciiTheme="minorHAnsi" w:hAnsiTheme="minorHAnsi" w:cstheme="minorHAnsi"/>
          <w:color w:val="000000" w:themeColor="text1"/>
        </w:rPr>
        <w:t>;</w:t>
      </w:r>
    </w:p>
    <w:p w14:paraId="73817764" w14:textId="131EAE84" w:rsidR="00915AE2" w:rsidRPr="00DD4092" w:rsidRDefault="00915AE2" w:rsidP="009C67F5">
      <w:pPr>
        <w:pStyle w:val="ListParagraph"/>
        <w:numPr>
          <w:ilvl w:val="0"/>
          <w:numId w:val="6"/>
        </w:numPr>
        <w:ind w:left="426" w:hanging="426"/>
        <w:rPr>
          <w:rFonts w:asciiTheme="minorHAnsi" w:hAnsiTheme="minorHAnsi" w:cstheme="minorHAnsi"/>
          <w:color w:val="000000" w:themeColor="text1"/>
        </w:rPr>
      </w:pPr>
      <w:r w:rsidRPr="00DD4092">
        <w:rPr>
          <w:rFonts w:asciiTheme="minorHAnsi" w:hAnsiTheme="minorHAnsi" w:cstheme="minorHAnsi"/>
          <w:color w:val="000000" w:themeColor="text1"/>
        </w:rPr>
        <w:t>The Working Group may invite external parties to observe and attend meetings as required.</w:t>
      </w:r>
    </w:p>
    <w:p w14:paraId="48CE246C" w14:textId="00E8441E" w:rsidR="00915AE2" w:rsidRPr="00DD4092" w:rsidRDefault="00915AE2" w:rsidP="000E5287">
      <w:pPr>
        <w:rPr>
          <w:rFonts w:asciiTheme="minorHAnsi" w:hAnsiTheme="minorHAnsi" w:cstheme="minorHAnsi"/>
          <w:color w:val="000000" w:themeColor="text1"/>
          <w:u w:val="single"/>
        </w:rPr>
      </w:pPr>
    </w:p>
    <w:p w14:paraId="27582F0F" w14:textId="1B19C2F7" w:rsidR="00915AE2" w:rsidRPr="00370FBA" w:rsidRDefault="00370FBA" w:rsidP="00370FBA">
      <w:pPr>
        <w:ind w:left="426" w:hanging="426"/>
        <w:rPr>
          <w:rFonts w:asciiTheme="minorHAnsi" w:hAnsiTheme="minorHAnsi" w:cstheme="minorHAnsi"/>
          <w:color w:val="000000" w:themeColor="text1"/>
          <w:u w:val="single"/>
        </w:rPr>
      </w:pPr>
      <w:r>
        <w:rPr>
          <w:rFonts w:asciiTheme="minorHAnsi" w:hAnsiTheme="minorHAnsi" w:cstheme="minorHAnsi"/>
          <w:color w:val="000000" w:themeColor="text1"/>
          <w:u w:val="single"/>
        </w:rPr>
        <w:t>3.</w:t>
      </w:r>
      <w:r>
        <w:rPr>
          <w:rFonts w:asciiTheme="minorHAnsi" w:hAnsiTheme="minorHAnsi" w:cstheme="minorHAnsi"/>
          <w:color w:val="000000" w:themeColor="text1"/>
          <w:u w:val="single"/>
        </w:rPr>
        <w:tab/>
      </w:r>
      <w:r w:rsidR="00915AE2" w:rsidRPr="00DD4092">
        <w:rPr>
          <w:rFonts w:asciiTheme="minorHAnsi" w:hAnsiTheme="minorHAnsi" w:cstheme="minorHAnsi"/>
          <w:color w:val="000000" w:themeColor="text1"/>
          <w:u w:val="single"/>
        </w:rPr>
        <w:t xml:space="preserve"> Structure, me</w:t>
      </w:r>
      <w:r>
        <w:rPr>
          <w:rFonts w:asciiTheme="minorHAnsi" w:hAnsiTheme="minorHAnsi" w:cstheme="minorHAnsi"/>
          <w:color w:val="000000" w:themeColor="text1"/>
          <w:u w:val="single"/>
        </w:rPr>
        <w:t>etings and Secretariat support</w:t>
      </w:r>
    </w:p>
    <w:p w14:paraId="7D121488" w14:textId="77777777" w:rsidR="00915AE2" w:rsidRPr="00DD4092" w:rsidRDefault="00915AE2" w:rsidP="009C67F5">
      <w:pPr>
        <w:pStyle w:val="ListParagraph"/>
        <w:numPr>
          <w:ilvl w:val="0"/>
          <w:numId w:val="5"/>
        </w:numPr>
        <w:ind w:left="426" w:hanging="426"/>
        <w:rPr>
          <w:rFonts w:asciiTheme="minorHAnsi" w:hAnsiTheme="minorHAnsi" w:cstheme="minorHAnsi"/>
        </w:rPr>
      </w:pPr>
      <w:r w:rsidRPr="00DD4092">
        <w:rPr>
          <w:rFonts w:asciiTheme="minorHAnsi" w:hAnsiTheme="minorHAnsi" w:cstheme="minorHAnsi"/>
        </w:rPr>
        <w:t>The Working Group will appoint among itself a Chair, and a Vice Chair and any other roles that it deems necessary</w:t>
      </w:r>
      <w:r w:rsidRPr="00DD4092">
        <w:rPr>
          <w:rFonts w:asciiTheme="minorHAnsi" w:hAnsiTheme="minorHAnsi" w:cstheme="minorHAnsi"/>
          <w:color w:val="000000" w:themeColor="text1"/>
        </w:rPr>
        <w:t>;</w:t>
      </w:r>
    </w:p>
    <w:p w14:paraId="39AAAD8D" w14:textId="71CEDAE5" w:rsidR="00915AE2" w:rsidRPr="00DD4092" w:rsidRDefault="00915AE2" w:rsidP="009C67F5">
      <w:pPr>
        <w:pStyle w:val="ListParagraph"/>
        <w:numPr>
          <w:ilvl w:val="0"/>
          <w:numId w:val="5"/>
        </w:numPr>
        <w:ind w:left="426" w:hanging="426"/>
        <w:rPr>
          <w:rFonts w:asciiTheme="minorHAnsi" w:eastAsiaTheme="minorEastAsia" w:hAnsiTheme="minorHAnsi" w:cstheme="minorHAnsi"/>
          <w:color w:val="000000" w:themeColor="text1"/>
        </w:rPr>
      </w:pPr>
      <w:r w:rsidRPr="00DD4092">
        <w:rPr>
          <w:rFonts w:asciiTheme="minorHAnsi" w:hAnsiTheme="minorHAnsi" w:cstheme="minorHAnsi"/>
        </w:rPr>
        <w:t>The Working Group will hold m</w:t>
      </w:r>
      <w:r w:rsidRPr="00DD4092">
        <w:rPr>
          <w:rFonts w:asciiTheme="minorHAnsi" w:hAnsiTheme="minorHAnsi" w:cstheme="minorHAnsi"/>
          <w:color w:val="000000" w:themeColor="text1"/>
        </w:rPr>
        <w:t>eetings using means that allow the full and active participation of all members and/or regions in the group. These may be face-to-face (in association with other Ramsar meetings)</w:t>
      </w:r>
      <w:r w:rsidR="001C2195" w:rsidRPr="00DD4092">
        <w:rPr>
          <w:rFonts w:asciiTheme="minorHAnsi" w:hAnsiTheme="minorHAnsi" w:cstheme="minorHAnsi"/>
          <w:color w:val="000000" w:themeColor="text1"/>
        </w:rPr>
        <w:t>,</w:t>
      </w:r>
      <w:r w:rsidRPr="00DD4092">
        <w:rPr>
          <w:rFonts w:asciiTheme="minorHAnsi" w:hAnsiTheme="minorHAnsi" w:cstheme="minorHAnsi"/>
          <w:color w:val="000000" w:themeColor="text1"/>
        </w:rPr>
        <w:t xml:space="preserve"> hybrid or virtual, the latter using an agreed platform to which all members have access</w:t>
      </w:r>
      <w:r w:rsidR="00370FBA">
        <w:rPr>
          <w:rFonts w:asciiTheme="minorHAnsi" w:hAnsiTheme="minorHAnsi" w:cstheme="minorHAnsi"/>
          <w:color w:val="000000" w:themeColor="text1"/>
        </w:rPr>
        <w:t>;</w:t>
      </w:r>
    </w:p>
    <w:p w14:paraId="63D0D5B5" w14:textId="0561941F" w:rsidR="00915AE2" w:rsidRPr="00DD4092" w:rsidRDefault="00915AE2" w:rsidP="009C67F5">
      <w:pPr>
        <w:pStyle w:val="ListParagraph"/>
        <w:numPr>
          <w:ilvl w:val="0"/>
          <w:numId w:val="5"/>
        </w:numPr>
        <w:ind w:left="426" w:hanging="426"/>
        <w:rPr>
          <w:rFonts w:asciiTheme="minorHAnsi" w:eastAsiaTheme="minorEastAsia" w:hAnsiTheme="minorHAnsi" w:cstheme="minorHAnsi"/>
          <w:color w:val="000000" w:themeColor="text1"/>
        </w:rPr>
      </w:pPr>
      <w:r w:rsidRPr="00DD4092">
        <w:rPr>
          <w:rFonts w:asciiTheme="minorHAnsi" w:hAnsiTheme="minorHAnsi" w:cstheme="minorHAnsi"/>
          <w:color w:val="000000" w:themeColor="text1"/>
        </w:rPr>
        <w:t>The Working Group will take decisions by consensus</w:t>
      </w:r>
      <w:r w:rsidR="00370FBA">
        <w:rPr>
          <w:rFonts w:asciiTheme="minorHAnsi" w:hAnsiTheme="minorHAnsi" w:cstheme="minorHAnsi"/>
          <w:color w:val="000000" w:themeColor="text1"/>
        </w:rPr>
        <w:t>;</w:t>
      </w:r>
    </w:p>
    <w:p w14:paraId="5DA378A3" w14:textId="32629393" w:rsidR="00915AE2" w:rsidRPr="00DD4092" w:rsidRDefault="00915AE2" w:rsidP="009C67F5">
      <w:pPr>
        <w:pStyle w:val="ListParagraph"/>
        <w:numPr>
          <w:ilvl w:val="0"/>
          <w:numId w:val="5"/>
        </w:numPr>
        <w:ind w:left="426" w:hanging="426"/>
        <w:rPr>
          <w:rFonts w:asciiTheme="minorHAnsi" w:eastAsiaTheme="minorEastAsia" w:hAnsiTheme="minorHAnsi" w:cstheme="minorHAnsi"/>
          <w:color w:val="000000" w:themeColor="text1"/>
        </w:rPr>
      </w:pPr>
      <w:r w:rsidRPr="00DD4092">
        <w:rPr>
          <w:rFonts w:asciiTheme="minorHAnsi" w:hAnsiTheme="minorHAnsi" w:cstheme="minorHAnsi"/>
        </w:rPr>
        <w:t xml:space="preserve">The Chair and Vice Chair will liaise and work closely with </w:t>
      </w:r>
      <w:r w:rsidRPr="00DD4092">
        <w:rPr>
          <w:rFonts w:asciiTheme="minorHAnsi" w:hAnsiTheme="minorHAnsi" w:cstheme="minorHAnsi"/>
          <w:color w:val="000000" w:themeColor="text1"/>
        </w:rPr>
        <w:t xml:space="preserve">other bodies of the Convention and relevant working groups and/or external parties as necessary for development of SP5;  </w:t>
      </w:r>
    </w:p>
    <w:p w14:paraId="4E3670DF" w14:textId="59B6F232" w:rsidR="00915AE2" w:rsidRPr="00370FBA" w:rsidRDefault="00915AE2" w:rsidP="009C67F5">
      <w:pPr>
        <w:pStyle w:val="ListParagraph"/>
        <w:numPr>
          <w:ilvl w:val="0"/>
          <w:numId w:val="5"/>
        </w:numPr>
        <w:ind w:left="426" w:hanging="426"/>
        <w:rPr>
          <w:rFonts w:asciiTheme="minorHAnsi" w:hAnsiTheme="minorHAnsi" w:cstheme="minorHAnsi"/>
        </w:rPr>
      </w:pPr>
      <w:r w:rsidRPr="00DD4092">
        <w:rPr>
          <w:rFonts w:asciiTheme="minorHAnsi" w:hAnsiTheme="minorHAnsi" w:cstheme="minorHAnsi"/>
        </w:rPr>
        <w:t>The Secretariat will provide secretariat services for the Working Group (meeting invit</w:t>
      </w:r>
      <w:r w:rsidR="003F3BD2">
        <w:rPr>
          <w:rFonts w:asciiTheme="minorHAnsi" w:hAnsiTheme="minorHAnsi" w:cstheme="minorHAnsi"/>
        </w:rPr>
        <w:t>ation</w:t>
      </w:r>
      <w:r w:rsidRPr="00DD4092">
        <w:rPr>
          <w:rFonts w:asciiTheme="minorHAnsi" w:hAnsiTheme="minorHAnsi" w:cstheme="minorHAnsi"/>
        </w:rPr>
        <w:t xml:space="preserve">s and minutes) and act as a point of </w:t>
      </w:r>
      <w:r w:rsidR="00370FBA">
        <w:rPr>
          <w:rFonts w:asciiTheme="minorHAnsi" w:hAnsiTheme="minorHAnsi" w:cstheme="minorHAnsi"/>
        </w:rPr>
        <w:t>contact.</w:t>
      </w:r>
    </w:p>
    <w:sectPr w:rsidR="00915AE2" w:rsidRPr="00370FBA" w:rsidSect="00370FBA">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926B" w14:textId="77777777" w:rsidR="009D3A7D" w:rsidRDefault="009D3A7D" w:rsidP="00DF16AB">
      <w:r>
        <w:separator/>
      </w:r>
    </w:p>
  </w:endnote>
  <w:endnote w:type="continuationSeparator" w:id="0">
    <w:p w14:paraId="62347893" w14:textId="77777777" w:rsidR="009D3A7D" w:rsidRDefault="009D3A7D"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8E3A" w14:textId="6B34AC16" w:rsidR="00370FBA" w:rsidRPr="00370FBA" w:rsidRDefault="00370FBA">
    <w:pPr>
      <w:pStyle w:val="Footer"/>
      <w:rPr>
        <w:sz w:val="20"/>
        <w:szCs w:val="20"/>
      </w:rPr>
    </w:pPr>
    <w:r w:rsidRPr="00370FBA">
      <w:rPr>
        <w:sz w:val="20"/>
        <w:szCs w:val="20"/>
      </w:rPr>
      <w:t>SC62 Doc.10</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sidR="005405FC">
      <w:rPr>
        <w:noProof/>
        <w:sz w:val="20"/>
        <w:szCs w:val="20"/>
      </w:rPr>
      <w:t>4</w:t>
    </w:r>
    <w:r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A682" w14:textId="77777777" w:rsidR="009D3A7D" w:rsidRDefault="009D3A7D" w:rsidP="00DF16AB">
      <w:r>
        <w:separator/>
      </w:r>
    </w:p>
  </w:footnote>
  <w:footnote w:type="continuationSeparator" w:id="0">
    <w:p w14:paraId="02B95269" w14:textId="77777777" w:rsidR="009D3A7D" w:rsidRDefault="009D3A7D" w:rsidP="00DF16AB">
      <w:r>
        <w:continuationSeparator/>
      </w:r>
    </w:p>
  </w:footnote>
  <w:footnote w:id="1">
    <w:p w14:paraId="06EBF03F" w14:textId="717D6D3C" w:rsidR="00D61E73" w:rsidRDefault="00D61E73">
      <w:pPr>
        <w:pStyle w:val="FootnoteText"/>
      </w:pPr>
      <w:r>
        <w:rPr>
          <w:rStyle w:val="FootnoteReference"/>
        </w:rPr>
        <w:footnoteRef/>
      </w:r>
      <w:r>
        <w:t xml:space="preserve"> See </w:t>
      </w:r>
      <w:hyperlink r:id="rId1" w:history="1">
        <w:r w:rsidR="00C4558A" w:rsidRPr="00E53922">
          <w:rPr>
            <w:rStyle w:val="Hyperlink"/>
          </w:rPr>
          <w:t>https://www.ramsar.org/document/the-4th-strategic-plan-2016-2024-2022-update</w:t>
        </w:r>
      </w:hyperlink>
      <w:r w:rsidR="007000EF">
        <w:t>.</w:t>
      </w:r>
    </w:p>
  </w:footnote>
  <w:footnote w:id="2">
    <w:p w14:paraId="0EBA79D0" w14:textId="627CF74B" w:rsidR="005432CA" w:rsidRPr="009C67F5" w:rsidRDefault="005432CA" w:rsidP="005432CA">
      <w:pPr>
        <w:ind w:left="0" w:firstLine="1"/>
        <w:rPr>
          <w:sz w:val="20"/>
          <w:szCs w:val="20"/>
        </w:rPr>
      </w:pPr>
      <w:r w:rsidRPr="009C67F5">
        <w:rPr>
          <w:rStyle w:val="FootnoteReference"/>
          <w:sz w:val="20"/>
          <w:szCs w:val="20"/>
        </w:rPr>
        <w:footnoteRef/>
      </w:r>
      <w:r w:rsidRPr="009C67F5">
        <w:rPr>
          <w:sz w:val="20"/>
          <w:szCs w:val="20"/>
        </w:rPr>
        <w:t xml:space="preserve"> The </w:t>
      </w:r>
      <w:proofErr w:type="spellStart"/>
      <w:r w:rsidRPr="009C67F5">
        <w:rPr>
          <w:sz w:val="20"/>
          <w:szCs w:val="20"/>
        </w:rPr>
        <w:t>ToR</w:t>
      </w:r>
      <w:proofErr w:type="spellEnd"/>
      <w:r w:rsidRPr="009C67F5">
        <w:rPr>
          <w:sz w:val="20"/>
          <w:szCs w:val="20"/>
        </w:rPr>
        <w:t xml:space="preserve"> was approved </w:t>
      </w:r>
      <w:proofErr w:type="spellStart"/>
      <w:r w:rsidRPr="009C67F5">
        <w:rPr>
          <w:sz w:val="20"/>
          <w:szCs w:val="20"/>
        </w:rPr>
        <w:t>intersessionally</w:t>
      </w:r>
      <w:proofErr w:type="spellEnd"/>
      <w:r w:rsidRPr="009C67F5">
        <w:rPr>
          <w:sz w:val="20"/>
          <w:szCs w:val="20"/>
        </w:rPr>
        <w:t xml:space="preserve"> by Standing Committee in August 2022 and updated</w:t>
      </w:r>
      <w:r w:rsidR="00754CFE" w:rsidRPr="009C67F5">
        <w:rPr>
          <w:sz w:val="20"/>
          <w:szCs w:val="20"/>
        </w:rPr>
        <w:t xml:space="preserve"> </w:t>
      </w:r>
      <w:r w:rsidRPr="009C67F5">
        <w:rPr>
          <w:sz w:val="20"/>
          <w:szCs w:val="20"/>
        </w:rPr>
        <w:t>November 2022</w:t>
      </w:r>
      <w:r w:rsidR="00730BD6" w:rsidRPr="009C67F5">
        <w:rPr>
          <w:sz w:val="20"/>
          <w:szCs w:val="20"/>
        </w:rPr>
        <w:t xml:space="preserve"> to include the Framework for</w:t>
      </w:r>
      <w:r w:rsidR="002366E5" w:rsidRPr="009C67F5">
        <w:rPr>
          <w:sz w:val="20"/>
          <w:szCs w:val="20"/>
        </w:rPr>
        <w:t xml:space="preserve"> preparation of the </w:t>
      </w:r>
      <w:r w:rsidR="00FA04A1" w:rsidRPr="009C67F5">
        <w:rPr>
          <w:sz w:val="20"/>
          <w:szCs w:val="20"/>
        </w:rPr>
        <w:t xml:space="preserve">fifth Ramsar Strategic Plan </w:t>
      </w:r>
      <w:r w:rsidR="00754CFE" w:rsidRPr="009C67F5">
        <w:rPr>
          <w:sz w:val="20"/>
          <w:szCs w:val="20"/>
        </w:rPr>
        <w:t xml:space="preserve">Resolution </w:t>
      </w:r>
      <w:r w:rsidR="00FA04A1" w:rsidRPr="009C67F5">
        <w:rPr>
          <w:sz w:val="20"/>
          <w:szCs w:val="20"/>
        </w:rPr>
        <w:t xml:space="preserve">XIV.4 </w:t>
      </w:r>
      <w:r w:rsidR="00754CFE" w:rsidRPr="009C67F5">
        <w:rPr>
          <w:sz w:val="20"/>
          <w:szCs w:val="20"/>
        </w:rPr>
        <w:t>(</w:t>
      </w:r>
      <w:r w:rsidR="00EB4233">
        <w:rPr>
          <w:sz w:val="20"/>
          <w:szCs w:val="20"/>
        </w:rPr>
        <w:t>para</w:t>
      </w:r>
      <w:r w:rsidR="00FA04A1" w:rsidRPr="009C67F5">
        <w:rPr>
          <w:sz w:val="20"/>
          <w:szCs w:val="20"/>
        </w:rPr>
        <w:t>s</w:t>
      </w:r>
      <w:r w:rsidR="00EB4233">
        <w:rPr>
          <w:sz w:val="20"/>
          <w:szCs w:val="20"/>
        </w:rPr>
        <w:t>.</w:t>
      </w:r>
      <w:r w:rsidR="00FA04A1" w:rsidRPr="009C67F5">
        <w:rPr>
          <w:sz w:val="20"/>
          <w:szCs w:val="20"/>
        </w:rPr>
        <w:t xml:space="preserve"> 18</w:t>
      </w:r>
      <w:r w:rsidR="00754CFE" w:rsidRPr="009C67F5">
        <w:rPr>
          <w:sz w:val="20"/>
          <w:szCs w:val="20"/>
        </w:rPr>
        <w:t xml:space="preserve"> to 22)</w:t>
      </w:r>
      <w:r w:rsidR="004C4E1E" w:rsidRPr="009C67F5">
        <w:rPr>
          <w:sz w:val="20"/>
          <w:szCs w:val="20"/>
        </w:rPr>
        <w:t>.</w:t>
      </w:r>
      <w:r w:rsidR="002366E5" w:rsidRPr="009C67F5">
        <w:rPr>
          <w:sz w:val="20"/>
          <w:szCs w:val="20"/>
        </w:rPr>
        <w:t xml:space="preserve"> </w:t>
      </w:r>
      <w:r w:rsidR="00730BD6" w:rsidRPr="009C67F5">
        <w:rPr>
          <w:sz w:val="20"/>
          <w:szCs w:val="20"/>
        </w:rPr>
        <w:t xml:space="preserve"> </w:t>
      </w:r>
    </w:p>
    <w:p w14:paraId="2DB9700B" w14:textId="22DFE6FF" w:rsidR="005432CA" w:rsidRPr="00730BD6" w:rsidRDefault="005432CA">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3"/>
  </w:num>
  <w:num w:numId="6">
    <w:abstractNumId w:val="0"/>
  </w:num>
  <w:num w:numId="7">
    <w:abstractNumId w:val="1"/>
  </w:num>
  <w:num w:numId="8">
    <w:abstractNumId w:val="8"/>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398E"/>
    <w:rsid w:val="0005310D"/>
    <w:rsid w:val="0006245C"/>
    <w:rsid w:val="000C5687"/>
    <w:rsid w:val="000E5287"/>
    <w:rsid w:val="00105D59"/>
    <w:rsid w:val="001169B8"/>
    <w:rsid w:val="00121053"/>
    <w:rsid w:val="00123203"/>
    <w:rsid w:val="00145837"/>
    <w:rsid w:val="00154AFE"/>
    <w:rsid w:val="0016014E"/>
    <w:rsid w:val="001922BF"/>
    <w:rsid w:val="001A469B"/>
    <w:rsid w:val="001A7385"/>
    <w:rsid w:val="001B224B"/>
    <w:rsid w:val="001C2195"/>
    <w:rsid w:val="001F2926"/>
    <w:rsid w:val="001F773C"/>
    <w:rsid w:val="00211E39"/>
    <w:rsid w:val="00230ADF"/>
    <w:rsid w:val="002366E5"/>
    <w:rsid w:val="00250BF8"/>
    <w:rsid w:val="00257237"/>
    <w:rsid w:val="00280A27"/>
    <w:rsid w:val="002D197A"/>
    <w:rsid w:val="002D3D7F"/>
    <w:rsid w:val="002D52B7"/>
    <w:rsid w:val="002E484F"/>
    <w:rsid w:val="002E7B73"/>
    <w:rsid w:val="002E7EDB"/>
    <w:rsid w:val="003163C6"/>
    <w:rsid w:val="00324069"/>
    <w:rsid w:val="00333A0D"/>
    <w:rsid w:val="00370FBA"/>
    <w:rsid w:val="0038305C"/>
    <w:rsid w:val="00387961"/>
    <w:rsid w:val="003D1F6F"/>
    <w:rsid w:val="003D7BC9"/>
    <w:rsid w:val="003F3BD2"/>
    <w:rsid w:val="00416ED2"/>
    <w:rsid w:val="00420FD1"/>
    <w:rsid w:val="00446563"/>
    <w:rsid w:val="00451C32"/>
    <w:rsid w:val="00452742"/>
    <w:rsid w:val="0048242B"/>
    <w:rsid w:val="00487F57"/>
    <w:rsid w:val="004B150C"/>
    <w:rsid w:val="004C4E1E"/>
    <w:rsid w:val="004D3888"/>
    <w:rsid w:val="004D7828"/>
    <w:rsid w:val="004F1BB2"/>
    <w:rsid w:val="005144EA"/>
    <w:rsid w:val="005269D9"/>
    <w:rsid w:val="005405FC"/>
    <w:rsid w:val="005432CA"/>
    <w:rsid w:val="005455D0"/>
    <w:rsid w:val="005576DC"/>
    <w:rsid w:val="00565563"/>
    <w:rsid w:val="005D4724"/>
    <w:rsid w:val="00611422"/>
    <w:rsid w:val="0064504C"/>
    <w:rsid w:val="006518C2"/>
    <w:rsid w:val="00655F23"/>
    <w:rsid w:val="00666DEC"/>
    <w:rsid w:val="00693F2F"/>
    <w:rsid w:val="0069548B"/>
    <w:rsid w:val="006A6757"/>
    <w:rsid w:val="006D5807"/>
    <w:rsid w:val="006E178B"/>
    <w:rsid w:val="006E216F"/>
    <w:rsid w:val="006F6463"/>
    <w:rsid w:val="007000EF"/>
    <w:rsid w:val="00700240"/>
    <w:rsid w:val="00710886"/>
    <w:rsid w:val="00717D29"/>
    <w:rsid w:val="00722A22"/>
    <w:rsid w:val="0072546B"/>
    <w:rsid w:val="00730BD6"/>
    <w:rsid w:val="0073284B"/>
    <w:rsid w:val="00742EEE"/>
    <w:rsid w:val="00754CFE"/>
    <w:rsid w:val="00755BAF"/>
    <w:rsid w:val="00797619"/>
    <w:rsid w:val="007F1159"/>
    <w:rsid w:val="007F5EB8"/>
    <w:rsid w:val="008023BD"/>
    <w:rsid w:val="008122F1"/>
    <w:rsid w:val="00813680"/>
    <w:rsid w:val="00824811"/>
    <w:rsid w:val="008942DC"/>
    <w:rsid w:val="008A3089"/>
    <w:rsid w:val="008A4566"/>
    <w:rsid w:val="008D4144"/>
    <w:rsid w:val="008E54AB"/>
    <w:rsid w:val="00915AE2"/>
    <w:rsid w:val="009258BB"/>
    <w:rsid w:val="00927222"/>
    <w:rsid w:val="009276BB"/>
    <w:rsid w:val="00942B53"/>
    <w:rsid w:val="00957379"/>
    <w:rsid w:val="00960159"/>
    <w:rsid w:val="009A4120"/>
    <w:rsid w:val="009A507E"/>
    <w:rsid w:val="009C67F5"/>
    <w:rsid w:val="009D1A1A"/>
    <w:rsid w:val="009D2699"/>
    <w:rsid w:val="009D3A7D"/>
    <w:rsid w:val="009F1CA9"/>
    <w:rsid w:val="00A123F6"/>
    <w:rsid w:val="00A124CC"/>
    <w:rsid w:val="00A15219"/>
    <w:rsid w:val="00A22A59"/>
    <w:rsid w:val="00A3638E"/>
    <w:rsid w:val="00A4164A"/>
    <w:rsid w:val="00A46833"/>
    <w:rsid w:val="00A61878"/>
    <w:rsid w:val="00A66954"/>
    <w:rsid w:val="00A7438D"/>
    <w:rsid w:val="00AA6CC9"/>
    <w:rsid w:val="00AC694D"/>
    <w:rsid w:val="00AF4153"/>
    <w:rsid w:val="00B24A32"/>
    <w:rsid w:val="00B34B4A"/>
    <w:rsid w:val="00B37F05"/>
    <w:rsid w:val="00B660D3"/>
    <w:rsid w:val="00B70BF4"/>
    <w:rsid w:val="00B77A5E"/>
    <w:rsid w:val="00B8318B"/>
    <w:rsid w:val="00B96358"/>
    <w:rsid w:val="00B968EC"/>
    <w:rsid w:val="00C00AD9"/>
    <w:rsid w:val="00C01679"/>
    <w:rsid w:val="00C01697"/>
    <w:rsid w:val="00C11ECE"/>
    <w:rsid w:val="00C4558A"/>
    <w:rsid w:val="00C62E48"/>
    <w:rsid w:val="00C87061"/>
    <w:rsid w:val="00C87C32"/>
    <w:rsid w:val="00CA0F1C"/>
    <w:rsid w:val="00CA17DA"/>
    <w:rsid w:val="00CB2CBD"/>
    <w:rsid w:val="00CB6EE2"/>
    <w:rsid w:val="00CB7B0D"/>
    <w:rsid w:val="00CD4674"/>
    <w:rsid w:val="00CE6084"/>
    <w:rsid w:val="00D01A7F"/>
    <w:rsid w:val="00D45D73"/>
    <w:rsid w:val="00D61E73"/>
    <w:rsid w:val="00D72AA7"/>
    <w:rsid w:val="00D916EA"/>
    <w:rsid w:val="00D937D1"/>
    <w:rsid w:val="00D951AB"/>
    <w:rsid w:val="00D97F1B"/>
    <w:rsid w:val="00DA5977"/>
    <w:rsid w:val="00DB674E"/>
    <w:rsid w:val="00DB799E"/>
    <w:rsid w:val="00DC1DF5"/>
    <w:rsid w:val="00DC68E9"/>
    <w:rsid w:val="00DD4092"/>
    <w:rsid w:val="00DE6D96"/>
    <w:rsid w:val="00DF16AB"/>
    <w:rsid w:val="00DF25E8"/>
    <w:rsid w:val="00DF4299"/>
    <w:rsid w:val="00E0522E"/>
    <w:rsid w:val="00E32721"/>
    <w:rsid w:val="00E330E0"/>
    <w:rsid w:val="00E50BEB"/>
    <w:rsid w:val="00E74BB7"/>
    <w:rsid w:val="00EA3391"/>
    <w:rsid w:val="00EA7457"/>
    <w:rsid w:val="00EB4233"/>
    <w:rsid w:val="00EC1F51"/>
    <w:rsid w:val="00EC3E20"/>
    <w:rsid w:val="00ED15E6"/>
    <w:rsid w:val="00EE0441"/>
    <w:rsid w:val="00EE6F57"/>
    <w:rsid w:val="00EE73D8"/>
    <w:rsid w:val="00F15559"/>
    <w:rsid w:val="00F173D3"/>
    <w:rsid w:val="00F26729"/>
    <w:rsid w:val="00F56A09"/>
    <w:rsid w:val="00F732AD"/>
    <w:rsid w:val="00F77F22"/>
    <w:rsid w:val="00F853F4"/>
    <w:rsid w:val="00F862C3"/>
    <w:rsid w:val="00F86FF5"/>
    <w:rsid w:val="00F87D8B"/>
    <w:rsid w:val="00FA04A1"/>
    <w:rsid w:val="00FA2F13"/>
    <w:rsid w:val="00FC2088"/>
    <w:rsid w:val="00FD471B"/>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A327B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n-GB"/>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semiHidden/>
    <w:unhideWhenUsed/>
    <w:rsid w:val="006E178B"/>
    <w:rPr>
      <w:sz w:val="20"/>
      <w:szCs w:val="20"/>
    </w:rPr>
  </w:style>
  <w:style w:type="character" w:customStyle="1" w:styleId="CommentTextChar">
    <w:name w:val="Comment Text Char"/>
    <w:basedOn w:val="DefaultParagraphFont"/>
    <w:link w:val="CommentText"/>
    <w:uiPriority w:val="99"/>
    <w:semiHidden/>
    <w:rsid w:val="006E178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000EF"/>
    <w:rPr>
      <w:color w:val="0000FF"/>
      <w:u w:val="single"/>
    </w:rPr>
  </w:style>
  <w:style w:type="character" w:styleId="FollowedHyperlink">
    <w:name w:val="FollowedHyperlink"/>
    <w:basedOn w:val="DefaultParagraphFont"/>
    <w:uiPriority w:val="99"/>
    <w:semiHidden/>
    <w:unhideWhenUsed/>
    <w:rsid w:val="00C45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he-4th-strategic-plan-2016-2024-2022-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D24C-5276-4C6A-AFC0-6C5527B1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A3F5-74EE-4093-80CD-9AE5077B26AD}">
  <ds:schemaRefs>
    <ds:schemaRef ds:uri="http://purl.org/dc/terms/"/>
    <ds:schemaRef ds:uri="8c0b6b05-eb82-4bda-97e8-cd82d0d6b453"/>
    <ds:schemaRef ds:uri="http://www.w3.org/XML/1998/namespace"/>
    <ds:schemaRef ds:uri="aedd258d-19a7-41ba-8260-b0918f25313d"/>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4.xml><?xml version="1.0" encoding="utf-8"?>
<ds:datastoreItem xmlns:ds="http://schemas.openxmlformats.org/officeDocument/2006/customXml" ds:itemID="{A4E3E1BC-EFAB-4115-AC05-EBA5457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Chair</dc:creator>
  <cp:keywords/>
  <dc:description/>
  <cp:lastModifiedBy>BRACE Poppy</cp:lastModifiedBy>
  <cp:revision>3</cp:revision>
  <dcterms:created xsi:type="dcterms:W3CDTF">2023-06-02T08:15:00Z</dcterms:created>
  <dcterms:modified xsi:type="dcterms:W3CDTF">2023-09-04T11:21:00Z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