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6F7D" w14:textId="77777777" w:rsidR="006C4071" w:rsidRPr="00C6000B" w:rsidRDefault="006C4071" w:rsidP="00983A36">
      <w:pPr>
        <w:pBdr>
          <w:top w:val="single" w:sz="12" w:space="0" w:color="auto" w:shadow="1"/>
          <w:left w:val="single" w:sz="12" w:space="4" w:color="auto" w:shadow="1"/>
          <w:bottom w:val="single" w:sz="12" w:space="1" w:color="auto" w:shadow="1"/>
          <w:right w:val="single" w:sz="12" w:space="7" w:color="auto" w:shadow="1"/>
        </w:pBdr>
        <w:ind w:right="4490"/>
        <w:rPr>
          <w:rFonts w:cstheme="minorHAnsi"/>
          <w:bCs/>
          <w:sz w:val="22"/>
          <w:szCs w:val="22"/>
        </w:rPr>
      </w:pPr>
      <w:r w:rsidRPr="00C6000B">
        <w:rPr>
          <w:sz w:val="22"/>
        </w:rPr>
        <w:t>CONVENTION SUR LES ZONES HUMIDES</w:t>
      </w:r>
    </w:p>
    <w:p w14:paraId="46411BA6" w14:textId="1F407BBF" w:rsidR="006C4071" w:rsidRPr="00C6000B" w:rsidRDefault="006C4071" w:rsidP="00983A36">
      <w:pPr>
        <w:pBdr>
          <w:top w:val="single" w:sz="12" w:space="0" w:color="auto" w:shadow="1"/>
          <w:left w:val="single" w:sz="12" w:space="4" w:color="auto" w:shadow="1"/>
          <w:bottom w:val="single" w:sz="12" w:space="1" w:color="auto" w:shadow="1"/>
          <w:right w:val="single" w:sz="12" w:space="7" w:color="auto" w:shadow="1"/>
        </w:pBdr>
        <w:ind w:right="4490"/>
        <w:rPr>
          <w:rFonts w:cstheme="minorHAnsi"/>
          <w:bCs/>
          <w:sz w:val="22"/>
          <w:szCs w:val="22"/>
        </w:rPr>
      </w:pPr>
      <w:r w:rsidRPr="00C6000B">
        <w:rPr>
          <w:sz w:val="22"/>
        </w:rPr>
        <w:t>62</w:t>
      </w:r>
      <w:r w:rsidR="00C6000B" w:rsidRPr="00C6000B">
        <w:rPr>
          <w:sz w:val="22"/>
          <w:vertAlign w:val="superscript"/>
        </w:rPr>
        <w:t>e</w:t>
      </w:r>
      <w:r w:rsidRPr="00C6000B">
        <w:rPr>
          <w:sz w:val="22"/>
        </w:rPr>
        <w:t xml:space="preserve"> réunion du Comité permanent</w:t>
      </w:r>
    </w:p>
    <w:p w14:paraId="4ACE9847" w14:textId="77777777" w:rsidR="006C4071" w:rsidRPr="00C6000B" w:rsidRDefault="006C4071" w:rsidP="00983A36">
      <w:pPr>
        <w:pBdr>
          <w:top w:val="single" w:sz="12" w:space="0" w:color="auto" w:shadow="1"/>
          <w:left w:val="single" w:sz="12" w:space="4" w:color="auto" w:shadow="1"/>
          <w:bottom w:val="single" w:sz="12" w:space="1" w:color="auto" w:shadow="1"/>
          <w:right w:val="single" w:sz="12" w:space="7" w:color="auto" w:shadow="1"/>
        </w:pBdr>
        <w:ind w:right="4490"/>
        <w:rPr>
          <w:rFonts w:cstheme="minorHAnsi"/>
          <w:bCs/>
          <w:sz w:val="22"/>
          <w:szCs w:val="22"/>
        </w:rPr>
      </w:pPr>
      <w:r w:rsidRPr="00C6000B">
        <w:rPr>
          <w:sz w:val="22"/>
        </w:rPr>
        <w:t>Gland, Suisse, 4 au 8 septembre 2023</w:t>
      </w:r>
    </w:p>
    <w:p w14:paraId="72B4C7FD" w14:textId="77777777" w:rsidR="006C4071" w:rsidRPr="00C6000B" w:rsidRDefault="006C4071" w:rsidP="006C4071">
      <w:pPr>
        <w:tabs>
          <w:tab w:val="left" w:pos="8789"/>
        </w:tabs>
        <w:ind w:right="4490"/>
      </w:pPr>
    </w:p>
    <w:p w14:paraId="1C6919D7" w14:textId="12DE7961" w:rsidR="006C4071" w:rsidRPr="00C6000B" w:rsidRDefault="006C4071" w:rsidP="006C4071">
      <w:pPr>
        <w:jc w:val="right"/>
        <w:rPr>
          <w:rFonts w:cstheme="minorHAnsi"/>
          <w:b/>
          <w:sz w:val="28"/>
          <w:szCs w:val="28"/>
        </w:rPr>
      </w:pPr>
      <w:r w:rsidRPr="00C6000B">
        <w:rPr>
          <w:b/>
          <w:sz w:val="28"/>
        </w:rPr>
        <w:t>SC62 Doc.16.1</w:t>
      </w:r>
    </w:p>
    <w:p w14:paraId="07111A5C" w14:textId="77777777" w:rsidR="006C4071" w:rsidRPr="00C6000B" w:rsidRDefault="006C4071" w:rsidP="006C4071">
      <w:pPr>
        <w:jc w:val="center"/>
        <w:rPr>
          <w:rFonts w:cstheme="minorHAnsi"/>
          <w:bCs/>
        </w:rPr>
      </w:pPr>
    </w:p>
    <w:p w14:paraId="362CF950" w14:textId="77777777" w:rsidR="006C4071" w:rsidRPr="00C6000B" w:rsidRDefault="006C4071" w:rsidP="006C4071">
      <w:pPr>
        <w:jc w:val="center"/>
        <w:rPr>
          <w:rFonts w:cstheme="minorHAnsi"/>
          <w:b/>
          <w:bCs/>
          <w:sz w:val="28"/>
          <w:szCs w:val="28"/>
        </w:rPr>
      </w:pPr>
      <w:r w:rsidRPr="00C6000B">
        <w:rPr>
          <w:b/>
          <w:sz w:val="28"/>
        </w:rPr>
        <w:t>Communication, renforcement des capacités, éducation, sensibilisation et participation (CESP) :</w:t>
      </w:r>
    </w:p>
    <w:p w14:paraId="71206A10" w14:textId="7BE33FCC" w:rsidR="00CF5664" w:rsidRPr="00C6000B" w:rsidRDefault="000C7AC5" w:rsidP="006C4071">
      <w:pPr>
        <w:pStyle w:val="NormalWeb"/>
        <w:spacing w:before="0" w:beforeAutospacing="0" w:after="0" w:afterAutospacing="0"/>
        <w:jc w:val="center"/>
        <w:rPr>
          <w:rFonts w:ascii="Calibri" w:hAnsi="Calibri" w:cs="Calibri"/>
          <w:b/>
          <w:bCs/>
          <w:sz w:val="28"/>
          <w:szCs w:val="28"/>
        </w:rPr>
      </w:pPr>
      <w:r w:rsidRPr="00C6000B">
        <w:rPr>
          <w:rFonts w:ascii="Calibri" w:hAnsi="Calibri"/>
          <w:b/>
          <w:sz w:val="28"/>
        </w:rPr>
        <w:t>Rapport du Président du Groupe de surveillance des activités de CESP</w:t>
      </w:r>
    </w:p>
    <w:p w14:paraId="581372D7" w14:textId="77777777" w:rsidR="006C4071" w:rsidRPr="00C6000B" w:rsidRDefault="006C4071" w:rsidP="006C4071">
      <w:pPr>
        <w:pStyle w:val="NormalWeb"/>
        <w:spacing w:before="0" w:beforeAutospacing="0" w:after="0" w:afterAutospacing="0"/>
        <w:jc w:val="center"/>
        <w:rPr>
          <w:rFonts w:ascii="Calibri" w:hAnsi="Calibri" w:cs="Calibri"/>
          <w:b/>
          <w:bCs/>
          <w:sz w:val="28"/>
          <w:szCs w:val="28"/>
        </w:rPr>
      </w:pPr>
    </w:p>
    <w:p w14:paraId="1A78CC29" w14:textId="77777777" w:rsidR="002B57D1" w:rsidRPr="00C6000B" w:rsidRDefault="002B57D1" w:rsidP="006C4071">
      <w:pPr>
        <w:pStyle w:val="NormalWeb"/>
        <w:spacing w:before="0" w:beforeAutospacing="0" w:after="0" w:afterAutospacing="0"/>
        <w:jc w:val="center"/>
        <w:rPr>
          <w:rFonts w:ascii="Calibri" w:hAnsi="Calibri" w:cs="Calibri"/>
          <w:b/>
          <w:bCs/>
          <w:sz w:val="2"/>
          <w:szCs w:val="2"/>
        </w:rPr>
      </w:pPr>
    </w:p>
    <w:tbl>
      <w:tblPr>
        <w:tblStyle w:val="TableGrid"/>
        <w:tblW w:w="0" w:type="auto"/>
        <w:tblLook w:val="04A0" w:firstRow="1" w:lastRow="0" w:firstColumn="1" w:lastColumn="0" w:noHBand="0" w:noVBand="1"/>
      </w:tblPr>
      <w:tblGrid>
        <w:gridCol w:w="8630"/>
      </w:tblGrid>
      <w:tr w:rsidR="00CF5664" w:rsidRPr="00C6000B" w14:paraId="16CBA1A1" w14:textId="77777777" w:rsidTr="00CF5664">
        <w:tc>
          <w:tcPr>
            <w:tcW w:w="8630" w:type="dxa"/>
          </w:tcPr>
          <w:p w14:paraId="5B95F52C" w14:textId="637FEDAE" w:rsidR="00CF5664" w:rsidRPr="00C6000B" w:rsidRDefault="00CF5664" w:rsidP="006C4071">
            <w:pPr>
              <w:pStyle w:val="NormalWeb"/>
              <w:shd w:val="clear" w:color="auto" w:fill="FFFFFF"/>
              <w:spacing w:before="0" w:beforeAutospacing="0" w:after="0" w:afterAutospacing="0"/>
              <w:jc w:val="both"/>
              <w:rPr>
                <w:sz w:val="22"/>
                <w:szCs w:val="22"/>
              </w:rPr>
            </w:pPr>
            <w:r w:rsidRPr="00C6000B">
              <w:rPr>
                <w:rFonts w:ascii="Calibri" w:hAnsi="Calibri"/>
                <w:b/>
                <w:sz w:val="22"/>
              </w:rPr>
              <w:t>Mesure requise :</w:t>
            </w:r>
          </w:p>
          <w:p w14:paraId="32F59B0F" w14:textId="77777777" w:rsidR="006C4071" w:rsidRPr="00C6000B" w:rsidRDefault="006C4071" w:rsidP="006C4071">
            <w:pPr>
              <w:pStyle w:val="NormalWeb"/>
              <w:shd w:val="clear" w:color="auto" w:fill="FFFFFF"/>
              <w:spacing w:before="0" w:beforeAutospacing="0" w:after="0" w:afterAutospacing="0"/>
              <w:jc w:val="both"/>
              <w:rPr>
                <w:rFonts w:ascii="Calibri" w:hAnsi="Calibri" w:cs="Calibri"/>
                <w:sz w:val="22"/>
                <w:szCs w:val="22"/>
              </w:rPr>
            </w:pPr>
          </w:p>
          <w:p w14:paraId="79627016" w14:textId="3ED85D97" w:rsidR="00CF5664" w:rsidRPr="00C6000B" w:rsidRDefault="00CF5664" w:rsidP="006C4071">
            <w:pPr>
              <w:pStyle w:val="NormalWeb"/>
              <w:shd w:val="clear" w:color="auto" w:fill="FFFFFF"/>
              <w:spacing w:before="0" w:beforeAutospacing="0" w:after="0" w:afterAutospacing="0"/>
              <w:jc w:val="both"/>
              <w:rPr>
                <w:rFonts w:ascii="Calibri" w:hAnsi="Calibri" w:cs="Calibri"/>
                <w:sz w:val="22"/>
                <w:szCs w:val="22"/>
              </w:rPr>
            </w:pPr>
            <w:r w:rsidRPr="00C6000B">
              <w:rPr>
                <w:rFonts w:ascii="Calibri" w:hAnsi="Calibri"/>
                <w:sz w:val="22"/>
              </w:rPr>
              <w:t>Le Comité permanent est invité à prendre note du présent document du Président du Groupe de surveillance des activités de CESP</w:t>
            </w:r>
            <w:r w:rsidRPr="00C6000B">
              <w:rPr>
                <w:rFonts w:ascii="Calibri" w:hAnsi="Calibri"/>
                <w:i/>
                <w:sz w:val="22"/>
              </w:rPr>
              <w:t>.</w:t>
            </w:r>
          </w:p>
          <w:p w14:paraId="6C79C6C7" w14:textId="059D2A0A" w:rsidR="00CF5664" w:rsidRPr="00C6000B" w:rsidRDefault="00CF5664" w:rsidP="006C4071">
            <w:pPr>
              <w:pStyle w:val="NormalWeb"/>
              <w:shd w:val="clear" w:color="auto" w:fill="FFFFFF"/>
              <w:spacing w:before="0" w:beforeAutospacing="0" w:after="0" w:afterAutospacing="0"/>
              <w:jc w:val="both"/>
              <w:rPr>
                <w:sz w:val="22"/>
                <w:szCs w:val="22"/>
              </w:rPr>
            </w:pPr>
          </w:p>
        </w:tc>
      </w:tr>
    </w:tbl>
    <w:p w14:paraId="4BDCA521" w14:textId="77777777" w:rsidR="006C4071" w:rsidRPr="00C6000B" w:rsidRDefault="006C4071" w:rsidP="006C4071">
      <w:pPr>
        <w:rPr>
          <w:rFonts w:ascii="Calibri" w:eastAsia="Times New Roman" w:hAnsi="Calibri" w:cs="Calibri"/>
          <w:b/>
          <w:bCs/>
          <w:sz w:val="22"/>
          <w:szCs w:val="22"/>
          <w:lang w:eastAsia="fr-CA"/>
        </w:rPr>
      </w:pPr>
    </w:p>
    <w:p w14:paraId="2547147E" w14:textId="77777777" w:rsidR="006C4071" w:rsidRPr="00C6000B" w:rsidRDefault="006C4071" w:rsidP="006C4071">
      <w:pPr>
        <w:rPr>
          <w:rFonts w:ascii="Calibri" w:eastAsia="Times New Roman" w:hAnsi="Calibri" w:cs="Calibri"/>
          <w:b/>
          <w:bCs/>
          <w:sz w:val="22"/>
          <w:szCs w:val="22"/>
          <w:lang w:eastAsia="fr-CA"/>
        </w:rPr>
      </w:pPr>
    </w:p>
    <w:p w14:paraId="1E069F85" w14:textId="78AE3F74" w:rsidR="00CF5664" w:rsidRPr="00C6000B" w:rsidRDefault="00CF5664" w:rsidP="006C4071">
      <w:pPr>
        <w:rPr>
          <w:rFonts w:ascii="Calibri" w:eastAsia="Times New Roman" w:hAnsi="Calibri" w:cs="Calibri"/>
          <w:b/>
          <w:bCs/>
          <w:sz w:val="22"/>
          <w:szCs w:val="22"/>
        </w:rPr>
      </w:pPr>
      <w:r w:rsidRPr="00C6000B">
        <w:rPr>
          <w:rFonts w:ascii="Calibri" w:hAnsi="Calibri"/>
          <w:b/>
          <w:sz w:val="22"/>
        </w:rPr>
        <w:t>Contexte</w:t>
      </w:r>
    </w:p>
    <w:p w14:paraId="507F7B13" w14:textId="77777777" w:rsidR="006C4071" w:rsidRPr="00C6000B" w:rsidRDefault="006C4071" w:rsidP="006C4071">
      <w:pPr>
        <w:rPr>
          <w:rFonts w:eastAsia="Times New Roman" w:cstheme="minorHAnsi"/>
          <w:sz w:val="22"/>
          <w:szCs w:val="22"/>
          <w:lang w:eastAsia="fr-CA"/>
        </w:rPr>
      </w:pPr>
    </w:p>
    <w:p w14:paraId="03B0C825" w14:textId="4FC53B1D" w:rsidR="00E33F55" w:rsidRPr="00C6000B" w:rsidRDefault="006C4071" w:rsidP="006C4071">
      <w:pPr>
        <w:pStyle w:val="Default"/>
        <w:ind w:left="426" w:hanging="426"/>
        <w:jc w:val="both"/>
        <w:rPr>
          <w:rFonts w:asciiTheme="minorHAnsi" w:hAnsiTheme="minorHAnsi" w:cstheme="minorHAnsi"/>
          <w:sz w:val="22"/>
          <w:szCs w:val="22"/>
        </w:rPr>
      </w:pPr>
      <w:r w:rsidRPr="00C6000B">
        <w:rPr>
          <w:rFonts w:asciiTheme="minorHAnsi" w:hAnsiTheme="minorHAnsi"/>
          <w:sz w:val="22"/>
        </w:rPr>
        <w:t>1.</w:t>
      </w:r>
      <w:r w:rsidRPr="00C6000B">
        <w:rPr>
          <w:rFonts w:asciiTheme="minorHAnsi" w:hAnsiTheme="minorHAnsi"/>
          <w:sz w:val="22"/>
        </w:rPr>
        <w:tab/>
        <w:t>Le rapport du Président donne un aperçu des travaux réalisés par le Groupe de surveillance des activités de CESP depuis la COP14.</w:t>
      </w:r>
    </w:p>
    <w:p w14:paraId="5701F5AE" w14:textId="77777777" w:rsidR="006C4071" w:rsidRPr="00C6000B" w:rsidRDefault="006C4071" w:rsidP="006C4071">
      <w:pPr>
        <w:pStyle w:val="Default"/>
        <w:ind w:left="426" w:hanging="426"/>
        <w:jc w:val="both"/>
        <w:rPr>
          <w:rFonts w:asciiTheme="minorHAnsi" w:hAnsiTheme="minorHAnsi" w:cstheme="minorHAnsi"/>
          <w:sz w:val="22"/>
          <w:szCs w:val="22"/>
        </w:rPr>
      </w:pPr>
    </w:p>
    <w:p w14:paraId="2457BDF1" w14:textId="66E26125" w:rsidR="00582A42" w:rsidRPr="00C6000B" w:rsidRDefault="006C4071" w:rsidP="006C4071">
      <w:pPr>
        <w:pStyle w:val="NormalWeb"/>
        <w:spacing w:before="0" w:beforeAutospacing="0" w:after="0" w:afterAutospacing="0"/>
        <w:ind w:left="426" w:hanging="426"/>
        <w:rPr>
          <w:rFonts w:asciiTheme="minorHAnsi" w:hAnsiTheme="minorHAnsi" w:cstheme="minorHAnsi"/>
          <w:sz w:val="22"/>
          <w:szCs w:val="22"/>
        </w:rPr>
      </w:pPr>
      <w:r w:rsidRPr="00C6000B">
        <w:rPr>
          <w:rFonts w:asciiTheme="minorHAnsi" w:hAnsiTheme="minorHAnsi"/>
          <w:sz w:val="22"/>
        </w:rPr>
        <w:t>2.</w:t>
      </w:r>
      <w:r w:rsidRPr="00C6000B">
        <w:rPr>
          <w:rFonts w:asciiTheme="minorHAnsi" w:hAnsiTheme="minorHAnsi"/>
          <w:sz w:val="22"/>
        </w:rPr>
        <w:tab/>
        <w:t xml:space="preserve">Conformément à la Résolution XIV.8, </w:t>
      </w:r>
      <w:r w:rsidRPr="00C6000B">
        <w:rPr>
          <w:rFonts w:asciiTheme="minorHAnsi" w:hAnsiTheme="minorHAnsi"/>
          <w:i/>
          <w:sz w:val="22"/>
        </w:rPr>
        <w:t>La nouvelle approche de la CESP</w:t>
      </w:r>
      <w:r w:rsidR="00625BC9" w:rsidRPr="00C6000B">
        <w:rPr>
          <w:rStyle w:val="FootnoteReference"/>
          <w:rFonts w:asciiTheme="minorHAnsi" w:hAnsiTheme="minorHAnsi" w:cstheme="minorHAnsi"/>
          <w:iCs/>
          <w:sz w:val="22"/>
          <w:szCs w:val="22"/>
        </w:rPr>
        <w:footnoteReference w:id="1"/>
      </w:r>
      <w:r w:rsidR="00A433B6" w:rsidRPr="00A433B6">
        <w:rPr>
          <w:rFonts w:asciiTheme="minorHAnsi" w:hAnsiTheme="minorHAnsi"/>
          <w:iCs/>
          <w:sz w:val="22"/>
        </w:rPr>
        <w:t>,</w:t>
      </w:r>
      <w:r w:rsidR="00A433B6">
        <w:rPr>
          <w:rFonts w:asciiTheme="minorHAnsi" w:hAnsiTheme="minorHAnsi"/>
          <w:i/>
          <w:sz w:val="22"/>
        </w:rPr>
        <w:t xml:space="preserve"> </w:t>
      </w:r>
      <w:r w:rsidRPr="00C6000B">
        <w:rPr>
          <w:rFonts w:asciiTheme="minorHAnsi" w:hAnsiTheme="minorHAnsi"/>
          <w:sz w:val="22"/>
        </w:rPr>
        <w:t xml:space="preserve">ainsi qu’à la Résolution IX.18, </w:t>
      </w:r>
      <w:r w:rsidRPr="00C6000B">
        <w:rPr>
          <w:rFonts w:asciiTheme="minorHAnsi" w:hAnsiTheme="minorHAnsi"/>
          <w:i/>
          <w:sz w:val="22"/>
        </w:rPr>
        <w:t>Établissement d’un Groupe de surveillance des activités de CESP de la Convention</w:t>
      </w:r>
      <w:r w:rsidR="00625BC9" w:rsidRPr="00C6000B">
        <w:rPr>
          <w:rStyle w:val="FootnoteReference"/>
          <w:rFonts w:asciiTheme="minorHAnsi" w:hAnsiTheme="minorHAnsi" w:cstheme="minorHAnsi"/>
          <w:iCs/>
          <w:sz w:val="22"/>
          <w:szCs w:val="22"/>
        </w:rPr>
        <w:footnoteReference w:id="2"/>
      </w:r>
      <w:r w:rsidRPr="00C6000B">
        <w:rPr>
          <w:rFonts w:asciiTheme="minorHAnsi" w:hAnsiTheme="minorHAnsi"/>
          <w:sz w:val="22"/>
        </w:rPr>
        <w:t xml:space="preserve">, le Secrétariat a invité à nommer les membres du Groupe de surveillance des activités de CESP. Suite à la procédure de </w:t>
      </w:r>
      <w:r w:rsidR="005A1ECD">
        <w:rPr>
          <w:rFonts w:asciiTheme="minorHAnsi" w:hAnsiTheme="minorHAnsi"/>
          <w:sz w:val="22"/>
        </w:rPr>
        <w:t>nomination</w:t>
      </w:r>
      <w:r w:rsidRPr="00C6000B">
        <w:rPr>
          <w:rFonts w:asciiTheme="minorHAnsi" w:hAnsiTheme="minorHAnsi"/>
          <w:sz w:val="22"/>
        </w:rPr>
        <w:t>, le Comité permanent a approuvé, lors d'une réunion intersessions, la composition du Groupe de surveillance des activités de CESP pour la période triennale 2023-2025</w:t>
      </w:r>
      <w:r w:rsidR="00625BC9" w:rsidRPr="00C6000B">
        <w:rPr>
          <w:rStyle w:val="FootnoteReference"/>
          <w:rFonts w:asciiTheme="minorHAnsi" w:hAnsiTheme="minorHAnsi" w:cstheme="minorHAnsi"/>
          <w:sz w:val="22"/>
          <w:szCs w:val="22"/>
        </w:rPr>
        <w:footnoteReference w:id="3"/>
      </w:r>
      <w:r w:rsidRPr="00C6000B">
        <w:rPr>
          <w:rFonts w:asciiTheme="minorHAnsi" w:hAnsiTheme="minorHAnsi"/>
          <w:sz w:val="22"/>
        </w:rPr>
        <w:t>. Le Gabon, Vice-président du Comité permanent, est nommé Président du Groupe.</w:t>
      </w:r>
    </w:p>
    <w:p w14:paraId="5EC75E4F" w14:textId="77777777" w:rsidR="006C4071" w:rsidRPr="00C6000B" w:rsidRDefault="006C4071" w:rsidP="006C4071">
      <w:pPr>
        <w:pStyle w:val="NormalWeb"/>
        <w:spacing w:before="0" w:beforeAutospacing="0" w:after="0" w:afterAutospacing="0"/>
        <w:rPr>
          <w:rFonts w:asciiTheme="minorHAnsi" w:hAnsiTheme="minorHAnsi" w:cstheme="minorHAnsi"/>
          <w:sz w:val="22"/>
          <w:szCs w:val="22"/>
        </w:rPr>
      </w:pPr>
    </w:p>
    <w:p w14:paraId="6D06F2B8" w14:textId="15B5C08E" w:rsidR="00E33F55" w:rsidRPr="00C6000B" w:rsidRDefault="00E33F55" w:rsidP="006C4071">
      <w:pPr>
        <w:pStyle w:val="NormalWeb"/>
        <w:spacing w:before="0" w:beforeAutospacing="0" w:after="0" w:afterAutospacing="0"/>
        <w:rPr>
          <w:rFonts w:asciiTheme="minorHAnsi" w:hAnsiTheme="minorHAnsi" w:cstheme="minorHAnsi"/>
          <w:b/>
          <w:bCs/>
          <w:sz w:val="22"/>
          <w:szCs w:val="22"/>
        </w:rPr>
      </w:pPr>
      <w:r w:rsidRPr="00C6000B">
        <w:rPr>
          <w:rFonts w:asciiTheme="minorHAnsi" w:hAnsiTheme="minorHAnsi"/>
          <w:b/>
          <w:sz w:val="22"/>
        </w:rPr>
        <w:t>Travaux réalisés par le Groupe</w:t>
      </w:r>
    </w:p>
    <w:p w14:paraId="5DAED532" w14:textId="77777777" w:rsidR="006C4071" w:rsidRPr="00C6000B" w:rsidRDefault="006C4071" w:rsidP="006C4071">
      <w:pPr>
        <w:pStyle w:val="NormalWeb"/>
        <w:spacing w:before="0" w:beforeAutospacing="0" w:after="0" w:afterAutospacing="0"/>
        <w:rPr>
          <w:rFonts w:asciiTheme="minorHAnsi" w:hAnsiTheme="minorHAnsi" w:cstheme="minorHAnsi"/>
          <w:sz w:val="22"/>
          <w:szCs w:val="22"/>
        </w:rPr>
      </w:pPr>
    </w:p>
    <w:p w14:paraId="54971790" w14:textId="015C0615" w:rsidR="0030364B" w:rsidRPr="00C6000B" w:rsidRDefault="00625BC9" w:rsidP="006C4071">
      <w:pPr>
        <w:ind w:left="426" w:hanging="426"/>
        <w:rPr>
          <w:rFonts w:eastAsia="Times New Roman" w:cstheme="minorHAnsi"/>
          <w:sz w:val="22"/>
          <w:szCs w:val="22"/>
        </w:rPr>
      </w:pPr>
      <w:r w:rsidRPr="00C6000B">
        <w:rPr>
          <w:sz w:val="22"/>
        </w:rPr>
        <w:t>3.</w:t>
      </w:r>
      <w:r w:rsidRPr="00C6000B">
        <w:rPr>
          <w:sz w:val="22"/>
        </w:rPr>
        <w:tab/>
        <w:t xml:space="preserve">Une première réunion virtuelle du Groupe s’est tenue le 30 mars 2023. Lors de cette réunion, le Wetlands &amp; Wildfowl Trust a été nommé à la vice-présidence. À cette occasion, le Secrétariat a également présenté aux membres la nouvelle approche de </w:t>
      </w:r>
      <w:r w:rsidR="00956DE5">
        <w:rPr>
          <w:sz w:val="22"/>
        </w:rPr>
        <w:t xml:space="preserve">la </w:t>
      </w:r>
      <w:r w:rsidRPr="00C6000B">
        <w:rPr>
          <w:sz w:val="22"/>
        </w:rPr>
        <w:t>CESP telle qu’adoptée dans la Résolution XIV.8. Le Groupe a ensuite discuté de l’élaboration de son plan de travail pour la période triennale et a convenu qu’un groupe de rédaction préparerait le plan de travail.</w:t>
      </w:r>
    </w:p>
    <w:p w14:paraId="4B6F41E6" w14:textId="77777777" w:rsidR="0030364B" w:rsidRPr="00C6000B" w:rsidRDefault="0030364B" w:rsidP="006C4071">
      <w:pPr>
        <w:ind w:left="426" w:hanging="426"/>
        <w:rPr>
          <w:rFonts w:eastAsia="Times New Roman" w:cstheme="minorHAnsi"/>
          <w:sz w:val="22"/>
          <w:szCs w:val="22"/>
          <w:lang w:eastAsia="fr-CA"/>
        </w:rPr>
      </w:pPr>
    </w:p>
    <w:p w14:paraId="33A9E1A6" w14:textId="5CE36905" w:rsidR="0030364B" w:rsidRPr="00C6000B" w:rsidRDefault="00625BC9" w:rsidP="006C4071">
      <w:pPr>
        <w:ind w:left="426" w:hanging="426"/>
        <w:rPr>
          <w:rFonts w:eastAsia="Times New Roman" w:cstheme="minorHAnsi"/>
          <w:sz w:val="22"/>
          <w:szCs w:val="22"/>
        </w:rPr>
      </w:pPr>
      <w:r w:rsidRPr="00C6000B">
        <w:rPr>
          <w:sz w:val="22"/>
        </w:rPr>
        <w:t>4.</w:t>
      </w:r>
      <w:r w:rsidRPr="00C6000B">
        <w:rPr>
          <w:sz w:val="22"/>
        </w:rPr>
        <w:tab/>
        <w:t xml:space="preserve">Le groupe de rédaction s’est réuni le 10 mai pour discuter du projet de plan de travail préparé par le Président et le Vice-président. Il a apporté </w:t>
      </w:r>
      <w:r w:rsidR="005A1ECD">
        <w:rPr>
          <w:sz w:val="22"/>
        </w:rPr>
        <w:t>des améliorations</w:t>
      </w:r>
      <w:r w:rsidRPr="00C6000B">
        <w:rPr>
          <w:sz w:val="22"/>
        </w:rPr>
        <w:t xml:space="preserve"> au plan de travail qui a </w:t>
      </w:r>
      <w:r w:rsidR="005A1ECD">
        <w:rPr>
          <w:sz w:val="22"/>
        </w:rPr>
        <w:t xml:space="preserve">ensuite </w:t>
      </w:r>
      <w:r w:rsidRPr="00C6000B">
        <w:rPr>
          <w:sz w:val="22"/>
        </w:rPr>
        <w:t xml:space="preserve">été partagé avec le Groupe pour approbation avant de le présenter à la </w:t>
      </w:r>
      <w:r w:rsidR="005E5F65">
        <w:rPr>
          <w:sz w:val="22"/>
        </w:rPr>
        <w:t>SC62</w:t>
      </w:r>
      <w:r w:rsidRPr="00C6000B">
        <w:rPr>
          <w:sz w:val="22"/>
        </w:rPr>
        <w:t xml:space="preserve">. Le plan de travail pour </w:t>
      </w:r>
      <w:r w:rsidR="005E5F65">
        <w:rPr>
          <w:sz w:val="22"/>
        </w:rPr>
        <w:t>l’actuelle</w:t>
      </w:r>
      <w:r w:rsidRPr="00C6000B">
        <w:rPr>
          <w:sz w:val="22"/>
        </w:rPr>
        <w:t xml:space="preserve"> période triennale </w:t>
      </w:r>
      <w:r w:rsidR="006B605A">
        <w:rPr>
          <w:sz w:val="22"/>
        </w:rPr>
        <w:t>sera</w:t>
      </w:r>
      <w:r w:rsidRPr="00C6000B">
        <w:rPr>
          <w:sz w:val="22"/>
        </w:rPr>
        <w:t xml:space="preserve"> présenté pour information à la 62</w:t>
      </w:r>
      <w:r w:rsidR="005E5F65" w:rsidRPr="005E5F65">
        <w:rPr>
          <w:sz w:val="22"/>
          <w:vertAlign w:val="superscript"/>
        </w:rPr>
        <w:t>e</w:t>
      </w:r>
      <w:r w:rsidRPr="00C6000B">
        <w:rPr>
          <w:sz w:val="22"/>
        </w:rPr>
        <w:t xml:space="preserve"> Réunion dans le document SC62 Doc.16.2.</w:t>
      </w:r>
    </w:p>
    <w:p w14:paraId="1844A56A" w14:textId="77777777" w:rsidR="0030364B" w:rsidRPr="00C6000B" w:rsidRDefault="0030364B" w:rsidP="006C4071">
      <w:pPr>
        <w:ind w:left="426" w:hanging="426"/>
        <w:rPr>
          <w:rFonts w:eastAsia="Times New Roman" w:cstheme="minorHAnsi"/>
          <w:sz w:val="22"/>
          <w:szCs w:val="22"/>
          <w:lang w:eastAsia="fr-CA"/>
        </w:rPr>
      </w:pPr>
    </w:p>
    <w:p w14:paraId="5C9D2954" w14:textId="6B27E379" w:rsidR="000C7AC5" w:rsidRPr="00C6000B" w:rsidRDefault="00625BC9" w:rsidP="006C4071">
      <w:pPr>
        <w:ind w:left="426" w:hanging="426"/>
        <w:rPr>
          <w:rFonts w:eastAsia="Times New Roman" w:cstheme="minorHAnsi"/>
          <w:sz w:val="22"/>
          <w:szCs w:val="22"/>
        </w:rPr>
      </w:pPr>
      <w:r w:rsidRPr="00C6000B">
        <w:rPr>
          <w:sz w:val="22"/>
        </w:rPr>
        <w:lastRenderedPageBreak/>
        <w:t>5.</w:t>
      </w:r>
      <w:r w:rsidRPr="00C6000B">
        <w:rPr>
          <w:sz w:val="22"/>
        </w:rPr>
        <w:tab/>
        <w:t>Le Groupe prépare actuellement sa prochaine réunion qui aura lieu en juillet 2023 pour discuter des synergies entre le Groupe de surveillance des activités de CESP et d’autres axes de travail de la Convention, ainsi que de la mise en œuvre d</w:t>
      </w:r>
      <w:r w:rsidR="00222E88">
        <w:rPr>
          <w:sz w:val="22"/>
        </w:rPr>
        <w:t>e son</w:t>
      </w:r>
      <w:r w:rsidRPr="00C6000B">
        <w:rPr>
          <w:sz w:val="22"/>
        </w:rPr>
        <w:t xml:space="preserve"> plan de travail.</w:t>
      </w:r>
    </w:p>
    <w:sectPr w:rsidR="000C7AC5" w:rsidRPr="00C6000B" w:rsidSect="004C6F51">
      <w:footerReference w:type="default" r:id="rId11"/>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99CA" w14:textId="77777777" w:rsidR="000D62D5" w:rsidRDefault="000D62D5" w:rsidP="00625BC9">
      <w:r>
        <w:separator/>
      </w:r>
    </w:p>
  </w:endnote>
  <w:endnote w:type="continuationSeparator" w:id="0">
    <w:p w14:paraId="583B6853" w14:textId="77777777" w:rsidR="000D62D5" w:rsidRDefault="000D62D5" w:rsidP="0062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A5A6" w14:textId="212E5CF1" w:rsidR="00F30A19" w:rsidRPr="00F30A19" w:rsidRDefault="00F30A19">
    <w:pPr>
      <w:pStyle w:val="Footer"/>
      <w:rPr>
        <w:sz w:val="20"/>
        <w:szCs w:val="20"/>
      </w:rPr>
    </w:pPr>
    <w:r>
      <w:rPr>
        <w:sz w:val="20"/>
      </w:rPr>
      <w:t>SC62 Doc.16.1</w:t>
    </w:r>
    <w:r>
      <w:rPr>
        <w:sz w:val="20"/>
      </w:rPr>
      <w:tab/>
    </w:r>
    <w:r>
      <w:rPr>
        <w:sz w:val="20"/>
      </w:rPr>
      <w:tab/>
    </w:r>
    <w:r w:rsidRPr="00F30A19">
      <w:rPr>
        <w:sz w:val="20"/>
      </w:rPr>
      <w:fldChar w:fldCharType="begin"/>
    </w:r>
    <w:r w:rsidRPr="00F30A19">
      <w:rPr>
        <w:sz w:val="20"/>
      </w:rPr>
      <w:instrText xml:space="preserve"> PAGE   \* MERGEFORMAT </w:instrText>
    </w:r>
    <w:r w:rsidRPr="00F30A19">
      <w:rPr>
        <w:sz w:val="20"/>
      </w:rPr>
      <w:fldChar w:fldCharType="separate"/>
    </w:r>
    <w:r w:rsidR="00BD3FA8">
      <w:rPr>
        <w:noProof/>
        <w:sz w:val="20"/>
      </w:rPr>
      <w:t>2</w:t>
    </w:r>
    <w:r w:rsidRPr="00F30A1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F8EE4" w14:textId="77777777" w:rsidR="000D62D5" w:rsidRDefault="000D62D5" w:rsidP="00625BC9">
      <w:r>
        <w:separator/>
      </w:r>
    </w:p>
  </w:footnote>
  <w:footnote w:type="continuationSeparator" w:id="0">
    <w:p w14:paraId="02510ED9" w14:textId="77777777" w:rsidR="000D62D5" w:rsidRDefault="000D62D5" w:rsidP="00625BC9">
      <w:r>
        <w:continuationSeparator/>
      </w:r>
    </w:p>
  </w:footnote>
  <w:footnote w:id="1">
    <w:p w14:paraId="3A738D15" w14:textId="6C42C621" w:rsidR="00625BC9" w:rsidRPr="00625BC9" w:rsidRDefault="00625BC9">
      <w:pPr>
        <w:pStyle w:val="FootnoteText"/>
      </w:pPr>
      <w:r>
        <w:rPr>
          <w:rStyle w:val="FootnoteReference"/>
        </w:rPr>
        <w:footnoteRef/>
      </w:r>
      <w:r>
        <w:t xml:space="preserve"> Voir </w:t>
      </w:r>
      <w:hyperlink r:id="rId1" w:history="1">
        <w:r w:rsidR="00BD3FA8" w:rsidRPr="00D84AAC">
          <w:rPr>
            <w:rStyle w:val="Hyperlink"/>
          </w:rPr>
          <w:t>https://ramsar.org/fr/document/resolution-xiv8-la-nouvelle-approche-de-la-cesp</w:t>
        </w:r>
      </w:hyperlink>
      <w:r>
        <w:t>.</w:t>
      </w:r>
    </w:p>
  </w:footnote>
  <w:footnote w:id="2">
    <w:p w14:paraId="45B27F81" w14:textId="1892B5EE" w:rsidR="00625BC9" w:rsidRPr="00625BC9" w:rsidRDefault="00625BC9">
      <w:pPr>
        <w:pStyle w:val="FootnoteText"/>
      </w:pPr>
      <w:r>
        <w:rPr>
          <w:rStyle w:val="FootnoteReference"/>
        </w:rPr>
        <w:footnoteRef/>
      </w:r>
      <w:r>
        <w:t xml:space="preserve"> Voir</w:t>
      </w:r>
      <w:r w:rsidR="00BD3FA8">
        <w:t xml:space="preserve"> </w:t>
      </w:r>
      <w:hyperlink r:id="rId2" w:history="1">
        <w:r w:rsidR="00BD3FA8" w:rsidRPr="00D84AAC">
          <w:rPr>
            <w:rStyle w:val="Hyperlink"/>
          </w:rPr>
          <w:t>https://ramsar.org/fr/document/resolution-ix18-etablissement-dun-groupe-de-surveillance-des-activites-de-cesp-de-la</w:t>
        </w:r>
      </w:hyperlink>
      <w:r>
        <w:t>.</w:t>
      </w:r>
    </w:p>
  </w:footnote>
  <w:footnote w:id="3">
    <w:p w14:paraId="7F90BBFD" w14:textId="3FADC667" w:rsidR="00625BC9" w:rsidRPr="00625BC9" w:rsidRDefault="00625BC9">
      <w:pPr>
        <w:pStyle w:val="FootnoteText"/>
      </w:pPr>
      <w:r>
        <w:rPr>
          <w:rStyle w:val="FootnoteReference"/>
        </w:rPr>
        <w:footnoteRef/>
      </w:r>
      <w:r>
        <w:t xml:space="preserve"> Pour la composition du Groupe, voir </w:t>
      </w:r>
      <w:hyperlink r:id="rId3" w:history="1">
        <w:r w:rsidR="00BD3FA8" w:rsidRPr="00D84AAC">
          <w:rPr>
            <w:rStyle w:val="Hyperlink"/>
          </w:rPr>
          <w:t>https://ramsar.org/fr/a-propos/le-comite-permanent-actuel-2023-2025-les-membres</w:t>
        </w:r>
      </w:hyperlink>
      <w:bookmarkStart w:id="0" w:name="_GoBack"/>
      <w:bookmarkEnd w:id="0"/>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691"/>
    <w:multiLevelType w:val="multilevel"/>
    <w:tmpl w:val="20D6F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87328F"/>
    <w:multiLevelType w:val="hybridMultilevel"/>
    <w:tmpl w:val="8530FF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1137D54"/>
    <w:multiLevelType w:val="multilevel"/>
    <w:tmpl w:val="BCE4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DD7BB5"/>
    <w:multiLevelType w:val="hybridMultilevel"/>
    <w:tmpl w:val="CA99F6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E7859F5"/>
    <w:multiLevelType w:val="hybridMultilevel"/>
    <w:tmpl w:val="BA0AC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59"/>
    <w:rsid w:val="00045D24"/>
    <w:rsid w:val="00076CFC"/>
    <w:rsid w:val="000A3859"/>
    <w:rsid w:val="000C7AC5"/>
    <w:rsid w:val="000D62D5"/>
    <w:rsid w:val="000E5A83"/>
    <w:rsid w:val="000F6080"/>
    <w:rsid w:val="00105F8B"/>
    <w:rsid w:val="00152E04"/>
    <w:rsid w:val="0017696B"/>
    <w:rsid w:val="00222E88"/>
    <w:rsid w:val="00260431"/>
    <w:rsid w:val="00263657"/>
    <w:rsid w:val="002B57D1"/>
    <w:rsid w:val="0030364B"/>
    <w:rsid w:val="00351428"/>
    <w:rsid w:val="0035576D"/>
    <w:rsid w:val="003E2BB2"/>
    <w:rsid w:val="004643BB"/>
    <w:rsid w:val="004C6F51"/>
    <w:rsid w:val="005462C6"/>
    <w:rsid w:val="00582A42"/>
    <w:rsid w:val="005A1ECD"/>
    <w:rsid w:val="005B4A54"/>
    <w:rsid w:val="005E5F65"/>
    <w:rsid w:val="00625BC9"/>
    <w:rsid w:val="006B605A"/>
    <w:rsid w:val="006C4071"/>
    <w:rsid w:val="006D31FA"/>
    <w:rsid w:val="007876F7"/>
    <w:rsid w:val="008066F5"/>
    <w:rsid w:val="008F5A82"/>
    <w:rsid w:val="00920027"/>
    <w:rsid w:val="00956DE5"/>
    <w:rsid w:val="00983A36"/>
    <w:rsid w:val="00A32D44"/>
    <w:rsid w:val="00A433B6"/>
    <w:rsid w:val="00AF15CB"/>
    <w:rsid w:val="00AF1FEB"/>
    <w:rsid w:val="00B05AAC"/>
    <w:rsid w:val="00B2670A"/>
    <w:rsid w:val="00B901A4"/>
    <w:rsid w:val="00BD3FA8"/>
    <w:rsid w:val="00BD4EDC"/>
    <w:rsid w:val="00C55A68"/>
    <w:rsid w:val="00C6000B"/>
    <w:rsid w:val="00CE4B47"/>
    <w:rsid w:val="00CF5664"/>
    <w:rsid w:val="00D07033"/>
    <w:rsid w:val="00D30555"/>
    <w:rsid w:val="00DA330B"/>
    <w:rsid w:val="00DD0AE8"/>
    <w:rsid w:val="00E326FE"/>
    <w:rsid w:val="00E33F55"/>
    <w:rsid w:val="00E45FED"/>
    <w:rsid w:val="00F30A1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E6FD"/>
  <w14:defaultImageDpi w14:val="32767"/>
  <w15:chartTrackingRefBased/>
  <w15:docId w15:val="{9EBF7F79-7C6C-684C-AC0B-9998F9E8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AC5"/>
    <w:pPr>
      <w:spacing w:before="100" w:beforeAutospacing="1" w:after="100" w:afterAutospacing="1"/>
    </w:pPr>
    <w:rPr>
      <w:rFonts w:ascii="Times New Roman" w:eastAsia="Times New Roman" w:hAnsi="Times New Roman" w:cs="Times New Roman"/>
      <w:lang w:eastAsia="fr-CA"/>
    </w:rPr>
  </w:style>
  <w:style w:type="table" w:styleId="TableGrid">
    <w:name w:val="Table Grid"/>
    <w:basedOn w:val="TableNormal"/>
    <w:uiPriority w:val="39"/>
    <w:rsid w:val="00CF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D44"/>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3E2BB2"/>
    <w:rPr>
      <w:sz w:val="16"/>
      <w:szCs w:val="16"/>
    </w:rPr>
  </w:style>
  <w:style w:type="paragraph" w:styleId="CommentText">
    <w:name w:val="annotation text"/>
    <w:basedOn w:val="Normal"/>
    <w:link w:val="CommentTextChar"/>
    <w:uiPriority w:val="99"/>
    <w:semiHidden/>
    <w:unhideWhenUsed/>
    <w:rsid w:val="003E2BB2"/>
    <w:rPr>
      <w:sz w:val="20"/>
      <w:szCs w:val="20"/>
    </w:rPr>
  </w:style>
  <w:style w:type="character" w:customStyle="1" w:styleId="CommentTextChar">
    <w:name w:val="Comment Text Char"/>
    <w:basedOn w:val="DefaultParagraphFont"/>
    <w:link w:val="CommentText"/>
    <w:uiPriority w:val="99"/>
    <w:semiHidden/>
    <w:rsid w:val="003E2BB2"/>
    <w:rPr>
      <w:sz w:val="20"/>
      <w:szCs w:val="20"/>
    </w:rPr>
  </w:style>
  <w:style w:type="paragraph" w:styleId="CommentSubject">
    <w:name w:val="annotation subject"/>
    <w:basedOn w:val="CommentText"/>
    <w:next w:val="CommentText"/>
    <w:link w:val="CommentSubjectChar"/>
    <w:uiPriority w:val="99"/>
    <w:semiHidden/>
    <w:unhideWhenUsed/>
    <w:rsid w:val="003E2BB2"/>
    <w:rPr>
      <w:b/>
      <w:bCs/>
    </w:rPr>
  </w:style>
  <w:style w:type="character" w:customStyle="1" w:styleId="CommentSubjectChar">
    <w:name w:val="Comment Subject Char"/>
    <w:basedOn w:val="CommentTextChar"/>
    <w:link w:val="CommentSubject"/>
    <w:uiPriority w:val="99"/>
    <w:semiHidden/>
    <w:rsid w:val="003E2BB2"/>
    <w:rPr>
      <w:b/>
      <w:bCs/>
      <w:sz w:val="20"/>
      <w:szCs w:val="20"/>
    </w:rPr>
  </w:style>
  <w:style w:type="paragraph" w:styleId="BalloonText">
    <w:name w:val="Balloon Text"/>
    <w:basedOn w:val="Normal"/>
    <w:link w:val="BalloonTextChar"/>
    <w:uiPriority w:val="99"/>
    <w:semiHidden/>
    <w:unhideWhenUsed/>
    <w:rsid w:val="003E2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B2"/>
    <w:rPr>
      <w:rFonts w:ascii="Segoe UI" w:hAnsi="Segoe UI" w:cs="Segoe UI"/>
      <w:sz w:val="18"/>
      <w:szCs w:val="18"/>
    </w:rPr>
  </w:style>
  <w:style w:type="character" w:styleId="Hyperlink">
    <w:name w:val="Hyperlink"/>
    <w:basedOn w:val="DefaultParagraphFont"/>
    <w:uiPriority w:val="99"/>
    <w:unhideWhenUsed/>
    <w:rsid w:val="00582A42"/>
    <w:rPr>
      <w:color w:val="0000FF"/>
      <w:u w:val="single"/>
    </w:rPr>
  </w:style>
  <w:style w:type="character" w:styleId="FollowedHyperlink">
    <w:name w:val="FollowedHyperlink"/>
    <w:basedOn w:val="DefaultParagraphFont"/>
    <w:uiPriority w:val="99"/>
    <w:semiHidden/>
    <w:unhideWhenUsed/>
    <w:rsid w:val="006C4071"/>
    <w:rPr>
      <w:color w:val="954F72" w:themeColor="followedHyperlink"/>
      <w:u w:val="single"/>
    </w:rPr>
  </w:style>
  <w:style w:type="paragraph" w:styleId="FootnoteText">
    <w:name w:val="footnote text"/>
    <w:basedOn w:val="Normal"/>
    <w:link w:val="FootnoteTextChar"/>
    <w:uiPriority w:val="99"/>
    <w:semiHidden/>
    <w:unhideWhenUsed/>
    <w:rsid w:val="00625BC9"/>
    <w:rPr>
      <w:sz w:val="20"/>
      <w:szCs w:val="20"/>
    </w:rPr>
  </w:style>
  <w:style w:type="character" w:customStyle="1" w:styleId="FootnoteTextChar">
    <w:name w:val="Footnote Text Char"/>
    <w:basedOn w:val="DefaultParagraphFont"/>
    <w:link w:val="FootnoteText"/>
    <w:uiPriority w:val="99"/>
    <w:semiHidden/>
    <w:rsid w:val="00625BC9"/>
    <w:rPr>
      <w:sz w:val="20"/>
      <w:szCs w:val="20"/>
    </w:rPr>
  </w:style>
  <w:style w:type="character" w:styleId="FootnoteReference">
    <w:name w:val="footnote reference"/>
    <w:basedOn w:val="DefaultParagraphFont"/>
    <w:uiPriority w:val="99"/>
    <w:semiHidden/>
    <w:unhideWhenUsed/>
    <w:rsid w:val="00625BC9"/>
    <w:rPr>
      <w:vertAlign w:val="superscript"/>
    </w:rPr>
  </w:style>
  <w:style w:type="paragraph" w:styleId="Header">
    <w:name w:val="header"/>
    <w:basedOn w:val="Normal"/>
    <w:link w:val="HeaderChar"/>
    <w:uiPriority w:val="99"/>
    <w:unhideWhenUsed/>
    <w:rsid w:val="00F30A19"/>
    <w:pPr>
      <w:tabs>
        <w:tab w:val="center" w:pos="4513"/>
        <w:tab w:val="right" w:pos="9026"/>
      </w:tabs>
    </w:pPr>
  </w:style>
  <w:style w:type="character" w:customStyle="1" w:styleId="HeaderChar">
    <w:name w:val="Header Char"/>
    <w:basedOn w:val="DefaultParagraphFont"/>
    <w:link w:val="Header"/>
    <w:uiPriority w:val="99"/>
    <w:rsid w:val="00F30A19"/>
  </w:style>
  <w:style w:type="paragraph" w:styleId="Footer">
    <w:name w:val="footer"/>
    <w:basedOn w:val="Normal"/>
    <w:link w:val="FooterChar"/>
    <w:uiPriority w:val="99"/>
    <w:unhideWhenUsed/>
    <w:rsid w:val="00F30A19"/>
    <w:pPr>
      <w:tabs>
        <w:tab w:val="center" w:pos="4513"/>
        <w:tab w:val="right" w:pos="9026"/>
      </w:tabs>
    </w:pPr>
  </w:style>
  <w:style w:type="character" w:customStyle="1" w:styleId="FooterChar">
    <w:name w:val="Footer Char"/>
    <w:basedOn w:val="DefaultParagraphFont"/>
    <w:link w:val="Footer"/>
    <w:uiPriority w:val="99"/>
    <w:rsid w:val="00F3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3402">
      <w:bodyDiv w:val="1"/>
      <w:marLeft w:val="0"/>
      <w:marRight w:val="0"/>
      <w:marTop w:val="0"/>
      <w:marBottom w:val="0"/>
      <w:divBdr>
        <w:top w:val="none" w:sz="0" w:space="0" w:color="auto"/>
        <w:left w:val="none" w:sz="0" w:space="0" w:color="auto"/>
        <w:bottom w:val="none" w:sz="0" w:space="0" w:color="auto"/>
        <w:right w:val="none" w:sz="0" w:space="0" w:color="auto"/>
      </w:divBdr>
      <w:divsChild>
        <w:div w:id="1384871831">
          <w:marLeft w:val="0"/>
          <w:marRight w:val="0"/>
          <w:marTop w:val="0"/>
          <w:marBottom w:val="0"/>
          <w:divBdr>
            <w:top w:val="none" w:sz="0" w:space="0" w:color="auto"/>
            <w:left w:val="none" w:sz="0" w:space="0" w:color="auto"/>
            <w:bottom w:val="none" w:sz="0" w:space="0" w:color="auto"/>
            <w:right w:val="none" w:sz="0" w:space="0" w:color="auto"/>
          </w:divBdr>
          <w:divsChild>
            <w:div w:id="1082875315">
              <w:marLeft w:val="0"/>
              <w:marRight w:val="0"/>
              <w:marTop w:val="0"/>
              <w:marBottom w:val="0"/>
              <w:divBdr>
                <w:top w:val="none" w:sz="0" w:space="0" w:color="auto"/>
                <w:left w:val="none" w:sz="0" w:space="0" w:color="auto"/>
                <w:bottom w:val="none" w:sz="0" w:space="0" w:color="auto"/>
                <w:right w:val="none" w:sz="0" w:space="0" w:color="auto"/>
              </w:divBdr>
              <w:divsChild>
                <w:div w:id="3114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4081">
      <w:bodyDiv w:val="1"/>
      <w:marLeft w:val="0"/>
      <w:marRight w:val="0"/>
      <w:marTop w:val="0"/>
      <w:marBottom w:val="0"/>
      <w:divBdr>
        <w:top w:val="none" w:sz="0" w:space="0" w:color="auto"/>
        <w:left w:val="none" w:sz="0" w:space="0" w:color="auto"/>
        <w:bottom w:val="none" w:sz="0" w:space="0" w:color="auto"/>
        <w:right w:val="none" w:sz="0" w:space="0" w:color="auto"/>
      </w:divBdr>
      <w:divsChild>
        <w:div w:id="275596797">
          <w:marLeft w:val="0"/>
          <w:marRight w:val="0"/>
          <w:marTop w:val="0"/>
          <w:marBottom w:val="0"/>
          <w:divBdr>
            <w:top w:val="none" w:sz="0" w:space="0" w:color="auto"/>
            <w:left w:val="none" w:sz="0" w:space="0" w:color="auto"/>
            <w:bottom w:val="none" w:sz="0" w:space="0" w:color="auto"/>
            <w:right w:val="none" w:sz="0" w:space="0" w:color="auto"/>
          </w:divBdr>
          <w:divsChild>
            <w:div w:id="832792126">
              <w:marLeft w:val="0"/>
              <w:marRight w:val="0"/>
              <w:marTop w:val="0"/>
              <w:marBottom w:val="0"/>
              <w:divBdr>
                <w:top w:val="none" w:sz="0" w:space="0" w:color="auto"/>
                <w:left w:val="none" w:sz="0" w:space="0" w:color="auto"/>
                <w:bottom w:val="none" w:sz="0" w:space="0" w:color="auto"/>
                <w:right w:val="none" w:sz="0" w:space="0" w:color="auto"/>
              </w:divBdr>
              <w:divsChild>
                <w:div w:id="7965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1561">
      <w:bodyDiv w:val="1"/>
      <w:marLeft w:val="0"/>
      <w:marRight w:val="0"/>
      <w:marTop w:val="0"/>
      <w:marBottom w:val="0"/>
      <w:divBdr>
        <w:top w:val="none" w:sz="0" w:space="0" w:color="auto"/>
        <w:left w:val="none" w:sz="0" w:space="0" w:color="auto"/>
        <w:bottom w:val="none" w:sz="0" w:space="0" w:color="auto"/>
        <w:right w:val="none" w:sz="0" w:space="0" w:color="auto"/>
      </w:divBdr>
    </w:div>
    <w:div w:id="416481593">
      <w:bodyDiv w:val="1"/>
      <w:marLeft w:val="0"/>
      <w:marRight w:val="0"/>
      <w:marTop w:val="0"/>
      <w:marBottom w:val="0"/>
      <w:divBdr>
        <w:top w:val="none" w:sz="0" w:space="0" w:color="auto"/>
        <w:left w:val="none" w:sz="0" w:space="0" w:color="auto"/>
        <w:bottom w:val="none" w:sz="0" w:space="0" w:color="auto"/>
        <w:right w:val="none" w:sz="0" w:space="0" w:color="auto"/>
      </w:divBdr>
    </w:div>
    <w:div w:id="802430704">
      <w:bodyDiv w:val="1"/>
      <w:marLeft w:val="0"/>
      <w:marRight w:val="0"/>
      <w:marTop w:val="0"/>
      <w:marBottom w:val="0"/>
      <w:divBdr>
        <w:top w:val="none" w:sz="0" w:space="0" w:color="auto"/>
        <w:left w:val="none" w:sz="0" w:space="0" w:color="auto"/>
        <w:bottom w:val="none" w:sz="0" w:space="0" w:color="auto"/>
        <w:right w:val="none" w:sz="0" w:space="0" w:color="auto"/>
      </w:divBdr>
      <w:divsChild>
        <w:div w:id="165823888">
          <w:marLeft w:val="0"/>
          <w:marRight w:val="0"/>
          <w:marTop w:val="0"/>
          <w:marBottom w:val="0"/>
          <w:divBdr>
            <w:top w:val="none" w:sz="0" w:space="0" w:color="auto"/>
            <w:left w:val="none" w:sz="0" w:space="0" w:color="auto"/>
            <w:bottom w:val="none" w:sz="0" w:space="0" w:color="auto"/>
            <w:right w:val="none" w:sz="0" w:space="0" w:color="auto"/>
          </w:divBdr>
          <w:divsChild>
            <w:div w:id="174224085">
              <w:marLeft w:val="0"/>
              <w:marRight w:val="0"/>
              <w:marTop w:val="0"/>
              <w:marBottom w:val="0"/>
              <w:divBdr>
                <w:top w:val="none" w:sz="0" w:space="0" w:color="auto"/>
                <w:left w:val="none" w:sz="0" w:space="0" w:color="auto"/>
                <w:bottom w:val="none" w:sz="0" w:space="0" w:color="auto"/>
                <w:right w:val="none" w:sz="0" w:space="0" w:color="auto"/>
              </w:divBdr>
              <w:divsChild>
                <w:div w:id="736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14940">
      <w:bodyDiv w:val="1"/>
      <w:marLeft w:val="0"/>
      <w:marRight w:val="0"/>
      <w:marTop w:val="0"/>
      <w:marBottom w:val="0"/>
      <w:divBdr>
        <w:top w:val="none" w:sz="0" w:space="0" w:color="auto"/>
        <w:left w:val="none" w:sz="0" w:space="0" w:color="auto"/>
        <w:bottom w:val="none" w:sz="0" w:space="0" w:color="auto"/>
        <w:right w:val="none" w:sz="0" w:space="0" w:color="auto"/>
      </w:divBdr>
      <w:divsChild>
        <w:div w:id="1385133933">
          <w:marLeft w:val="0"/>
          <w:marRight w:val="0"/>
          <w:marTop w:val="0"/>
          <w:marBottom w:val="0"/>
          <w:divBdr>
            <w:top w:val="none" w:sz="0" w:space="0" w:color="auto"/>
            <w:left w:val="none" w:sz="0" w:space="0" w:color="auto"/>
            <w:bottom w:val="none" w:sz="0" w:space="0" w:color="auto"/>
            <w:right w:val="none" w:sz="0" w:space="0" w:color="auto"/>
          </w:divBdr>
          <w:divsChild>
            <w:div w:id="604265123">
              <w:marLeft w:val="0"/>
              <w:marRight w:val="0"/>
              <w:marTop w:val="0"/>
              <w:marBottom w:val="0"/>
              <w:divBdr>
                <w:top w:val="none" w:sz="0" w:space="0" w:color="auto"/>
                <w:left w:val="none" w:sz="0" w:space="0" w:color="auto"/>
                <w:bottom w:val="none" w:sz="0" w:space="0" w:color="auto"/>
                <w:right w:val="none" w:sz="0" w:space="0" w:color="auto"/>
              </w:divBdr>
              <w:divsChild>
                <w:div w:id="17865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7410">
      <w:bodyDiv w:val="1"/>
      <w:marLeft w:val="0"/>
      <w:marRight w:val="0"/>
      <w:marTop w:val="0"/>
      <w:marBottom w:val="0"/>
      <w:divBdr>
        <w:top w:val="none" w:sz="0" w:space="0" w:color="auto"/>
        <w:left w:val="none" w:sz="0" w:space="0" w:color="auto"/>
        <w:bottom w:val="none" w:sz="0" w:space="0" w:color="auto"/>
        <w:right w:val="none" w:sz="0" w:space="0" w:color="auto"/>
      </w:divBdr>
      <w:divsChild>
        <w:div w:id="29038498">
          <w:marLeft w:val="0"/>
          <w:marRight w:val="0"/>
          <w:marTop w:val="0"/>
          <w:marBottom w:val="0"/>
          <w:divBdr>
            <w:top w:val="none" w:sz="0" w:space="0" w:color="auto"/>
            <w:left w:val="none" w:sz="0" w:space="0" w:color="auto"/>
            <w:bottom w:val="none" w:sz="0" w:space="0" w:color="auto"/>
            <w:right w:val="none" w:sz="0" w:space="0" w:color="auto"/>
          </w:divBdr>
          <w:divsChild>
            <w:div w:id="972440080">
              <w:marLeft w:val="0"/>
              <w:marRight w:val="0"/>
              <w:marTop w:val="0"/>
              <w:marBottom w:val="0"/>
              <w:divBdr>
                <w:top w:val="none" w:sz="0" w:space="0" w:color="auto"/>
                <w:left w:val="none" w:sz="0" w:space="0" w:color="auto"/>
                <w:bottom w:val="none" w:sz="0" w:space="0" w:color="auto"/>
                <w:right w:val="none" w:sz="0" w:space="0" w:color="auto"/>
              </w:divBdr>
              <w:divsChild>
                <w:div w:id="5491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5382">
      <w:bodyDiv w:val="1"/>
      <w:marLeft w:val="0"/>
      <w:marRight w:val="0"/>
      <w:marTop w:val="0"/>
      <w:marBottom w:val="0"/>
      <w:divBdr>
        <w:top w:val="none" w:sz="0" w:space="0" w:color="auto"/>
        <w:left w:val="none" w:sz="0" w:space="0" w:color="auto"/>
        <w:bottom w:val="none" w:sz="0" w:space="0" w:color="auto"/>
        <w:right w:val="none" w:sz="0" w:space="0" w:color="auto"/>
      </w:divBdr>
      <w:divsChild>
        <w:div w:id="729304512">
          <w:marLeft w:val="0"/>
          <w:marRight w:val="0"/>
          <w:marTop w:val="0"/>
          <w:marBottom w:val="0"/>
          <w:divBdr>
            <w:top w:val="none" w:sz="0" w:space="0" w:color="auto"/>
            <w:left w:val="none" w:sz="0" w:space="0" w:color="auto"/>
            <w:bottom w:val="none" w:sz="0" w:space="0" w:color="auto"/>
            <w:right w:val="none" w:sz="0" w:space="0" w:color="auto"/>
          </w:divBdr>
          <w:divsChild>
            <w:div w:id="331178809">
              <w:marLeft w:val="0"/>
              <w:marRight w:val="0"/>
              <w:marTop w:val="0"/>
              <w:marBottom w:val="0"/>
              <w:divBdr>
                <w:top w:val="none" w:sz="0" w:space="0" w:color="auto"/>
                <w:left w:val="none" w:sz="0" w:space="0" w:color="auto"/>
                <w:bottom w:val="none" w:sz="0" w:space="0" w:color="auto"/>
                <w:right w:val="none" w:sz="0" w:space="0" w:color="auto"/>
              </w:divBdr>
              <w:divsChild>
                <w:div w:id="17674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3462">
      <w:bodyDiv w:val="1"/>
      <w:marLeft w:val="0"/>
      <w:marRight w:val="0"/>
      <w:marTop w:val="0"/>
      <w:marBottom w:val="0"/>
      <w:divBdr>
        <w:top w:val="none" w:sz="0" w:space="0" w:color="auto"/>
        <w:left w:val="none" w:sz="0" w:space="0" w:color="auto"/>
        <w:bottom w:val="none" w:sz="0" w:space="0" w:color="auto"/>
        <w:right w:val="none" w:sz="0" w:space="0" w:color="auto"/>
      </w:divBdr>
      <w:divsChild>
        <w:div w:id="406536078">
          <w:marLeft w:val="0"/>
          <w:marRight w:val="0"/>
          <w:marTop w:val="0"/>
          <w:marBottom w:val="0"/>
          <w:divBdr>
            <w:top w:val="none" w:sz="0" w:space="0" w:color="auto"/>
            <w:left w:val="none" w:sz="0" w:space="0" w:color="auto"/>
            <w:bottom w:val="none" w:sz="0" w:space="0" w:color="auto"/>
            <w:right w:val="none" w:sz="0" w:space="0" w:color="auto"/>
          </w:divBdr>
          <w:divsChild>
            <w:div w:id="1567035727">
              <w:marLeft w:val="0"/>
              <w:marRight w:val="0"/>
              <w:marTop w:val="0"/>
              <w:marBottom w:val="0"/>
              <w:divBdr>
                <w:top w:val="none" w:sz="0" w:space="0" w:color="auto"/>
                <w:left w:val="none" w:sz="0" w:space="0" w:color="auto"/>
                <w:bottom w:val="none" w:sz="0" w:space="0" w:color="auto"/>
                <w:right w:val="none" w:sz="0" w:space="0" w:color="auto"/>
              </w:divBdr>
              <w:divsChild>
                <w:div w:id="817453852">
                  <w:marLeft w:val="0"/>
                  <w:marRight w:val="0"/>
                  <w:marTop w:val="0"/>
                  <w:marBottom w:val="0"/>
                  <w:divBdr>
                    <w:top w:val="none" w:sz="0" w:space="0" w:color="auto"/>
                    <w:left w:val="none" w:sz="0" w:space="0" w:color="auto"/>
                    <w:bottom w:val="none" w:sz="0" w:space="0" w:color="auto"/>
                    <w:right w:val="none" w:sz="0" w:space="0" w:color="auto"/>
                  </w:divBdr>
                  <w:divsChild>
                    <w:div w:id="8502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91609">
      <w:bodyDiv w:val="1"/>
      <w:marLeft w:val="0"/>
      <w:marRight w:val="0"/>
      <w:marTop w:val="0"/>
      <w:marBottom w:val="0"/>
      <w:divBdr>
        <w:top w:val="none" w:sz="0" w:space="0" w:color="auto"/>
        <w:left w:val="none" w:sz="0" w:space="0" w:color="auto"/>
        <w:bottom w:val="none" w:sz="0" w:space="0" w:color="auto"/>
        <w:right w:val="none" w:sz="0" w:space="0" w:color="auto"/>
      </w:divBdr>
      <w:divsChild>
        <w:div w:id="163013985">
          <w:marLeft w:val="0"/>
          <w:marRight w:val="0"/>
          <w:marTop w:val="0"/>
          <w:marBottom w:val="0"/>
          <w:divBdr>
            <w:top w:val="none" w:sz="0" w:space="0" w:color="auto"/>
            <w:left w:val="none" w:sz="0" w:space="0" w:color="auto"/>
            <w:bottom w:val="none" w:sz="0" w:space="0" w:color="auto"/>
            <w:right w:val="none" w:sz="0" w:space="0" w:color="auto"/>
          </w:divBdr>
          <w:divsChild>
            <w:div w:id="330989540">
              <w:marLeft w:val="0"/>
              <w:marRight w:val="0"/>
              <w:marTop w:val="0"/>
              <w:marBottom w:val="0"/>
              <w:divBdr>
                <w:top w:val="none" w:sz="0" w:space="0" w:color="auto"/>
                <w:left w:val="none" w:sz="0" w:space="0" w:color="auto"/>
                <w:bottom w:val="none" w:sz="0" w:space="0" w:color="auto"/>
                <w:right w:val="none" w:sz="0" w:space="0" w:color="auto"/>
              </w:divBdr>
              <w:divsChild>
                <w:div w:id="17188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9396">
      <w:bodyDiv w:val="1"/>
      <w:marLeft w:val="0"/>
      <w:marRight w:val="0"/>
      <w:marTop w:val="0"/>
      <w:marBottom w:val="0"/>
      <w:divBdr>
        <w:top w:val="none" w:sz="0" w:space="0" w:color="auto"/>
        <w:left w:val="none" w:sz="0" w:space="0" w:color="auto"/>
        <w:bottom w:val="none" w:sz="0" w:space="0" w:color="auto"/>
        <w:right w:val="none" w:sz="0" w:space="0" w:color="auto"/>
      </w:divBdr>
    </w:div>
    <w:div w:id="1973362551">
      <w:bodyDiv w:val="1"/>
      <w:marLeft w:val="0"/>
      <w:marRight w:val="0"/>
      <w:marTop w:val="0"/>
      <w:marBottom w:val="0"/>
      <w:divBdr>
        <w:top w:val="none" w:sz="0" w:space="0" w:color="auto"/>
        <w:left w:val="none" w:sz="0" w:space="0" w:color="auto"/>
        <w:bottom w:val="none" w:sz="0" w:space="0" w:color="auto"/>
        <w:right w:val="none" w:sz="0" w:space="0" w:color="auto"/>
      </w:divBdr>
      <w:divsChild>
        <w:div w:id="1407533991">
          <w:marLeft w:val="0"/>
          <w:marRight w:val="0"/>
          <w:marTop w:val="0"/>
          <w:marBottom w:val="0"/>
          <w:divBdr>
            <w:top w:val="none" w:sz="0" w:space="0" w:color="auto"/>
            <w:left w:val="none" w:sz="0" w:space="0" w:color="auto"/>
            <w:bottom w:val="none" w:sz="0" w:space="0" w:color="auto"/>
            <w:right w:val="none" w:sz="0" w:space="0" w:color="auto"/>
          </w:divBdr>
          <w:divsChild>
            <w:div w:id="914359895">
              <w:marLeft w:val="0"/>
              <w:marRight w:val="0"/>
              <w:marTop w:val="0"/>
              <w:marBottom w:val="0"/>
              <w:divBdr>
                <w:top w:val="none" w:sz="0" w:space="0" w:color="auto"/>
                <w:left w:val="none" w:sz="0" w:space="0" w:color="auto"/>
                <w:bottom w:val="none" w:sz="0" w:space="0" w:color="auto"/>
                <w:right w:val="none" w:sz="0" w:space="0" w:color="auto"/>
              </w:divBdr>
              <w:divsChild>
                <w:div w:id="1844934435">
                  <w:marLeft w:val="0"/>
                  <w:marRight w:val="0"/>
                  <w:marTop w:val="0"/>
                  <w:marBottom w:val="0"/>
                  <w:divBdr>
                    <w:top w:val="none" w:sz="0" w:space="0" w:color="auto"/>
                    <w:left w:val="none" w:sz="0" w:space="0" w:color="auto"/>
                    <w:bottom w:val="none" w:sz="0" w:space="0" w:color="auto"/>
                    <w:right w:val="none" w:sz="0" w:space="0" w:color="auto"/>
                  </w:divBdr>
                  <w:divsChild>
                    <w:div w:id="15868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ramsar.org/fr/a-propos/le-comite-permanent-actuel-2023-2025-les-membres" TargetMode="External"/><Relationship Id="rId2" Type="http://schemas.openxmlformats.org/officeDocument/2006/relationships/hyperlink" Target="https://ramsar.org/fr/document/resolution-ix18-etablissement-dun-groupe-de-surveillance-des-activites-de-cesp-de-la" TargetMode="External"/><Relationship Id="rId1" Type="http://schemas.openxmlformats.org/officeDocument/2006/relationships/hyperlink" Target="https://ramsar.org/fr/document/resolution-xiv8-la-nouvelle-approche-de-la-ces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93CF-950B-4852-825C-3621BAB04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2A107-DB5F-4F3F-9E04-194389CA2722}">
  <ds:schemaRefs>
    <ds:schemaRef ds:uri="http://schemas.openxmlformats.org/package/2006/metadata/core-properties"/>
    <ds:schemaRef ds:uri="8c0b6b05-eb82-4bda-97e8-cd82d0d6b453"/>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aedd258d-19a7-41ba-8260-b0918f25313d"/>
    <ds:schemaRef ds:uri="http://www.w3.org/XML/1998/namespace"/>
    <ds:schemaRef ds:uri="http://purl.org/dc/elements/1.1/"/>
  </ds:schemaRefs>
</ds:datastoreItem>
</file>

<file path=customXml/itemProps3.xml><?xml version="1.0" encoding="utf-8"?>
<ds:datastoreItem xmlns:ds="http://schemas.openxmlformats.org/officeDocument/2006/customXml" ds:itemID="{313079A7-6DEE-487B-AADB-CC669B83CA9C}">
  <ds:schemaRefs>
    <ds:schemaRef ds:uri="http://schemas.microsoft.com/sharepoint/v3/contenttype/forms"/>
  </ds:schemaRefs>
</ds:datastoreItem>
</file>

<file path=customXml/itemProps4.xml><?xml version="1.0" encoding="utf-8"?>
<ds:datastoreItem xmlns:ds="http://schemas.openxmlformats.org/officeDocument/2006/customXml" ds:itemID="{3C3DBBD3-D0B7-4ADA-B1F5-04C31E84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dcterms:created xsi:type="dcterms:W3CDTF">2023-06-06T14:12:00Z</dcterms:created>
  <dcterms:modified xsi:type="dcterms:W3CDTF">2023-06-06T14:12:00Z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