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3AE5" w14:textId="77777777" w:rsidR="00432320" w:rsidRPr="009142A6" w:rsidRDefault="00432320" w:rsidP="009142A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lang w:val="fr-FR"/>
        </w:rPr>
      </w:pPr>
      <w:r w:rsidRPr="009142A6">
        <w:rPr>
          <w:bCs/>
          <w:lang w:val="fr-FR"/>
        </w:rPr>
        <w:t>CONVENTION SUR LES ZONES HUMIDES</w:t>
      </w:r>
      <w:bookmarkStart w:id="0" w:name="_GoBack"/>
      <w:bookmarkEnd w:id="0"/>
    </w:p>
    <w:p w14:paraId="1A77511D" w14:textId="7DDC34A0" w:rsidR="00432320" w:rsidRPr="009142A6" w:rsidRDefault="00432320" w:rsidP="009142A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lang w:val="fr-FR"/>
        </w:rPr>
      </w:pPr>
      <w:r w:rsidRPr="009142A6">
        <w:rPr>
          <w:bCs/>
          <w:lang w:val="fr-FR"/>
        </w:rPr>
        <w:t xml:space="preserve">62e </w:t>
      </w:r>
      <w:r w:rsidR="00BD561F" w:rsidRPr="009142A6">
        <w:rPr>
          <w:bCs/>
          <w:lang w:val="fr-FR"/>
        </w:rPr>
        <w:t>r</w:t>
      </w:r>
      <w:r w:rsidRPr="009142A6">
        <w:rPr>
          <w:bCs/>
          <w:lang w:val="fr-FR"/>
        </w:rPr>
        <w:t>éunion du Comité permanent</w:t>
      </w:r>
    </w:p>
    <w:p w14:paraId="3B6B7BFF" w14:textId="6E6F8AEB" w:rsidR="00432320" w:rsidRPr="009142A6" w:rsidRDefault="00432320" w:rsidP="009142A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pacing w:after="0" w:line="240" w:lineRule="auto"/>
        <w:ind w:right="4490"/>
        <w:rPr>
          <w:bCs/>
          <w:lang w:val="fr-FR"/>
        </w:rPr>
      </w:pPr>
      <w:r w:rsidRPr="009142A6">
        <w:rPr>
          <w:bCs/>
          <w:lang w:val="fr-FR"/>
        </w:rPr>
        <w:t>Gland, Suisse, 4 au 8 septembre 2023</w:t>
      </w:r>
    </w:p>
    <w:p w14:paraId="74C33457" w14:textId="4B255235" w:rsidR="00BA35CD" w:rsidRPr="00432320" w:rsidRDefault="00BA35CD" w:rsidP="00BA35CD">
      <w:pPr>
        <w:spacing w:after="0" w:line="240" w:lineRule="auto"/>
        <w:outlineLvl w:val="0"/>
        <w:rPr>
          <w:rFonts w:cs="Arial"/>
          <w:b/>
          <w:sz w:val="28"/>
          <w:szCs w:val="28"/>
          <w:lang w:val="fr-FR"/>
        </w:rPr>
      </w:pPr>
    </w:p>
    <w:p w14:paraId="34EDF444" w14:textId="7884B151" w:rsidR="00BB591C" w:rsidRPr="00432320" w:rsidRDefault="00BB591C" w:rsidP="00BA35CD">
      <w:pPr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  <w:r w:rsidRPr="00432320">
        <w:rPr>
          <w:rFonts w:cs="Arial"/>
          <w:b/>
          <w:sz w:val="28"/>
          <w:szCs w:val="28"/>
          <w:lang w:val="fr-FR"/>
        </w:rPr>
        <w:t>SC62 Doc.24</w:t>
      </w:r>
    </w:p>
    <w:p w14:paraId="3C068D29" w14:textId="77777777" w:rsidR="00BB591C" w:rsidRPr="00432320" w:rsidRDefault="00BB591C" w:rsidP="00BA35CD">
      <w:pPr>
        <w:spacing w:after="0" w:line="240" w:lineRule="auto"/>
        <w:rPr>
          <w:sz w:val="28"/>
          <w:szCs w:val="28"/>
          <w:lang w:val="fr-FR"/>
        </w:rPr>
      </w:pPr>
    </w:p>
    <w:p w14:paraId="62623AA7" w14:textId="3758A726" w:rsidR="00BB591C" w:rsidRPr="00432320" w:rsidRDefault="00B75322" w:rsidP="00BA35CD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 xml:space="preserve">Compte rendu du </w:t>
      </w:r>
      <w:r w:rsidR="00BB591C" w:rsidRPr="00432320">
        <w:rPr>
          <w:rFonts w:cs="Arial"/>
          <w:b/>
          <w:sz w:val="28"/>
          <w:szCs w:val="28"/>
          <w:lang w:val="fr-FR"/>
        </w:rPr>
        <w:t>Secr</w:t>
      </w:r>
      <w:r>
        <w:rPr>
          <w:rFonts w:cs="Arial"/>
          <w:b/>
          <w:sz w:val="28"/>
          <w:szCs w:val="28"/>
          <w:lang w:val="fr-FR"/>
        </w:rPr>
        <w:t>é</w:t>
      </w:r>
      <w:r w:rsidR="00BB591C" w:rsidRPr="00432320">
        <w:rPr>
          <w:rFonts w:cs="Arial"/>
          <w:b/>
          <w:sz w:val="28"/>
          <w:szCs w:val="28"/>
          <w:lang w:val="fr-FR"/>
        </w:rPr>
        <w:t xml:space="preserve">tariat </w:t>
      </w:r>
      <w:r>
        <w:rPr>
          <w:rFonts w:cs="Arial"/>
          <w:b/>
          <w:sz w:val="28"/>
          <w:szCs w:val="28"/>
          <w:lang w:val="fr-FR"/>
        </w:rPr>
        <w:t xml:space="preserve">sur la mise en œuvre de la </w:t>
      </w:r>
      <w:r w:rsidR="009E278A">
        <w:rPr>
          <w:rFonts w:cs="Arial"/>
          <w:b/>
          <w:sz w:val="28"/>
          <w:szCs w:val="28"/>
          <w:lang w:val="fr-FR"/>
        </w:rPr>
        <w:t>R</w:t>
      </w:r>
      <w:r>
        <w:rPr>
          <w:rFonts w:cs="Arial"/>
          <w:b/>
          <w:sz w:val="28"/>
          <w:szCs w:val="28"/>
          <w:lang w:val="fr-FR"/>
        </w:rPr>
        <w:t>é</w:t>
      </w:r>
      <w:r w:rsidR="00BB591C" w:rsidRPr="00432320">
        <w:rPr>
          <w:rFonts w:cs="Arial"/>
          <w:b/>
          <w:sz w:val="28"/>
          <w:szCs w:val="28"/>
          <w:lang w:val="fr-FR"/>
        </w:rPr>
        <w:t>solution</w:t>
      </w:r>
      <w:r>
        <w:rPr>
          <w:rFonts w:cs="Arial"/>
          <w:b/>
          <w:sz w:val="28"/>
          <w:szCs w:val="28"/>
          <w:lang w:val="fr-FR"/>
        </w:rPr>
        <w:t> </w:t>
      </w:r>
      <w:r w:rsidR="00BB591C" w:rsidRPr="00432320">
        <w:rPr>
          <w:rFonts w:cs="Arial"/>
          <w:b/>
          <w:sz w:val="28"/>
          <w:szCs w:val="28"/>
          <w:lang w:val="fr-FR"/>
        </w:rPr>
        <w:t xml:space="preserve">XIV.20 </w:t>
      </w:r>
    </w:p>
    <w:p w14:paraId="1A8CE157" w14:textId="77777777" w:rsidR="00BA35CD" w:rsidRPr="00432320" w:rsidRDefault="00BA35CD" w:rsidP="00BA35CD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6D7113EC" w14:textId="6282D3BA" w:rsidR="00BB591C" w:rsidRPr="00432320" w:rsidRDefault="00BA35CD" w:rsidP="00BA35CD">
      <w:pPr>
        <w:spacing w:after="0" w:line="240" w:lineRule="auto"/>
        <w:rPr>
          <w:lang w:val="fr-FR"/>
        </w:rPr>
      </w:pPr>
      <w:r w:rsidRPr="00432320">
        <w:rPr>
          <w:noProof/>
          <w:lang w:eastAsia="en-GB"/>
        </w:rPr>
        <mc:AlternateContent>
          <mc:Choice Requires="wps">
            <w:drawing>
              <wp:inline distT="0" distB="0" distL="0" distR="0" wp14:anchorId="50017A69" wp14:editId="06291B7F">
                <wp:extent cx="5731510" cy="1233055"/>
                <wp:effectExtent l="0" t="0" r="21590" b="247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23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927F" w14:textId="5F29F03E" w:rsidR="00874633" w:rsidRPr="00B75322" w:rsidRDefault="00874633" w:rsidP="00BA35CD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B75322">
                              <w:rPr>
                                <w:b/>
                                <w:bCs/>
                                <w:lang w:val="fr-FR"/>
                              </w:rPr>
                              <w:t xml:space="preserve">Mesures requises : </w:t>
                            </w:r>
                          </w:p>
                          <w:p w14:paraId="245AC35E" w14:textId="77777777" w:rsidR="00874633" w:rsidRPr="00B75322" w:rsidRDefault="00874633" w:rsidP="00BA35CD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7FE1E9F5" w14:textId="3386BCD0" w:rsidR="00874633" w:rsidRPr="00B75322" w:rsidRDefault="00874633" w:rsidP="00BA35C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B75322">
                              <w:rPr>
                                <w:lang w:val="fr-FR"/>
                              </w:rPr>
                              <w:t xml:space="preserve">Le Comité permanent est invité à prendre note du </w:t>
                            </w:r>
                            <w:r>
                              <w:rPr>
                                <w:lang w:val="fr-FR"/>
                              </w:rPr>
                              <w:t>compte rendu</w:t>
                            </w:r>
                            <w:r w:rsidRPr="00B75322">
                              <w:rPr>
                                <w:lang w:val="fr-FR"/>
                              </w:rPr>
                              <w:t xml:space="preserve"> du Secrétariat sur la mise en œuvre de la </w:t>
                            </w: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 w:rsidRPr="00B75322">
                              <w:rPr>
                                <w:lang w:val="fr-FR"/>
                              </w:rPr>
                              <w:t xml:space="preserve">ésolution XIV.20, </w:t>
                            </w:r>
                            <w:r w:rsidRPr="00B75322">
                              <w:rPr>
                                <w:i/>
                                <w:iCs/>
                                <w:lang w:val="fr-FR"/>
                              </w:rPr>
                              <w:t>La réponse de la Convention de Ramsar à l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’</w:t>
                            </w:r>
                            <w:r w:rsidRPr="00B75322">
                              <w:rPr>
                                <w:i/>
                                <w:iCs/>
                                <w:lang w:val="fr-FR"/>
                              </w:rPr>
                              <w:t>urgence environnementale en Ukraine liée aux dommages causés aux zones humides d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’</w:t>
                            </w:r>
                            <w:r w:rsidRPr="00B75322">
                              <w:rPr>
                                <w:i/>
                                <w:iCs/>
                                <w:lang w:val="fr-FR"/>
                              </w:rPr>
                              <w:t>importance internationale du pays (Sites Ramsar) à la suite de l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’</w:t>
                            </w:r>
                            <w:r w:rsidRPr="00B75322">
                              <w:rPr>
                                <w:i/>
                                <w:iCs/>
                                <w:lang w:val="fr-FR"/>
                              </w:rPr>
                              <w:t>agression de la Fédération de Russie.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017A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cWKwIAAFEEAAAOAAAAZHJzL2Uyb0RvYy54bWysVNtu2zAMfR+wfxD0vthO4rU14hRdugwD&#10;ugvQ7gNkWbaFyaImKbGzry8lp5mx7WmYHwRRpI4OD0lvbsdekaOwToIuabZIKRGaQy11W9JvT/s3&#10;15Q4z3TNFGhR0pNw9Hb7+tVmMIVYQgeqFpYgiHbFYEraeW+KJHG8Ez1zCzBCo7MB2zOPpm2T2rIB&#10;0XuVLNP0bTKArY0FLpzD0/vJSbcRv2kE91+axglPVEmRm4+rjWsV1mS7YUVrmekkP9Ng/8CiZ1Lj&#10;oxeoe+YZOVj5B1QvuQUHjV9w6BNoGslFzAGzydLfsnnsmBExFxTHmYtM7v/B8s/Hr5bIGmtHiWY9&#10;luhJjJ68g5FkQZ3BuAKDHg2G+RGPQ2TI1JkH4N8d0bDrmG7FnbUwdILVyC7eTGZXJxwXQKrhE9T4&#10;DDt4iEBjY/sAiGIQRMcqnS6VCVQ4HuZXqyzP0MXRly1XqzTPA7uEFS/XjXX+g4CehE1JLZY+wrPj&#10;g/NT6EtIpA9K1nupVDRsW+2UJUeGbbKP3xndzcOUJkNJb/JlPikw97k5RBq/v0H00mO/K9mX9PoS&#10;xIqg23tdx270TKppj9kpjUkGIYN2k4p+rMZzYSqoTyiphamvcQ5x04H9ScmAPV1S9+PArKBEfdRY&#10;lptsvQ5DEI11frVEw8491dzDNEeoknpKpu3OT4NzMFa2Hb40NYKGOyxlI6PIgerE6swb+zaW6Txj&#10;YTDmdoz69SfYPgMAAP//AwBQSwMEFAAGAAgAAAAhAN/ETRzcAAAABQEAAA8AAABkcnMvZG93bnJl&#10;di54bWxMj0FLxDAQhe+C/yGM4EXc1LrUbW26iKDoTVfRa7aZbYvJpCbZbv33jl708mB4j/e+qdez&#10;s2LCEAdPCi4WGQik1puBOgWvL3fnKxAxaTLaekIFXxhh3Rwf1boy/kDPOG1SJ7iEYqUV9CmNlZSx&#10;7dHpuPAjEns7H5xOfIZOmqAPXO6szLOskE4PxAu9HvG2x/Zjs3cKVsuH6T0+Xj69tcXOlunsarr/&#10;DEqdnsw31yASzukvDD/4jA4NM239nkwUVgE/kn6VvTLLCxBbDpXLHGRTy//0zTcAAAD//wMAUEsB&#10;Ai0AFAAGAAgAAAAhALaDOJL+AAAA4QEAABMAAAAAAAAAAAAAAAAAAAAAAFtDb250ZW50X1R5cGVz&#10;XS54bWxQSwECLQAUAAYACAAAACEAOP0h/9YAAACUAQAACwAAAAAAAAAAAAAAAAAvAQAAX3JlbHMv&#10;LnJlbHNQSwECLQAUAAYACAAAACEAS0uHFisCAABRBAAADgAAAAAAAAAAAAAAAAAuAgAAZHJzL2Uy&#10;b0RvYy54bWxQSwECLQAUAAYACAAAACEA38RNHNwAAAAFAQAADwAAAAAAAAAAAAAAAACFBAAAZHJz&#10;L2Rvd25yZXYueG1sUEsFBgAAAAAEAAQA8wAAAI4FAAAAAA==&#10;">
                <v:textbox>
                  <w:txbxContent>
                    <w:p w14:paraId="1722927F" w14:textId="5F29F03E" w:rsidR="00874633" w:rsidRPr="00B75322" w:rsidRDefault="00874633" w:rsidP="00BA35CD">
                      <w:pPr>
                        <w:spacing w:after="0" w:line="240" w:lineRule="auto"/>
                        <w:rPr>
                          <w:b/>
                          <w:bCs/>
                          <w:lang w:val="fr-FR"/>
                        </w:rPr>
                      </w:pPr>
                      <w:r w:rsidRPr="00B75322">
                        <w:rPr>
                          <w:b/>
                          <w:bCs/>
                          <w:lang w:val="fr-FR"/>
                        </w:rPr>
                        <w:t xml:space="preserve">Mesures requises : </w:t>
                      </w:r>
                    </w:p>
                    <w:p w14:paraId="245AC35E" w14:textId="77777777" w:rsidR="00874633" w:rsidRPr="00B75322" w:rsidRDefault="00874633" w:rsidP="00BA35CD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7FE1E9F5" w14:textId="3386BCD0" w:rsidR="00874633" w:rsidRPr="00B75322" w:rsidRDefault="00874633" w:rsidP="00BA35C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B75322">
                        <w:rPr>
                          <w:lang w:val="fr-FR"/>
                        </w:rPr>
                        <w:t xml:space="preserve">Le Comité permanent est invité à prendre note du </w:t>
                      </w:r>
                      <w:r>
                        <w:rPr>
                          <w:lang w:val="fr-FR"/>
                        </w:rPr>
                        <w:t>compte rendu</w:t>
                      </w:r>
                      <w:r w:rsidRPr="00B75322">
                        <w:rPr>
                          <w:lang w:val="fr-FR"/>
                        </w:rPr>
                        <w:t xml:space="preserve"> du Secrétariat sur la mise en œuvre de la </w:t>
                      </w:r>
                      <w:r>
                        <w:rPr>
                          <w:lang w:val="fr-FR"/>
                        </w:rPr>
                        <w:t>R</w:t>
                      </w:r>
                      <w:r w:rsidRPr="00B75322">
                        <w:rPr>
                          <w:lang w:val="fr-FR"/>
                        </w:rPr>
                        <w:t xml:space="preserve">ésolution XIV.20, </w:t>
                      </w:r>
                      <w:r w:rsidRPr="00B75322">
                        <w:rPr>
                          <w:i/>
                          <w:iCs/>
                          <w:lang w:val="fr-FR"/>
                        </w:rPr>
                        <w:t>La réponse de la Convention de Ramsar à l</w:t>
                      </w:r>
                      <w:r>
                        <w:rPr>
                          <w:i/>
                          <w:iCs/>
                          <w:lang w:val="fr-FR"/>
                        </w:rPr>
                        <w:t>’</w:t>
                      </w:r>
                      <w:r w:rsidRPr="00B75322">
                        <w:rPr>
                          <w:i/>
                          <w:iCs/>
                          <w:lang w:val="fr-FR"/>
                        </w:rPr>
                        <w:t>urgence environnementale en Ukraine liée aux dommages causés aux zones humides d</w:t>
                      </w:r>
                      <w:r>
                        <w:rPr>
                          <w:i/>
                          <w:iCs/>
                          <w:lang w:val="fr-FR"/>
                        </w:rPr>
                        <w:t>’</w:t>
                      </w:r>
                      <w:r w:rsidRPr="00B75322">
                        <w:rPr>
                          <w:i/>
                          <w:iCs/>
                          <w:lang w:val="fr-FR"/>
                        </w:rPr>
                        <w:t>importance internationale du pays (Sites Ramsar) à la suite de l</w:t>
                      </w:r>
                      <w:r>
                        <w:rPr>
                          <w:i/>
                          <w:iCs/>
                          <w:lang w:val="fr-FR"/>
                        </w:rPr>
                        <w:t>’</w:t>
                      </w:r>
                      <w:r w:rsidRPr="00B75322">
                        <w:rPr>
                          <w:i/>
                          <w:iCs/>
                          <w:lang w:val="fr-FR"/>
                        </w:rPr>
                        <w:t>agression de la Fédération de Russie.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B8CC3" w14:textId="77777777" w:rsidR="00E16356" w:rsidRPr="00432320" w:rsidRDefault="00E16356" w:rsidP="00BA35CD">
      <w:pPr>
        <w:spacing w:after="0" w:line="240" w:lineRule="auto"/>
        <w:rPr>
          <w:lang w:val="fr-FR"/>
        </w:rPr>
      </w:pPr>
    </w:p>
    <w:p w14:paraId="31FD7B46" w14:textId="77777777" w:rsidR="00E16356" w:rsidRPr="00432320" w:rsidRDefault="00E16356" w:rsidP="00E16356">
      <w:pPr>
        <w:spacing w:after="0" w:line="240" w:lineRule="auto"/>
        <w:rPr>
          <w:lang w:val="fr-FR"/>
        </w:rPr>
      </w:pPr>
    </w:p>
    <w:p w14:paraId="759FDDA9" w14:textId="3F64BF1F" w:rsidR="00BB591C" w:rsidRPr="00432320" w:rsidRDefault="009E278A" w:rsidP="00463FB1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Contexte</w:t>
      </w:r>
    </w:p>
    <w:p w14:paraId="1947E687" w14:textId="77777777" w:rsidR="00E16356" w:rsidRPr="00432320" w:rsidRDefault="00E16356" w:rsidP="00463FB1">
      <w:pPr>
        <w:spacing w:after="0" w:line="240" w:lineRule="auto"/>
        <w:rPr>
          <w:b/>
          <w:lang w:val="fr-FR"/>
        </w:rPr>
      </w:pPr>
    </w:p>
    <w:p w14:paraId="576DA4D6" w14:textId="222C519C" w:rsidR="000E0868" w:rsidRPr="00432320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1.</w:t>
      </w:r>
      <w:r w:rsidRPr="00432320">
        <w:rPr>
          <w:lang w:val="fr-FR"/>
        </w:rPr>
        <w:tab/>
      </w:r>
      <w:r w:rsidR="005D254B">
        <w:rPr>
          <w:lang w:val="fr-FR"/>
        </w:rPr>
        <w:t>Ce rapport présente un compte rendu des mesures prises jusqu</w:t>
      </w:r>
      <w:r w:rsidR="00AB7A4C">
        <w:rPr>
          <w:lang w:val="fr-FR"/>
        </w:rPr>
        <w:t>’</w:t>
      </w:r>
      <w:r w:rsidR="005D254B">
        <w:rPr>
          <w:lang w:val="fr-FR"/>
        </w:rPr>
        <w:t xml:space="preserve">à la fin du mois de mai 2023 </w:t>
      </w:r>
      <w:r w:rsidR="009E278A">
        <w:rPr>
          <w:lang w:val="fr-FR"/>
        </w:rPr>
        <w:t>en application du paragraphe 18 de</w:t>
      </w:r>
      <w:r w:rsidR="005D254B">
        <w:rPr>
          <w:lang w:val="fr-FR"/>
        </w:rPr>
        <w:t xml:space="preserve"> </w:t>
      </w:r>
      <w:r w:rsidR="009D1500">
        <w:rPr>
          <w:lang w:val="fr-FR"/>
        </w:rPr>
        <w:t xml:space="preserve">la </w:t>
      </w:r>
      <w:r w:rsidR="009E278A">
        <w:rPr>
          <w:lang w:val="fr-FR"/>
        </w:rPr>
        <w:t>R</w:t>
      </w:r>
      <w:r w:rsidR="009D1500">
        <w:rPr>
          <w:lang w:val="fr-FR"/>
        </w:rPr>
        <w:t>é</w:t>
      </w:r>
      <w:r w:rsidR="000E0868" w:rsidRPr="00432320">
        <w:rPr>
          <w:lang w:val="fr-FR"/>
        </w:rPr>
        <w:t>solution XIV.20</w:t>
      </w:r>
      <w:r w:rsidR="009D1500">
        <w:rPr>
          <w:lang w:val="fr-FR"/>
        </w:rPr>
        <w:t xml:space="preserve">, </w:t>
      </w:r>
      <w:r w:rsidR="009D1500" w:rsidRPr="009D1500">
        <w:rPr>
          <w:i/>
          <w:iCs/>
          <w:lang w:val="fr-FR"/>
        </w:rPr>
        <w:t>La réponse de la Convention de Ramsar à l</w:t>
      </w:r>
      <w:r w:rsidR="00AB7A4C">
        <w:rPr>
          <w:i/>
          <w:iCs/>
          <w:lang w:val="fr-FR"/>
        </w:rPr>
        <w:t>’</w:t>
      </w:r>
      <w:r w:rsidR="009D1500" w:rsidRPr="009D1500">
        <w:rPr>
          <w:i/>
          <w:iCs/>
          <w:lang w:val="fr-FR"/>
        </w:rPr>
        <w:t>urgence environnementale en Ukraine liée aux dommages causés aux zones humides d</w:t>
      </w:r>
      <w:r w:rsidR="00AB7A4C">
        <w:rPr>
          <w:i/>
          <w:iCs/>
          <w:lang w:val="fr-FR"/>
        </w:rPr>
        <w:t>’</w:t>
      </w:r>
      <w:r w:rsidR="009D1500" w:rsidRPr="009D1500">
        <w:rPr>
          <w:i/>
          <w:iCs/>
          <w:lang w:val="fr-FR"/>
        </w:rPr>
        <w:t>importance internationale du pays (Sites Ramsar) à la suite de l</w:t>
      </w:r>
      <w:r w:rsidR="00AB7A4C">
        <w:rPr>
          <w:i/>
          <w:iCs/>
          <w:lang w:val="fr-FR"/>
        </w:rPr>
        <w:t>’</w:t>
      </w:r>
      <w:r w:rsidR="009D1500" w:rsidRPr="009D1500">
        <w:rPr>
          <w:i/>
          <w:iCs/>
          <w:lang w:val="fr-FR"/>
        </w:rPr>
        <w:t>agression de la Fédération de Russie</w:t>
      </w:r>
      <w:r w:rsidR="009E278A">
        <w:rPr>
          <w:i/>
          <w:iCs/>
          <w:lang w:val="fr-FR"/>
        </w:rPr>
        <w:t> :</w:t>
      </w:r>
    </w:p>
    <w:p w14:paraId="6BD36E7D" w14:textId="77777777" w:rsidR="00852049" w:rsidRPr="00432320" w:rsidRDefault="00852049" w:rsidP="00852049">
      <w:pPr>
        <w:pStyle w:val="ListParagraph"/>
        <w:spacing w:after="0" w:line="240" w:lineRule="auto"/>
        <w:ind w:left="851"/>
        <w:rPr>
          <w:i/>
          <w:lang w:val="fr-FR"/>
        </w:rPr>
      </w:pPr>
    </w:p>
    <w:p w14:paraId="0614E03E" w14:textId="607B0F7E" w:rsidR="00642639" w:rsidRPr="005D254B" w:rsidRDefault="005D254B" w:rsidP="005D254B">
      <w:pPr>
        <w:pStyle w:val="ListParagraph"/>
        <w:spacing w:after="0" w:line="240" w:lineRule="auto"/>
        <w:ind w:left="851"/>
        <w:rPr>
          <w:i/>
          <w:lang w:val="fr-FR"/>
        </w:rPr>
      </w:pPr>
      <w:r w:rsidRPr="005D254B">
        <w:rPr>
          <w:i/>
          <w:lang w:val="fr-FR"/>
        </w:rPr>
        <w:t>DEMANDE au Secrétariat de la Convention sur les zones humides de coordonner les actions avec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les Parties contractantes et les organisations nationales et internationales compétentes afin de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mener des évaluations des Sites Ramsar de l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Ukraine touchés par l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agression de la Fédération de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Russie, et de donner des conseils sur des mesures d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atténuation et de restauration adaptées ; et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DEMANDE ÉGALEMENT au Secrétariat de fournir un rapport sur l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évaluation des dommages et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des mesures d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atténuation à la 15</w:t>
      </w:r>
      <w:r w:rsidRPr="005D254B">
        <w:rPr>
          <w:i/>
          <w:vertAlign w:val="superscript"/>
          <w:lang w:val="fr-FR"/>
        </w:rPr>
        <w:t xml:space="preserve">e </w:t>
      </w:r>
      <w:r w:rsidRPr="005D254B">
        <w:rPr>
          <w:i/>
          <w:lang w:val="fr-FR"/>
        </w:rPr>
        <w:t>Session de la Conférence des Parties contractantes, en sus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d</w:t>
      </w:r>
      <w:r w:rsidR="00AB7A4C">
        <w:rPr>
          <w:i/>
          <w:lang w:val="fr-FR"/>
        </w:rPr>
        <w:t>’</w:t>
      </w:r>
      <w:r w:rsidRPr="005D254B">
        <w:rPr>
          <w:i/>
          <w:lang w:val="fr-FR"/>
        </w:rPr>
        <w:t>un compte rendu sur la mise en œuvre de la présente Résolution à toutes les réunions</w:t>
      </w:r>
      <w:r>
        <w:rPr>
          <w:i/>
          <w:lang w:val="fr-FR"/>
        </w:rPr>
        <w:t xml:space="preserve"> </w:t>
      </w:r>
      <w:r w:rsidRPr="005D254B">
        <w:rPr>
          <w:i/>
          <w:lang w:val="fr-FR"/>
        </w:rPr>
        <w:t>intermédiaires du Comité permanent</w:t>
      </w:r>
    </w:p>
    <w:p w14:paraId="1CC1621B" w14:textId="77777777" w:rsidR="00033FBA" w:rsidRPr="00432320" w:rsidRDefault="00033FBA" w:rsidP="00463FB1">
      <w:pPr>
        <w:spacing w:after="0" w:line="240" w:lineRule="auto"/>
        <w:rPr>
          <w:lang w:val="fr-FR"/>
        </w:rPr>
      </w:pPr>
    </w:p>
    <w:p w14:paraId="569D67CB" w14:textId="4FEE6332" w:rsidR="00DB39C8" w:rsidRPr="00432320" w:rsidRDefault="00642639" w:rsidP="00463FB1">
      <w:pPr>
        <w:spacing w:after="0" w:line="240" w:lineRule="auto"/>
        <w:rPr>
          <w:b/>
          <w:lang w:val="fr-FR"/>
        </w:rPr>
      </w:pPr>
      <w:r w:rsidRPr="00432320">
        <w:rPr>
          <w:b/>
          <w:lang w:val="fr-FR"/>
        </w:rPr>
        <w:t xml:space="preserve">Coordination </w:t>
      </w:r>
      <w:r w:rsidR="009E278A">
        <w:rPr>
          <w:b/>
          <w:lang w:val="fr-FR"/>
        </w:rPr>
        <w:t>et</w:t>
      </w:r>
      <w:r w:rsidR="000B5C6B" w:rsidRPr="00432320">
        <w:rPr>
          <w:b/>
          <w:lang w:val="fr-FR"/>
        </w:rPr>
        <w:t xml:space="preserve"> consultation </w:t>
      </w:r>
    </w:p>
    <w:p w14:paraId="11159B28" w14:textId="77777777" w:rsidR="004F4195" w:rsidRPr="00432320" w:rsidRDefault="004F4195" w:rsidP="00463FB1">
      <w:pPr>
        <w:spacing w:after="0" w:line="240" w:lineRule="auto"/>
        <w:rPr>
          <w:lang w:val="fr-FR"/>
        </w:rPr>
      </w:pPr>
    </w:p>
    <w:p w14:paraId="78EC1731" w14:textId="6231652F" w:rsidR="004B2E4E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2.</w:t>
      </w:r>
      <w:r w:rsidRPr="00432320">
        <w:rPr>
          <w:lang w:val="fr-FR"/>
        </w:rPr>
        <w:tab/>
      </w:r>
      <w:r w:rsidR="004B2E4E" w:rsidRPr="004B2E4E">
        <w:rPr>
          <w:lang w:val="fr-FR"/>
        </w:rPr>
        <w:t xml:space="preserve">Le Secrétariat a </w:t>
      </w:r>
      <w:r w:rsidR="004B2E4E">
        <w:rPr>
          <w:lang w:val="fr-FR"/>
        </w:rPr>
        <w:t>engagé</w:t>
      </w:r>
      <w:r w:rsidR="004B2E4E" w:rsidRPr="004B2E4E">
        <w:rPr>
          <w:lang w:val="fr-FR"/>
        </w:rPr>
        <w:t xml:space="preserve"> des </w:t>
      </w:r>
      <w:r w:rsidR="004B2E4E" w:rsidRPr="009142A6">
        <w:rPr>
          <w:lang w:val="fr-FR"/>
        </w:rPr>
        <w:t>discussions bilatérales avec plusieurs organisations chargées de l</w:t>
      </w:r>
      <w:r w:rsidR="00AB7A4C" w:rsidRPr="009142A6">
        <w:rPr>
          <w:lang w:val="fr-FR"/>
        </w:rPr>
        <w:t>’</w:t>
      </w:r>
      <w:r w:rsidR="004B2E4E" w:rsidRPr="009142A6">
        <w:rPr>
          <w:lang w:val="fr-FR"/>
        </w:rPr>
        <w:t>évaluation des impacts environnementaux de la guerre en Ukraine, notamment le Programme des Nations Unies pour l</w:t>
      </w:r>
      <w:r w:rsidR="00AB7A4C" w:rsidRPr="009142A6">
        <w:rPr>
          <w:lang w:val="fr-FR"/>
        </w:rPr>
        <w:t>’</w:t>
      </w:r>
      <w:r w:rsidR="004B2E4E" w:rsidRPr="009142A6">
        <w:rPr>
          <w:lang w:val="fr-FR"/>
        </w:rPr>
        <w:t>environnement (PNUE)</w:t>
      </w:r>
      <w:r w:rsidR="009809AF" w:rsidRPr="009142A6">
        <w:rPr>
          <w:lang w:val="fr-FR"/>
        </w:rPr>
        <w:t>,</w:t>
      </w:r>
      <w:r w:rsidR="004B2E4E" w:rsidRPr="009142A6">
        <w:rPr>
          <w:lang w:val="fr-FR"/>
        </w:rPr>
        <w:t xml:space="preserve"> par l</w:t>
      </w:r>
      <w:r w:rsidR="00AB7A4C" w:rsidRPr="009142A6">
        <w:rPr>
          <w:lang w:val="fr-FR"/>
        </w:rPr>
        <w:t>’</w:t>
      </w:r>
      <w:r w:rsidR="004B2E4E" w:rsidRPr="009142A6">
        <w:rPr>
          <w:lang w:val="fr-FR"/>
        </w:rPr>
        <w:t>intermédiaire du Bureau régional pour l</w:t>
      </w:r>
      <w:r w:rsidR="00AB7A4C" w:rsidRPr="009142A6">
        <w:rPr>
          <w:lang w:val="fr-FR"/>
        </w:rPr>
        <w:t>’</w:t>
      </w:r>
      <w:r w:rsidR="004B2E4E" w:rsidRPr="009142A6">
        <w:rPr>
          <w:lang w:val="fr-FR"/>
        </w:rPr>
        <w:t>Europe et du Service de gestion des situations post-conflit et des catastrophes, et l</w:t>
      </w:r>
      <w:r w:rsidR="00AB7A4C" w:rsidRPr="009142A6">
        <w:rPr>
          <w:lang w:val="fr-FR"/>
        </w:rPr>
        <w:t>’</w:t>
      </w:r>
      <w:r w:rsidR="004B2E4E" w:rsidRPr="009142A6">
        <w:rPr>
          <w:lang w:val="fr-FR"/>
        </w:rPr>
        <w:t>UICN.</w:t>
      </w:r>
    </w:p>
    <w:p w14:paraId="5B341968" w14:textId="77777777" w:rsidR="00B36A9D" w:rsidRPr="009809AF" w:rsidRDefault="00B36A9D" w:rsidP="009809AF">
      <w:pPr>
        <w:spacing w:after="0" w:line="240" w:lineRule="auto"/>
        <w:rPr>
          <w:lang w:val="fr-FR"/>
        </w:rPr>
      </w:pPr>
    </w:p>
    <w:p w14:paraId="535AC1A6" w14:textId="1461EF6F" w:rsidR="00DF0562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3.</w:t>
      </w:r>
      <w:r w:rsidRPr="00432320">
        <w:rPr>
          <w:lang w:val="fr-FR"/>
        </w:rPr>
        <w:tab/>
      </w:r>
      <w:r w:rsidR="00DF0562" w:rsidRPr="00DF0562">
        <w:rPr>
          <w:lang w:val="fr-FR"/>
        </w:rPr>
        <w:t>Le</w:t>
      </w:r>
      <w:r w:rsidR="00DF0562">
        <w:rPr>
          <w:lang w:val="fr-FR"/>
        </w:rPr>
        <w:t xml:space="preserve"> </w:t>
      </w:r>
      <w:r w:rsidR="00DF0562" w:rsidRPr="00DF0562">
        <w:rPr>
          <w:lang w:val="fr-FR"/>
        </w:rPr>
        <w:t>10</w:t>
      </w:r>
      <w:r w:rsidR="00DF0562">
        <w:rPr>
          <w:lang w:val="fr-FR"/>
        </w:rPr>
        <w:t> </w:t>
      </w:r>
      <w:r w:rsidR="00DF0562" w:rsidRPr="00DF0562">
        <w:rPr>
          <w:lang w:val="fr-FR"/>
        </w:rPr>
        <w:t>mars</w:t>
      </w:r>
      <w:r w:rsidR="00DF0562">
        <w:rPr>
          <w:lang w:val="fr-FR"/>
        </w:rPr>
        <w:t> </w:t>
      </w:r>
      <w:r w:rsidR="00DF0562" w:rsidRPr="00DF0562">
        <w:rPr>
          <w:lang w:val="fr-FR"/>
        </w:rPr>
        <w:t>2023, l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 xml:space="preserve">Ukraine a </w:t>
      </w:r>
      <w:r w:rsidR="00DF0562">
        <w:rPr>
          <w:lang w:val="fr-FR"/>
        </w:rPr>
        <w:t>remis</w:t>
      </w:r>
      <w:r w:rsidR="00DF0562" w:rsidRPr="00DF0562">
        <w:rPr>
          <w:lang w:val="fr-FR"/>
        </w:rPr>
        <w:t xml:space="preserve"> au Secrétariat une notification </w:t>
      </w:r>
      <w:r w:rsidR="00DF0562">
        <w:rPr>
          <w:lang w:val="fr-FR"/>
        </w:rPr>
        <w:t xml:space="preserve">sur les </w:t>
      </w:r>
      <w:r w:rsidR="00DF0562" w:rsidRPr="00DF0562">
        <w:rPr>
          <w:lang w:val="fr-FR"/>
        </w:rPr>
        <w:t xml:space="preserve">changements dans les caractéristiques écologiques de 16 </w:t>
      </w:r>
      <w:r w:rsidR="009E278A">
        <w:rPr>
          <w:lang w:val="fr-FR"/>
        </w:rPr>
        <w:t>z</w:t>
      </w:r>
      <w:r w:rsidR="00DF0562" w:rsidRPr="00DF0562">
        <w:rPr>
          <w:lang w:val="fr-FR"/>
        </w:rPr>
        <w:t>ones humides d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>importance internationale (</w:t>
      </w:r>
      <w:r w:rsidR="00DF0562">
        <w:rPr>
          <w:lang w:val="fr-FR"/>
        </w:rPr>
        <w:t>« </w:t>
      </w:r>
      <w:r w:rsidR="00DF0562" w:rsidRPr="00DF0562">
        <w:rPr>
          <w:lang w:val="fr-FR"/>
        </w:rPr>
        <w:t>Sites Ramsar</w:t>
      </w:r>
      <w:r w:rsidR="00DF0562">
        <w:rPr>
          <w:lang w:val="fr-FR"/>
        </w:rPr>
        <w:t> »</w:t>
      </w:r>
      <w:r w:rsidR="00DF0562" w:rsidRPr="00DF0562">
        <w:rPr>
          <w:lang w:val="fr-FR"/>
        </w:rPr>
        <w:t xml:space="preserve">), et </w:t>
      </w:r>
      <w:r w:rsidR="00DF0562">
        <w:rPr>
          <w:lang w:val="fr-FR"/>
        </w:rPr>
        <w:t>sur des</w:t>
      </w:r>
      <w:r w:rsidR="00DF0562" w:rsidRPr="00DF0562">
        <w:rPr>
          <w:lang w:val="fr-FR"/>
        </w:rPr>
        <w:t xml:space="preserve"> changements potentiels dans les caractéristiques écologiques de 15</w:t>
      </w:r>
      <w:r w:rsidR="00DF0562">
        <w:rPr>
          <w:lang w:val="fr-FR"/>
        </w:rPr>
        <w:t> </w:t>
      </w:r>
      <w:r w:rsidR="00DF0562" w:rsidRPr="00DF0562">
        <w:rPr>
          <w:lang w:val="fr-FR"/>
        </w:rPr>
        <w:t>autres</w:t>
      </w:r>
      <w:r w:rsidR="00DF0562">
        <w:rPr>
          <w:lang w:val="fr-FR"/>
        </w:rPr>
        <w:t xml:space="preserve"> Sites Ramsar</w:t>
      </w:r>
      <w:r w:rsidR="00DF0562" w:rsidRPr="00DF0562">
        <w:rPr>
          <w:lang w:val="fr-FR"/>
        </w:rPr>
        <w:t xml:space="preserve">. </w:t>
      </w:r>
      <w:r w:rsidR="00DF0562">
        <w:rPr>
          <w:lang w:val="fr-FR"/>
        </w:rPr>
        <w:t>Un inventaire de ce</w:t>
      </w:r>
      <w:r w:rsidR="00DF0562" w:rsidRPr="00DF0562">
        <w:rPr>
          <w:lang w:val="fr-FR"/>
        </w:rPr>
        <w:t xml:space="preserve">s sites </w:t>
      </w:r>
      <w:r w:rsidR="00DF0562">
        <w:rPr>
          <w:lang w:val="fr-FR"/>
        </w:rPr>
        <w:t xml:space="preserve">figure à </w:t>
      </w:r>
      <w:r w:rsidR="00DF0562" w:rsidRPr="00DF0562">
        <w:rPr>
          <w:lang w:val="fr-FR"/>
        </w:rPr>
        <w:t>l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>annexe 1. Le Secrétariat a rencontré la Mission permanente de l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>Ukraine auprès de l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>Office des Nations Unies et d</w:t>
      </w:r>
      <w:r w:rsidR="00AB7A4C">
        <w:rPr>
          <w:lang w:val="fr-FR"/>
        </w:rPr>
        <w:t>’</w:t>
      </w:r>
      <w:r w:rsidR="00DF0562" w:rsidRPr="00DF0562">
        <w:rPr>
          <w:lang w:val="fr-FR"/>
        </w:rPr>
        <w:t xml:space="preserve">autres organisations intergouvernementales à Genève le 4 avril pour discuter de </w:t>
      </w:r>
      <w:r w:rsidR="00DF0562">
        <w:rPr>
          <w:lang w:val="fr-FR"/>
        </w:rPr>
        <w:t>cette</w:t>
      </w:r>
      <w:r w:rsidR="00DF0562" w:rsidRPr="00DF0562">
        <w:rPr>
          <w:lang w:val="fr-FR"/>
        </w:rPr>
        <w:t xml:space="preserve"> notification. </w:t>
      </w:r>
    </w:p>
    <w:p w14:paraId="0651D363" w14:textId="77777777" w:rsidR="00DF0562" w:rsidRDefault="00DF0562" w:rsidP="00463FB1">
      <w:pPr>
        <w:spacing w:after="0" w:line="240" w:lineRule="auto"/>
        <w:ind w:left="426" w:hanging="426"/>
        <w:rPr>
          <w:lang w:val="fr-FR"/>
        </w:rPr>
      </w:pPr>
    </w:p>
    <w:p w14:paraId="4DB62C93" w14:textId="41A2F230" w:rsidR="009D5869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lastRenderedPageBreak/>
        <w:t>4.</w:t>
      </w:r>
      <w:r w:rsidRPr="00432320">
        <w:rPr>
          <w:lang w:val="fr-FR"/>
        </w:rPr>
        <w:tab/>
      </w:r>
      <w:r w:rsidR="009D5869" w:rsidRPr="009D5869">
        <w:rPr>
          <w:lang w:val="fr-FR"/>
        </w:rPr>
        <w:t xml:space="preserve">Conformément au paragraphe 19 de la </w:t>
      </w:r>
      <w:r w:rsidR="009E278A">
        <w:rPr>
          <w:lang w:val="fr-FR"/>
        </w:rPr>
        <w:t>R</w:t>
      </w:r>
      <w:r w:rsidR="009D5869" w:rsidRPr="009D5869">
        <w:rPr>
          <w:lang w:val="fr-FR"/>
        </w:rPr>
        <w:t xml:space="preserve">ésolution XIV.20, le Royaume-Uni a fourni une contribution volontaire </w:t>
      </w:r>
      <w:r w:rsidR="009D5869">
        <w:rPr>
          <w:lang w:val="fr-FR"/>
        </w:rPr>
        <w:t>pour aider le</w:t>
      </w:r>
      <w:r w:rsidR="009D5869" w:rsidRPr="009D5869">
        <w:rPr>
          <w:lang w:val="fr-FR"/>
        </w:rPr>
        <w:t xml:space="preserve"> Secrétariat </w:t>
      </w:r>
      <w:r w:rsidR="009D5869">
        <w:rPr>
          <w:lang w:val="fr-FR"/>
        </w:rPr>
        <w:t>dans</w:t>
      </w:r>
      <w:r w:rsidR="009D5869" w:rsidRPr="009D5869">
        <w:rPr>
          <w:lang w:val="fr-FR"/>
        </w:rPr>
        <w:t xml:space="preserve"> la mise en œuvre des </w:t>
      </w:r>
      <w:r w:rsidR="009D5869">
        <w:rPr>
          <w:lang w:val="fr-FR"/>
        </w:rPr>
        <w:t>mesures</w:t>
      </w:r>
      <w:r w:rsidR="009D5869" w:rsidRPr="009D5869">
        <w:rPr>
          <w:lang w:val="fr-FR"/>
        </w:rPr>
        <w:t xml:space="preserve"> </w:t>
      </w:r>
      <w:r w:rsidR="009D5869">
        <w:rPr>
          <w:lang w:val="fr-FR"/>
        </w:rPr>
        <w:t>visées</w:t>
      </w:r>
      <w:r w:rsidR="009D5869" w:rsidRPr="009D5869">
        <w:rPr>
          <w:lang w:val="fr-FR"/>
        </w:rPr>
        <w:t xml:space="preserve"> dans la </w:t>
      </w:r>
      <w:r w:rsidR="009E278A">
        <w:rPr>
          <w:lang w:val="fr-FR"/>
        </w:rPr>
        <w:t>R</w:t>
      </w:r>
      <w:r w:rsidR="009D5869" w:rsidRPr="009D5869">
        <w:rPr>
          <w:lang w:val="fr-FR"/>
        </w:rPr>
        <w:t>ésolution XIV.20.</w:t>
      </w:r>
    </w:p>
    <w:p w14:paraId="1E65592C" w14:textId="77777777" w:rsidR="00D32DDF" w:rsidRPr="009D5869" w:rsidRDefault="00D32DDF" w:rsidP="009D5869">
      <w:pPr>
        <w:spacing w:after="0" w:line="240" w:lineRule="auto"/>
        <w:rPr>
          <w:lang w:val="fr-FR"/>
        </w:rPr>
      </w:pPr>
    </w:p>
    <w:p w14:paraId="1FB7FE46" w14:textId="4CEC49DD" w:rsidR="00D32DDF" w:rsidRPr="00432320" w:rsidRDefault="00463FB1" w:rsidP="008F450C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5.</w:t>
      </w:r>
      <w:r w:rsidRPr="00432320">
        <w:rPr>
          <w:lang w:val="fr-FR"/>
        </w:rPr>
        <w:tab/>
      </w:r>
      <w:r w:rsidR="005132C4">
        <w:rPr>
          <w:lang w:val="fr-FR"/>
        </w:rPr>
        <w:t>Depuis le mois d</w:t>
      </w:r>
      <w:r w:rsidR="00AB7A4C">
        <w:rPr>
          <w:lang w:val="fr-FR"/>
        </w:rPr>
        <w:t>’</w:t>
      </w:r>
      <w:r w:rsidR="005132C4">
        <w:rPr>
          <w:lang w:val="fr-FR"/>
        </w:rPr>
        <w:t xml:space="preserve">avril 2023, le </w:t>
      </w:r>
      <w:r w:rsidR="005132C4" w:rsidRPr="005132C4">
        <w:rPr>
          <w:lang w:val="fr-FR"/>
        </w:rPr>
        <w:t>Secrétariat est membre du Groupe de coordination interinstitutions sur les évaluations environnementales pour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 xml:space="preserve">Ukraine. </w:t>
      </w:r>
      <w:r w:rsidR="005132C4">
        <w:rPr>
          <w:lang w:val="fr-FR"/>
        </w:rPr>
        <w:t>L</w:t>
      </w:r>
      <w:r w:rsidR="005132C4" w:rsidRPr="005132C4">
        <w:rPr>
          <w:lang w:val="fr-FR"/>
        </w:rPr>
        <w:t>imité aux organisations internationales</w:t>
      </w:r>
      <w:r w:rsidR="005132C4">
        <w:rPr>
          <w:lang w:val="fr-FR"/>
        </w:rPr>
        <w:t>, c</w:t>
      </w:r>
      <w:r w:rsidR="005132C4" w:rsidRPr="005132C4">
        <w:rPr>
          <w:lang w:val="fr-FR"/>
        </w:rPr>
        <w:t>e groupe informel comprend actuellement la Commission économique des Nations Unies pour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>Europe (CEE-ONU), le PNUE,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>Organisation de coopération et de développement économiques (OCDE),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>Organisation des Nations Unies pour le développement industriel (ONUDI), le Programme des Nations Unies pour le développement (PNUD), la Banque mondiale et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 xml:space="preserve">Organisation pour la sécurité et la coopération en Europe (OSCE). </w:t>
      </w:r>
      <w:r w:rsidR="005132C4">
        <w:rPr>
          <w:lang w:val="fr-FR"/>
        </w:rPr>
        <w:t>Il</w:t>
      </w:r>
      <w:r w:rsidR="005132C4" w:rsidRPr="005132C4">
        <w:rPr>
          <w:lang w:val="fr-FR"/>
        </w:rPr>
        <w:t xml:space="preserve"> collabore </w:t>
      </w:r>
      <w:r w:rsidR="005132C4">
        <w:rPr>
          <w:lang w:val="fr-FR"/>
        </w:rPr>
        <w:t xml:space="preserve">de manière </w:t>
      </w:r>
      <w:r w:rsidR="005132C4" w:rsidRPr="005132C4">
        <w:rPr>
          <w:lang w:val="fr-FR"/>
        </w:rPr>
        <w:t>directe</w:t>
      </w:r>
      <w:r w:rsidR="005132C4">
        <w:rPr>
          <w:lang w:val="fr-FR"/>
        </w:rPr>
        <w:t xml:space="preserve"> et continue </w:t>
      </w:r>
      <w:r w:rsidR="005132C4" w:rsidRPr="005132C4">
        <w:rPr>
          <w:lang w:val="fr-FR"/>
        </w:rPr>
        <w:t xml:space="preserve">avec le ministère </w:t>
      </w:r>
      <w:r w:rsidR="008F450C">
        <w:rPr>
          <w:lang w:val="fr-FR"/>
        </w:rPr>
        <w:t xml:space="preserve">de </w:t>
      </w:r>
      <w:r w:rsidR="008F450C" w:rsidRPr="008F450C">
        <w:rPr>
          <w:lang w:val="fr-FR"/>
        </w:rPr>
        <w:t xml:space="preserve">la </w:t>
      </w:r>
      <w:r w:rsidR="008F450C">
        <w:rPr>
          <w:lang w:val="fr-FR"/>
        </w:rPr>
        <w:t>P</w:t>
      </w:r>
      <w:r w:rsidR="008F450C" w:rsidRPr="008F450C">
        <w:rPr>
          <w:lang w:val="fr-FR"/>
        </w:rPr>
        <w:t>rotection de l</w:t>
      </w:r>
      <w:r w:rsidR="00AB7A4C">
        <w:rPr>
          <w:lang w:val="fr-FR"/>
        </w:rPr>
        <w:t>’</w:t>
      </w:r>
      <w:r w:rsidR="008F450C" w:rsidRPr="008F450C">
        <w:rPr>
          <w:lang w:val="fr-FR"/>
        </w:rPr>
        <w:t xml:space="preserve">environnement et des </w:t>
      </w:r>
      <w:r w:rsidR="009E278A">
        <w:rPr>
          <w:lang w:val="fr-FR"/>
        </w:rPr>
        <w:t>R</w:t>
      </w:r>
      <w:r w:rsidR="008F450C" w:rsidRPr="008F450C">
        <w:rPr>
          <w:lang w:val="fr-FR"/>
        </w:rPr>
        <w:t>essources naturelles</w:t>
      </w:r>
      <w:r w:rsidR="008F450C">
        <w:rPr>
          <w:lang w:val="fr-FR"/>
        </w:rPr>
        <w:t xml:space="preserve"> de l</w:t>
      </w:r>
      <w:r w:rsidR="00AB7A4C">
        <w:rPr>
          <w:lang w:val="fr-FR"/>
        </w:rPr>
        <w:t>’</w:t>
      </w:r>
      <w:r w:rsidR="008F450C">
        <w:rPr>
          <w:lang w:val="fr-FR"/>
        </w:rPr>
        <w:t>Ukraine</w:t>
      </w:r>
      <w:r w:rsidR="005132C4" w:rsidRPr="005132C4">
        <w:rPr>
          <w:lang w:val="fr-FR"/>
        </w:rPr>
        <w:t xml:space="preserve">. </w:t>
      </w:r>
      <w:r w:rsidR="008F450C">
        <w:rPr>
          <w:lang w:val="fr-FR"/>
        </w:rPr>
        <w:t>Le B</w:t>
      </w:r>
      <w:r w:rsidR="008F450C" w:rsidRPr="005132C4">
        <w:rPr>
          <w:lang w:val="fr-FR"/>
        </w:rPr>
        <w:t xml:space="preserve">ureau régional des Nations </w:t>
      </w:r>
      <w:r w:rsidR="008F450C">
        <w:rPr>
          <w:lang w:val="fr-FR"/>
        </w:rPr>
        <w:t>U</w:t>
      </w:r>
      <w:r w:rsidR="008F450C" w:rsidRPr="005132C4">
        <w:rPr>
          <w:lang w:val="fr-FR"/>
        </w:rPr>
        <w:t>nies pour l</w:t>
      </w:r>
      <w:r w:rsidR="00AB7A4C">
        <w:rPr>
          <w:lang w:val="fr-FR"/>
        </w:rPr>
        <w:t>’</w:t>
      </w:r>
      <w:r w:rsidR="008F450C" w:rsidRPr="005132C4">
        <w:rPr>
          <w:lang w:val="fr-FR"/>
        </w:rPr>
        <w:t>Europe</w:t>
      </w:r>
      <w:r w:rsidR="008F450C">
        <w:rPr>
          <w:lang w:val="fr-FR"/>
        </w:rPr>
        <w:t xml:space="preserve"> coordonne l</w:t>
      </w:r>
      <w:r w:rsidR="00AB7A4C">
        <w:rPr>
          <w:lang w:val="fr-FR"/>
        </w:rPr>
        <w:t>’</w:t>
      </w:r>
      <w:r w:rsidR="005132C4" w:rsidRPr="005132C4">
        <w:rPr>
          <w:lang w:val="fr-FR"/>
        </w:rPr>
        <w:t xml:space="preserve">organisation </w:t>
      </w:r>
      <w:r w:rsidR="008F450C">
        <w:rPr>
          <w:lang w:val="fr-FR"/>
        </w:rPr>
        <w:t>des activités</w:t>
      </w:r>
      <w:r w:rsidR="005132C4" w:rsidRPr="005132C4">
        <w:rPr>
          <w:lang w:val="fr-FR"/>
        </w:rPr>
        <w:t xml:space="preserve"> du groupe</w:t>
      </w:r>
      <w:r w:rsidR="00033FBA" w:rsidRPr="00432320">
        <w:rPr>
          <w:lang w:val="fr-FR"/>
        </w:rPr>
        <w:t xml:space="preserve">. </w:t>
      </w:r>
    </w:p>
    <w:p w14:paraId="70A27A6D" w14:textId="77777777" w:rsidR="00D32DDF" w:rsidRPr="00432320" w:rsidRDefault="00D32DDF" w:rsidP="00463FB1">
      <w:pPr>
        <w:pStyle w:val="ListParagraph"/>
        <w:spacing w:after="0" w:line="240" w:lineRule="auto"/>
        <w:ind w:left="426" w:hanging="426"/>
        <w:rPr>
          <w:lang w:val="fr-FR"/>
        </w:rPr>
      </w:pPr>
    </w:p>
    <w:p w14:paraId="1CCB69F1" w14:textId="2B0DD5A2" w:rsidR="008F31F6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6.</w:t>
      </w:r>
      <w:r w:rsidRPr="00432320">
        <w:rPr>
          <w:lang w:val="fr-FR"/>
        </w:rPr>
        <w:tab/>
      </w:r>
      <w:r w:rsidR="008F31F6">
        <w:rPr>
          <w:lang w:val="fr-FR"/>
        </w:rPr>
        <w:t>L</w:t>
      </w:r>
      <w:r w:rsidR="008F31F6" w:rsidRPr="008F31F6">
        <w:rPr>
          <w:lang w:val="fr-FR"/>
        </w:rPr>
        <w:t xml:space="preserve">e groupe vise à </w:t>
      </w:r>
      <w:r w:rsidR="00E43EB2">
        <w:rPr>
          <w:lang w:val="fr-FR"/>
        </w:rPr>
        <w:t>améliorer</w:t>
      </w:r>
      <w:r w:rsidR="008F31F6" w:rsidRPr="008F31F6">
        <w:rPr>
          <w:lang w:val="fr-FR"/>
        </w:rPr>
        <w:t xml:space="preserve"> la cohérence </w:t>
      </w:r>
      <w:r w:rsidR="00E43EB2">
        <w:rPr>
          <w:lang w:val="fr-FR"/>
        </w:rPr>
        <w:t>des</w:t>
      </w:r>
      <w:r w:rsidR="008F31F6" w:rsidRPr="008F31F6">
        <w:rPr>
          <w:lang w:val="fr-FR"/>
        </w:rPr>
        <w:t xml:space="preserve"> évaluations, en mettant l</w:t>
      </w:r>
      <w:r w:rsidR="00AB7A4C">
        <w:rPr>
          <w:lang w:val="fr-FR"/>
        </w:rPr>
        <w:t>’</w:t>
      </w:r>
      <w:r w:rsidR="008F31F6" w:rsidRPr="008F31F6">
        <w:rPr>
          <w:lang w:val="fr-FR"/>
        </w:rPr>
        <w:t xml:space="preserve">accent sur </w:t>
      </w:r>
      <w:r w:rsidR="00071FFE">
        <w:rPr>
          <w:lang w:val="fr-FR"/>
        </w:rPr>
        <w:t>les</w:t>
      </w:r>
      <w:r w:rsidR="008F31F6" w:rsidRPr="008F31F6">
        <w:rPr>
          <w:lang w:val="fr-FR"/>
        </w:rPr>
        <w:t xml:space="preserve"> résultats </w:t>
      </w:r>
      <w:r w:rsidR="00E43EB2">
        <w:rPr>
          <w:lang w:val="fr-FR"/>
        </w:rPr>
        <w:t>concrets</w:t>
      </w:r>
      <w:r w:rsidR="008F31F6" w:rsidRPr="008F31F6">
        <w:rPr>
          <w:lang w:val="fr-FR"/>
        </w:rPr>
        <w:t xml:space="preserve"> et</w:t>
      </w:r>
      <w:r w:rsidR="00E43EB2">
        <w:rPr>
          <w:lang w:val="fr-FR"/>
        </w:rPr>
        <w:t xml:space="preserve"> sur</w:t>
      </w:r>
      <w:r w:rsidR="008F31F6" w:rsidRPr="008F31F6">
        <w:rPr>
          <w:lang w:val="fr-FR"/>
        </w:rPr>
        <w:t xml:space="preserve"> les méthodes </w:t>
      </w:r>
      <w:r w:rsidR="00E43EB2">
        <w:rPr>
          <w:lang w:val="fr-FR"/>
        </w:rPr>
        <w:t xml:space="preserve">employées pour </w:t>
      </w:r>
      <w:r w:rsidR="008F31F6" w:rsidRPr="008F31F6">
        <w:rPr>
          <w:lang w:val="fr-FR"/>
        </w:rPr>
        <w:t>réalis</w:t>
      </w:r>
      <w:r w:rsidR="00E43EB2">
        <w:rPr>
          <w:lang w:val="fr-FR"/>
        </w:rPr>
        <w:t xml:space="preserve">er </w:t>
      </w:r>
      <w:r w:rsidR="00071FFE">
        <w:rPr>
          <w:lang w:val="fr-FR"/>
        </w:rPr>
        <w:t>c</w:t>
      </w:r>
      <w:r w:rsidR="00E43EB2">
        <w:rPr>
          <w:lang w:val="fr-FR"/>
        </w:rPr>
        <w:t>es évaluations</w:t>
      </w:r>
      <w:r w:rsidR="00A571F1">
        <w:rPr>
          <w:lang w:val="fr-FR"/>
        </w:rPr>
        <w:t> ;</w:t>
      </w:r>
      <w:r w:rsidR="009E278A">
        <w:rPr>
          <w:lang w:val="fr-FR"/>
        </w:rPr>
        <w:t xml:space="preserve"> il</w:t>
      </w:r>
      <w:r w:rsidR="00A571F1">
        <w:rPr>
          <w:lang w:val="fr-FR"/>
        </w:rPr>
        <w:t xml:space="preserve"> entend également</w:t>
      </w:r>
      <w:r w:rsidR="008F31F6" w:rsidRPr="008F31F6">
        <w:rPr>
          <w:lang w:val="fr-FR"/>
        </w:rPr>
        <w:t xml:space="preserve"> donner des conseils sur la manière </w:t>
      </w:r>
      <w:r w:rsidR="00E43EB2">
        <w:rPr>
          <w:lang w:val="fr-FR"/>
        </w:rPr>
        <w:t xml:space="preserve">de </w:t>
      </w:r>
      <w:r w:rsidR="00A571F1">
        <w:rPr>
          <w:lang w:val="fr-FR"/>
        </w:rPr>
        <w:t>mettre à profit</w:t>
      </w:r>
      <w:r w:rsidR="00E43EB2">
        <w:rPr>
          <w:lang w:val="fr-FR"/>
        </w:rPr>
        <w:t xml:space="preserve"> ces évaluations </w:t>
      </w:r>
      <w:r w:rsidR="00A571F1">
        <w:rPr>
          <w:lang w:val="fr-FR"/>
        </w:rPr>
        <w:t>pour étayer</w:t>
      </w:r>
      <w:r w:rsidR="008F31F6" w:rsidRPr="008F31F6">
        <w:rPr>
          <w:lang w:val="fr-FR"/>
        </w:rPr>
        <w:t xml:space="preserve"> la reconstruction verte et le redressement de l</w:t>
      </w:r>
      <w:r w:rsidR="00AB7A4C">
        <w:rPr>
          <w:lang w:val="fr-FR"/>
        </w:rPr>
        <w:t>’</w:t>
      </w:r>
      <w:r w:rsidR="008F31F6" w:rsidRPr="008F31F6">
        <w:rPr>
          <w:lang w:val="fr-FR"/>
        </w:rPr>
        <w:t xml:space="preserve">Ukraine </w:t>
      </w:r>
      <w:r w:rsidR="00A571F1">
        <w:rPr>
          <w:lang w:val="fr-FR"/>
        </w:rPr>
        <w:t>une fois</w:t>
      </w:r>
      <w:r w:rsidR="008F31F6" w:rsidRPr="008F31F6">
        <w:rPr>
          <w:lang w:val="fr-FR"/>
        </w:rPr>
        <w:t xml:space="preserve"> la guerre</w:t>
      </w:r>
      <w:r w:rsidR="00A571F1">
        <w:rPr>
          <w:lang w:val="fr-FR"/>
        </w:rPr>
        <w:t xml:space="preserve"> terminée</w:t>
      </w:r>
      <w:r w:rsidR="008F31F6" w:rsidRPr="008F31F6">
        <w:rPr>
          <w:lang w:val="fr-FR"/>
        </w:rPr>
        <w:t xml:space="preserve">. Les </w:t>
      </w:r>
      <w:r w:rsidR="00A571F1">
        <w:rPr>
          <w:lang w:val="fr-FR"/>
        </w:rPr>
        <w:t xml:space="preserve">dernières </w:t>
      </w:r>
      <w:r w:rsidR="008F31F6" w:rsidRPr="008F31F6">
        <w:rPr>
          <w:lang w:val="fr-FR"/>
        </w:rPr>
        <w:t>réunions du groupe ont par exemple</w:t>
      </w:r>
      <w:r w:rsidR="00B9168B">
        <w:rPr>
          <w:lang w:val="fr-FR"/>
        </w:rPr>
        <w:t xml:space="preserve"> porté sur des </w:t>
      </w:r>
      <w:r w:rsidR="008F31F6" w:rsidRPr="008F31F6">
        <w:rPr>
          <w:lang w:val="fr-FR"/>
        </w:rPr>
        <w:t xml:space="preserve">projets de méthodes </w:t>
      </w:r>
      <w:r w:rsidR="00B9168B">
        <w:rPr>
          <w:lang w:val="fr-FR"/>
        </w:rPr>
        <w:t>concernant</w:t>
      </w:r>
      <w:r w:rsidR="008F31F6" w:rsidRPr="008F31F6">
        <w:rPr>
          <w:lang w:val="fr-FR"/>
        </w:rPr>
        <w:t xml:space="preserve"> la pollution </w:t>
      </w:r>
      <w:r w:rsidR="00B9168B">
        <w:rPr>
          <w:lang w:val="fr-FR"/>
        </w:rPr>
        <w:t>des sols et de l</w:t>
      </w:r>
      <w:r w:rsidR="00AB7A4C">
        <w:rPr>
          <w:lang w:val="fr-FR"/>
        </w:rPr>
        <w:t>’</w:t>
      </w:r>
      <w:r w:rsidR="00B9168B">
        <w:rPr>
          <w:lang w:val="fr-FR"/>
        </w:rPr>
        <w:t>air</w:t>
      </w:r>
      <w:r w:rsidR="00882039">
        <w:rPr>
          <w:lang w:val="fr-FR"/>
        </w:rPr>
        <w:t xml:space="preserve"> et différentes</w:t>
      </w:r>
      <w:r w:rsidR="008F31F6" w:rsidRPr="008F31F6">
        <w:rPr>
          <w:lang w:val="fr-FR"/>
        </w:rPr>
        <w:t xml:space="preserve"> questions</w:t>
      </w:r>
      <w:r w:rsidR="00882039">
        <w:rPr>
          <w:lang w:val="fr-FR"/>
        </w:rPr>
        <w:t xml:space="preserve"> d’ordre</w:t>
      </w:r>
      <w:r w:rsidR="008F31F6" w:rsidRPr="008F31F6">
        <w:rPr>
          <w:lang w:val="fr-FR"/>
        </w:rPr>
        <w:t xml:space="preserve"> juridique.</w:t>
      </w:r>
    </w:p>
    <w:p w14:paraId="3B1A2C61" w14:textId="77777777" w:rsidR="00D32DDF" w:rsidRPr="00432320" w:rsidRDefault="00D32DDF" w:rsidP="00B9168B">
      <w:pPr>
        <w:spacing w:after="0" w:line="240" w:lineRule="auto"/>
        <w:rPr>
          <w:lang w:val="fr-FR"/>
        </w:rPr>
      </w:pPr>
    </w:p>
    <w:p w14:paraId="13F90353" w14:textId="69D1B159" w:rsidR="00D32DDF" w:rsidRPr="006C15BD" w:rsidRDefault="00463FB1" w:rsidP="006C15BD">
      <w:pPr>
        <w:ind w:left="426" w:hanging="426"/>
        <w:rPr>
          <w:lang w:val="fr-FR"/>
        </w:rPr>
      </w:pPr>
      <w:r w:rsidRPr="00432320">
        <w:rPr>
          <w:lang w:val="fr-FR"/>
        </w:rPr>
        <w:t>7.</w:t>
      </w:r>
      <w:r w:rsidRPr="00432320">
        <w:rPr>
          <w:lang w:val="fr-FR"/>
        </w:rPr>
        <w:tab/>
      </w:r>
      <w:r w:rsidR="00B9168B">
        <w:rPr>
          <w:lang w:val="fr-FR"/>
        </w:rPr>
        <w:t xml:space="preserve">Dans le cadre de sa collaboration avec le groupe </w:t>
      </w:r>
      <w:r w:rsidR="009C0A03">
        <w:rPr>
          <w:lang w:val="fr-FR"/>
        </w:rPr>
        <w:t>et d</w:t>
      </w:r>
      <w:r w:rsidR="00AB7A4C">
        <w:rPr>
          <w:lang w:val="fr-FR"/>
        </w:rPr>
        <w:t>’</w:t>
      </w:r>
      <w:r w:rsidR="009C0A03">
        <w:rPr>
          <w:lang w:val="fr-FR"/>
        </w:rPr>
        <w:t xml:space="preserve">autres membres </w:t>
      </w:r>
      <w:r w:rsidR="001E708C">
        <w:rPr>
          <w:lang w:val="fr-FR"/>
        </w:rPr>
        <w:t>individuels, l</w:t>
      </w:r>
      <w:r w:rsidR="005E309D" w:rsidRPr="00432320">
        <w:rPr>
          <w:lang w:val="fr-FR"/>
        </w:rPr>
        <w:t>e Secr</w:t>
      </w:r>
      <w:r w:rsidR="001E708C">
        <w:rPr>
          <w:lang w:val="fr-FR"/>
        </w:rPr>
        <w:t>é</w:t>
      </w:r>
      <w:r w:rsidR="005E309D" w:rsidRPr="00432320">
        <w:rPr>
          <w:lang w:val="fr-FR"/>
        </w:rPr>
        <w:t xml:space="preserve">tariat </w:t>
      </w:r>
      <w:r w:rsidR="001E708C">
        <w:rPr>
          <w:lang w:val="fr-FR"/>
        </w:rPr>
        <w:t xml:space="preserve">échange des </w:t>
      </w:r>
      <w:r w:rsidR="00D32DDF" w:rsidRPr="00432320">
        <w:rPr>
          <w:lang w:val="fr-FR"/>
        </w:rPr>
        <w:t>information</w:t>
      </w:r>
      <w:r w:rsidR="001E708C">
        <w:rPr>
          <w:lang w:val="fr-FR"/>
        </w:rPr>
        <w:t xml:space="preserve">s </w:t>
      </w:r>
      <w:r w:rsidR="001E708C" w:rsidRPr="001E708C">
        <w:rPr>
          <w:lang w:val="fr-FR"/>
        </w:rPr>
        <w:t xml:space="preserve">sur les </w:t>
      </w:r>
      <w:r w:rsidR="001E708C">
        <w:rPr>
          <w:lang w:val="fr-FR"/>
        </w:rPr>
        <w:t>activités</w:t>
      </w:r>
      <w:r w:rsidR="001E708C" w:rsidRPr="001E708C">
        <w:rPr>
          <w:lang w:val="fr-FR"/>
        </w:rPr>
        <w:t xml:space="preserve"> mené</w:t>
      </w:r>
      <w:r w:rsidR="001E708C">
        <w:rPr>
          <w:lang w:val="fr-FR"/>
        </w:rPr>
        <w:t>e</w:t>
      </w:r>
      <w:r w:rsidR="001E708C" w:rsidRPr="001E708C">
        <w:rPr>
          <w:lang w:val="fr-FR"/>
        </w:rPr>
        <w:t xml:space="preserve">s </w:t>
      </w:r>
      <w:r w:rsidR="001E708C">
        <w:rPr>
          <w:lang w:val="fr-FR"/>
        </w:rPr>
        <w:t>au titre</w:t>
      </w:r>
      <w:r w:rsidR="001E708C" w:rsidRPr="001E708C">
        <w:rPr>
          <w:lang w:val="fr-FR"/>
        </w:rPr>
        <w:t xml:space="preserve"> de la </w:t>
      </w:r>
      <w:r w:rsidR="001E708C">
        <w:rPr>
          <w:lang w:val="fr-FR"/>
        </w:rPr>
        <w:t>C</w:t>
      </w:r>
      <w:r w:rsidR="001E708C" w:rsidRPr="001E708C">
        <w:rPr>
          <w:lang w:val="fr-FR"/>
        </w:rPr>
        <w:t xml:space="preserve">onvention et de la </w:t>
      </w:r>
      <w:r w:rsidR="00882039">
        <w:rPr>
          <w:lang w:val="fr-FR"/>
        </w:rPr>
        <w:t>R</w:t>
      </w:r>
      <w:r w:rsidR="001E708C" w:rsidRPr="001E708C">
        <w:rPr>
          <w:lang w:val="fr-FR"/>
        </w:rPr>
        <w:t>ésolution</w:t>
      </w:r>
      <w:r w:rsidR="006C15BD">
        <w:rPr>
          <w:lang w:val="fr-FR"/>
        </w:rPr>
        <w:t> </w:t>
      </w:r>
      <w:r w:rsidR="001E708C" w:rsidRPr="001E708C">
        <w:rPr>
          <w:lang w:val="fr-FR"/>
        </w:rPr>
        <w:t xml:space="preserve">XIV.20, et poursuit les discussions sur la </w:t>
      </w:r>
      <w:r w:rsidR="006C15BD">
        <w:rPr>
          <w:lang w:val="fr-FR"/>
        </w:rPr>
        <w:t>meilleure manière d</w:t>
      </w:r>
      <w:r w:rsidR="00AB7A4C">
        <w:rPr>
          <w:lang w:val="fr-FR"/>
        </w:rPr>
        <w:t>’</w:t>
      </w:r>
      <w:r w:rsidR="006C15BD">
        <w:rPr>
          <w:lang w:val="fr-FR"/>
        </w:rPr>
        <w:t>aborder la question</w:t>
      </w:r>
      <w:r w:rsidR="001E708C" w:rsidRPr="001E708C">
        <w:rPr>
          <w:lang w:val="fr-FR"/>
        </w:rPr>
        <w:t xml:space="preserve"> des zones humides d</w:t>
      </w:r>
      <w:r w:rsidR="00AB7A4C">
        <w:rPr>
          <w:lang w:val="fr-FR"/>
        </w:rPr>
        <w:t>’</w:t>
      </w:r>
      <w:r w:rsidR="001E708C" w:rsidRPr="001E708C">
        <w:rPr>
          <w:lang w:val="fr-FR"/>
        </w:rPr>
        <w:t>importance internationale dans le contexte des évaluations</w:t>
      </w:r>
      <w:r w:rsidR="006C15BD">
        <w:rPr>
          <w:lang w:val="fr-FR"/>
        </w:rPr>
        <w:t xml:space="preserve"> </w:t>
      </w:r>
      <w:r w:rsidR="001E708C" w:rsidRPr="001E708C">
        <w:rPr>
          <w:lang w:val="fr-FR"/>
        </w:rPr>
        <w:t>environnementales en cours ou prévues.</w:t>
      </w:r>
    </w:p>
    <w:p w14:paraId="64AFD93E" w14:textId="50AAD1BC" w:rsidR="00642639" w:rsidRPr="00432320" w:rsidRDefault="00463FB1" w:rsidP="00FB4CF2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8.</w:t>
      </w:r>
      <w:r w:rsidRPr="00432320">
        <w:rPr>
          <w:lang w:val="fr-FR"/>
        </w:rPr>
        <w:tab/>
      </w:r>
      <w:r w:rsidR="00FB4CF2">
        <w:rPr>
          <w:lang w:val="fr-FR"/>
        </w:rPr>
        <w:t xml:space="preserve">Le </w:t>
      </w:r>
      <w:r w:rsidR="00FB4CF2" w:rsidRPr="006C15BD">
        <w:rPr>
          <w:lang w:val="fr-FR"/>
        </w:rPr>
        <w:t>24 mai 2023</w:t>
      </w:r>
      <w:r w:rsidR="00FB4CF2">
        <w:rPr>
          <w:lang w:val="fr-FR"/>
        </w:rPr>
        <w:t>, le groupe a organisé u</w:t>
      </w:r>
      <w:r w:rsidR="006C15BD" w:rsidRPr="006C15BD">
        <w:rPr>
          <w:lang w:val="fr-FR"/>
        </w:rPr>
        <w:t xml:space="preserve">n séminaire </w:t>
      </w:r>
      <w:r w:rsidR="006C15BD">
        <w:rPr>
          <w:lang w:val="fr-FR"/>
        </w:rPr>
        <w:t>consacré à</w:t>
      </w:r>
      <w:r w:rsidR="00FB4CF2" w:rsidRPr="006C15BD">
        <w:rPr>
          <w:lang w:val="fr-FR"/>
        </w:rPr>
        <w:t xml:space="preserve"> la télédétection</w:t>
      </w:r>
      <w:r w:rsidR="00FB4CF2">
        <w:rPr>
          <w:lang w:val="fr-FR"/>
        </w:rPr>
        <w:t xml:space="preserve"> et aux </w:t>
      </w:r>
      <w:r w:rsidR="006C15BD">
        <w:rPr>
          <w:lang w:val="fr-FR"/>
        </w:rPr>
        <w:t>ob</w:t>
      </w:r>
      <w:r w:rsidR="006C15BD" w:rsidRPr="006C15BD">
        <w:rPr>
          <w:lang w:val="fr-FR"/>
        </w:rPr>
        <w:t>servation</w:t>
      </w:r>
      <w:r w:rsidR="00FB4CF2">
        <w:rPr>
          <w:lang w:val="fr-FR"/>
        </w:rPr>
        <w:t xml:space="preserve">s </w:t>
      </w:r>
      <w:r w:rsidR="006C15BD" w:rsidRPr="006C15BD">
        <w:rPr>
          <w:lang w:val="fr-FR"/>
        </w:rPr>
        <w:t>de la Terre</w:t>
      </w:r>
      <w:r w:rsidR="00FB4CF2">
        <w:rPr>
          <w:lang w:val="fr-FR"/>
        </w:rPr>
        <w:t xml:space="preserve">. </w:t>
      </w:r>
      <w:r w:rsidR="006C15BD" w:rsidRPr="006C15BD">
        <w:rPr>
          <w:lang w:val="fr-FR"/>
        </w:rPr>
        <w:t>Le Secrétariat a proposé d</w:t>
      </w:r>
      <w:r w:rsidR="00AB7A4C">
        <w:rPr>
          <w:lang w:val="fr-FR"/>
        </w:rPr>
        <w:t>’</w:t>
      </w:r>
      <w:r w:rsidR="006C15BD" w:rsidRPr="006C15BD">
        <w:rPr>
          <w:lang w:val="fr-FR"/>
        </w:rPr>
        <w:t xml:space="preserve">organiser un séminaire </w:t>
      </w:r>
      <w:r w:rsidR="00FB4CF2">
        <w:rPr>
          <w:lang w:val="fr-FR"/>
        </w:rPr>
        <w:t>consacré aux incidences sur les</w:t>
      </w:r>
      <w:r w:rsidR="006C15BD" w:rsidRPr="006C15BD">
        <w:rPr>
          <w:lang w:val="fr-FR"/>
        </w:rPr>
        <w:t xml:space="preserve"> écosystèmes</w:t>
      </w:r>
      <w:r w:rsidR="00FB4CF2">
        <w:rPr>
          <w:lang w:val="fr-FR"/>
        </w:rPr>
        <w:t>,</w:t>
      </w:r>
      <w:r w:rsidR="006C15BD" w:rsidRPr="006C15BD">
        <w:rPr>
          <w:lang w:val="fr-FR"/>
        </w:rPr>
        <w:t xml:space="preserve"> par l</w:t>
      </w:r>
      <w:r w:rsidR="00AB7A4C">
        <w:rPr>
          <w:lang w:val="fr-FR"/>
        </w:rPr>
        <w:t>’</w:t>
      </w:r>
      <w:r w:rsidR="006C15BD" w:rsidRPr="006C15BD">
        <w:rPr>
          <w:lang w:val="fr-FR"/>
        </w:rPr>
        <w:t xml:space="preserve">intermédiaire du </w:t>
      </w:r>
      <w:r w:rsidR="00882039">
        <w:rPr>
          <w:lang w:val="fr-FR"/>
        </w:rPr>
        <w:t>g</w:t>
      </w:r>
      <w:r w:rsidR="006C15BD" w:rsidRPr="006C15BD">
        <w:rPr>
          <w:lang w:val="fr-FR"/>
        </w:rPr>
        <w:t>roupe, au second semestre 2023</w:t>
      </w:r>
      <w:r w:rsidR="006A3819" w:rsidRPr="00432320">
        <w:rPr>
          <w:lang w:val="fr-FR"/>
        </w:rPr>
        <w:t xml:space="preserve">. </w:t>
      </w:r>
    </w:p>
    <w:p w14:paraId="6B8DECC9" w14:textId="77777777" w:rsidR="001F6BBE" w:rsidRPr="00432320" w:rsidRDefault="001F6BBE" w:rsidP="00463FB1">
      <w:pPr>
        <w:spacing w:after="0" w:line="240" w:lineRule="auto"/>
        <w:rPr>
          <w:lang w:val="fr-FR"/>
        </w:rPr>
      </w:pPr>
    </w:p>
    <w:p w14:paraId="14BDF645" w14:textId="13B53AF7" w:rsidR="00DB39C8" w:rsidRPr="00432320" w:rsidRDefault="00FB4CF2" w:rsidP="00463FB1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Évaluations des dommages à l</w:t>
      </w:r>
      <w:r w:rsidR="00AB7A4C">
        <w:rPr>
          <w:b/>
          <w:lang w:val="fr-FR"/>
        </w:rPr>
        <w:t>’</w:t>
      </w:r>
      <w:r w:rsidR="00282870" w:rsidRPr="00432320">
        <w:rPr>
          <w:b/>
          <w:lang w:val="fr-FR"/>
        </w:rPr>
        <w:t>environ</w:t>
      </w:r>
      <w:r>
        <w:rPr>
          <w:b/>
          <w:lang w:val="fr-FR"/>
        </w:rPr>
        <w:t>nement</w:t>
      </w:r>
    </w:p>
    <w:p w14:paraId="652BFD6C" w14:textId="77777777" w:rsidR="00A03B2C" w:rsidRPr="00432320" w:rsidRDefault="00A03B2C" w:rsidP="00463FB1">
      <w:pPr>
        <w:spacing w:after="0" w:line="240" w:lineRule="auto"/>
        <w:rPr>
          <w:lang w:val="fr-FR"/>
        </w:rPr>
      </w:pPr>
    </w:p>
    <w:p w14:paraId="7409A29B" w14:textId="5466591C" w:rsidR="004B4B62" w:rsidRDefault="00463FB1" w:rsidP="004B4B62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9.</w:t>
      </w:r>
      <w:r w:rsidRPr="00432320">
        <w:rPr>
          <w:lang w:val="fr-FR"/>
        </w:rPr>
        <w:tab/>
      </w:r>
      <w:r w:rsidR="00FB4CF2" w:rsidRPr="00FB4CF2">
        <w:rPr>
          <w:lang w:val="fr-FR"/>
        </w:rPr>
        <w:t xml:space="preserve">Le Secrétariat a compilé et analysé les évaluations réalisées à ce jour, notamment </w:t>
      </w:r>
      <w:r w:rsidR="0031257A">
        <w:rPr>
          <w:lang w:val="fr-FR"/>
        </w:rPr>
        <w:t xml:space="preserve">dans le cadre de sa collaboration avec le </w:t>
      </w:r>
      <w:r w:rsidR="00FB4CF2" w:rsidRPr="00FB4CF2">
        <w:rPr>
          <w:lang w:val="fr-FR"/>
        </w:rPr>
        <w:t xml:space="preserve">Groupe </w:t>
      </w:r>
      <w:r w:rsidR="0031257A" w:rsidRPr="0031257A">
        <w:rPr>
          <w:lang w:val="fr-FR"/>
        </w:rPr>
        <w:t xml:space="preserve">de coordination interinstitutions </w:t>
      </w:r>
      <w:r w:rsidR="00FB4CF2" w:rsidRPr="00FB4CF2">
        <w:rPr>
          <w:lang w:val="fr-FR"/>
        </w:rPr>
        <w:t>et en s</w:t>
      </w:r>
      <w:r w:rsidR="00AB7A4C">
        <w:rPr>
          <w:lang w:val="fr-FR"/>
        </w:rPr>
        <w:t>’</w:t>
      </w:r>
      <w:r w:rsidR="00FB4CF2" w:rsidRPr="00FB4CF2">
        <w:rPr>
          <w:lang w:val="fr-FR"/>
        </w:rPr>
        <w:t>appuyant sur l</w:t>
      </w:r>
      <w:r w:rsidR="00AB7A4C">
        <w:rPr>
          <w:lang w:val="fr-FR"/>
        </w:rPr>
        <w:t>’</w:t>
      </w:r>
      <w:r w:rsidR="0031257A">
        <w:rPr>
          <w:lang w:val="fr-FR"/>
        </w:rPr>
        <w:t>i</w:t>
      </w:r>
      <w:r w:rsidR="00FB4CF2" w:rsidRPr="00FB4CF2">
        <w:rPr>
          <w:lang w:val="fr-FR"/>
        </w:rPr>
        <w:t>nventaire des évaluations des dommages environnementaux résultant de l</w:t>
      </w:r>
      <w:r w:rsidR="00AB7A4C">
        <w:rPr>
          <w:lang w:val="fr-FR"/>
        </w:rPr>
        <w:t>’</w:t>
      </w:r>
      <w:r w:rsidR="00FB4CF2" w:rsidRPr="00FB4CF2">
        <w:rPr>
          <w:lang w:val="fr-FR"/>
        </w:rPr>
        <w:t>invasion russe de l</w:t>
      </w:r>
      <w:r w:rsidR="00AB7A4C">
        <w:rPr>
          <w:lang w:val="fr-FR"/>
        </w:rPr>
        <w:t>’</w:t>
      </w:r>
      <w:r w:rsidR="00FB4CF2" w:rsidRPr="00FB4CF2">
        <w:rPr>
          <w:lang w:val="fr-FR"/>
        </w:rPr>
        <w:t>Ukraine</w:t>
      </w:r>
      <w:r w:rsidR="0031257A">
        <w:rPr>
          <w:lang w:val="fr-FR"/>
        </w:rPr>
        <w:t> dressé par</w:t>
      </w:r>
      <w:r w:rsidR="00FB4CF2" w:rsidRPr="00FB4CF2">
        <w:rPr>
          <w:lang w:val="fr-FR"/>
        </w:rPr>
        <w:t xml:space="preserve"> le </w:t>
      </w:r>
      <w:r w:rsidR="0031257A">
        <w:rPr>
          <w:lang w:val="fr-FR"/>
        </w:rPr>
        <w:t>g</w:t>
      </w:r>
      <w:r w:rsidR="00FB4CF2" w:rsidRPr="00FB4CF2">
        <w:rPr>
          <w:lang w:val="fr-FR"/>
        </w:rPr>
        <w:t xml:space="preserve">roupe. </w:t>
      </w:r>
      <w:r w:rsidR="0031257A">
        <w:rPr>
          <w:lang w:val="fr-FR"/>
        </w:rPr>
        <w:t>La</w:t>
      </w:r>
      <w:r w:rsidR="00FB4CF2" w:rsidRPr="00FB4CF2">
        <w:rPr>
          <w:lang w:val="fr-FR"/>
        </w:rPr>
        <w:t xml:space="preserve"> liste des évaluations, accompagnée d</w:t>
      </w:r>
      <w:r w:rsidR="00AB7A4C">
        <w:rPr>
          <w:lang w:val="fr-FR"/>
        </w:rPr>
        <w:t>’</w:t>
      </w:r>
      <w:r w:rsidR="00FB4CF2" w:rsidRPr="00FB4CF2">
        <w:rPr>
          <w:lang w:val="fr-FR"/>
        </w:rPr>
        <w:t>informations succinctes sur les méthodes utilisées et les sujets traités, figure à l</w:t>
      </w:r>
      <w:r w:rsidR="00AB7A4C">
        <w:rPr>
          <w:lang w:val="fr-FR"/>
        </w:rPr>
        <w:t>’</w:t>
      </w:r>
      <w:r w:rsidR="00FB4CF2" w:rsidRPr="00FB4CF2">
        <w:rPr>
          <w:lang w:val="fr-FR"/>
        </w:rPr>
        <w:t xml:space="preserve">annexe </w:t>
      </w:r>
      <w:r w:rsidR="004B4B62">
        <w:rPr>
          <w:lang w:val="fr-FR"/>
        </w:rPr>
        <w:t>2 du présent document.</w:t>
      </w:r>
    </w:p>
    <w:p w14:paraId="4FBF9DC5" w14:textId="77777777" w:rsidR="004B4B62" w:rsidRPr="004B4B62" w:rsidRDefault="004B4B62" w:rsidP="004B4B62">
      <w:pPr>
        <w:spacing w:after="0" w:line="240" w:lineRule="auto"/>
        <w:rPr>
          <w:lang w:val="fr-FR"/>
        </w:rPr>
      </w:pPr>
    </w:p>
    <w:p w14:paraId="73DD5A96" w14:textId="443CF589" w:rsidR="005635D7" w:rsidRPr="00432320" w:rsidRDefault="00463FB1" w:rsidP="00F45148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10.</w:t>
      </w:r>
      <w:r w:rsidRPr="00432320">
        <w:rPr>
          <w:lang w:val="fr-FR"/>
        </w:rPr>
        <w:tab/>
      </w:r>
      <w:r w:rsidR="005635D7" w:rsidRPr="005635D7">
        <w:rPr>
          <w:lang w:val="fr-FR"/>
        </w:rPr>
        <w:t xml:space="preserve">Les </w:t>
      </w:r>
      <w:r w:rsidR="005635D7">
        <w:rPr>
          <w:lang w:val="fr-FR"/>
        </w:rPr>
        <w:t>incidences</w:t>
      </w:r>
      <w:r w:rsidR="005635D7" w:rsidRPr="005635D7">
        <w:rPr>
          <w:lang w:val="fr-FR"/>
        </w:rPr>
        <w:t xml:space="preserve"> sur l</w:t>
      </w:r>
      <w:r w:rsidR="00AB7A4C">
        <w:rPr>
          <w:lang w:val="fr-FR"/>
        </w:rPr>
        <w:t>’</w:t>
      </w:r>
      <w:r w:rsidR="005635D7" w:rsidRPr="005635D7">
        <w:rPr>
          <w:lang w:val="fr-FR"/>
        </w:rPr>
        <w:t xml:space="preserve">environnement, les écosystèmes et la biodiversité sont des </w:t>
      </w:r>
      <w:r w:rsidR="005635D7">
        <w:rPr>
          <w:lang w:val="fr-FR"/>
        </w:rPr>
        <w:t>éléments</w:t>
      </w:r>
      <w:r w:rsidR="005635D7" w:rsidRPr="005635D7">
        <w:rPr>
          <w:lang w:val="fr-FR"/>
        </w:rPr>
        <w:t xml:space="preserve"> importants</w:t>
      </w:r>
      <w:r w:rsidR="005635D7">
        <w:rPr>
          <w:lang w:val="fr-FR"/>
        </w:rPr>
        <w:t xml:space="preserve"> à prendre en considération</w:t>
      </w:r>
      <w:r w:rsidR="005635D7" w:rsidRPr="005635D7">
        <w:rPr>
          <w:lang w:val="fr-FR"/>
        </w:rPr>
        <w:t xml:space="preserve"> à court terme </w:t>
      </w:r>
      <w:r w:rsidR="005635D7">
        <w:rPr>
          <w:lang w:val="fr-FR"/>
        </w:rPr>
        <w:t xml:space="preserve">mais </w:t>
      </w:r>
      <w:r w:rsidR="00F45148">
        <w:rPr>
          <w:lang w:val="fr-FR"/>
        </w:rPr>
        <w:t>également</w:t>
      </w:r>
      <w:r w:rsidR="005635D7">
        <w:rPr>
          <w:lang w:val="fr-FR"/>
        </w:rPr>
        <w:t xml:space="preserve"> dans la perspective </w:t>
      </w:r>
      <w:r w:rsidR="00F45148">
        <w:rPr>
          <w:lang w:val="fr-FR"/>
        </w:rPr>
        <w:t>d</w:t>
      </w:r>
      <w:r w:rsidR="00AB7A4C">
        <w:rPr>
          <w:lang w:val="fr-FR"/>
        </w:rPr>
        <w:t>’</w:t>
      </w:r>
      <w:r w:rsidR="00F45148">
        <w:rPr>
          <w:lang w:val="fr-FR"/>
        </w:rPr>
        <w:t>une</w:t>
      </w:r>
      <w:r w:rsidR="005635D7" w:rsidRPr="005635D7">
        <w:rPr>
          <w:lang w:val="fr-FR"/>
        </w:rPr>
        <w:t xml:space="preserve"> reconstruction </w:t>
      </w:r>
      <w:r w:rsidR="005635D7">
        <w:rPr>
          <w:lang w:val="fr-FR"/>
        </w:rPr>
        <w:t>post-conflit</w:t>
      </w:r>
      <w:r w:rsidR="005635D7" w:rsidRPr="005635D7">
        <w:rPr>
          <w:lang w:val="fr-FR"/>
        </w:rPr>
        <w:t xml:space="preserve">. </w:t>
      </w:r>
      <w:r w:rsidR="00D8462B">
        <w:rPr>
          <w:lang w:val="fr-FR"/>
        </w:rPr>
        <w:t>Des</w:t>
      </w:r>
      <w:r w:rsidR="005635D7" w:rsidRPr="005635D7">
        <w:rPr>
          <w:lang w:val="fr-FR"/>
        </w:rPr>
        <w:t xml:space="preserve"> évaluations </w:t>
      </w:r>
      <w:r w:rsidR="005635D7">
        <w:rPr>
          <w:lang w:val="fr-FR"/>
        </w:rPr>
        <w:t>d</w:t>
      </w:r>
      <w:r w:rsidR="00AB7A4C">
        <w:rPr>
          <w:lang w:val="fr-FR"/>
        </w:rPr>
        <w:t>’</w:t>
      </w:r>
      <w:r w:rsidR="005635D7" w:rsidRPr="005635D7">
        <w:rPr>
          <w:lang w:val="fr-FR"/>
        </w:rPr>
        <w:t xml:space="preserve">impact </w:t>
      </w:r>
      <w:r w:rsidR="005635D7">
        <w:rPr>
          <w:lang w:val="fr-FR"/>
        </w:rPr>
        <w:t xml:space="preserve">menées dans le cadre </w:t>
      </w:r>
      <w:r w:rsidR="005635D7" w:rsidRPr="005635D7">
        <w:rPr>
          <w:lang w:val="fr-FR"/>
        </w:rPr>
        <w:t>d</w:t>
      </w:r>
      <w:r w:rsidR="00AB7A4C">
        <w:rPr>
          <w:lang w:val="fr-FR"/>
        </w:rPr>
        <w:t>’</w:t>
      </w:r>
      <w:r w:rsidR="005635D7" w:rsidRPr="005635D7">
        <w:rPr>
          <w:lang w:val="fr-FR"/>
        </w:rPr>
        <w:t xml:space="preserve">autres conflits ont </w:t>
      </w:r>
      <w:r w:rsidR="00D8462B">
        <w:rPr>
          <w:lang w:val="fr-FR"/>
        </w:rPr>
        <w:t xml:space="preserve">par exemple </w:t>
      </w:r>
      <w:r w:rsidR="005635D7" w:rsidRPr="005635D7">
        <w:rPr>
          <w:lang w:val="fr-FR"/>
        </w:rPr>
        <w:t>montré</w:t>
      </w:r>
      <w:r w:rsidR="005635D7">
        <w:rPr>
          <w:lang w:val="fr-FR"/>
        </w:rPr>
        <w:t xml:space="preserve"> une dégradation des </w:t>
      </w:r>
      <w:r w:rsidR="005635D7" w:rsidRPr="005635D7">
        <w:rPr>
          <w:lang w:val="fr-FR"/>
        </w:rPr>
        <w:t>habitat</w:t>
      </w:r>
      <w:r w:rsidR="005635D7">
        <w:rPr>
          <w:lang w:val="fr-FR"/>
        </w:rPr>
        <w:t>s</w:t>
      </w:r>
      <w:r w:rsidR="005635D7" w:rsidRPr="005635D7">
        <w:rPr>
          <w:lang w:val="fr-FR"/>
        </w:rPr>
        <w:t>,</w:t>
      </w:r>
      <w:r w:rsidR="00D8462B">
        <w:rPr>
          <w:lang w:val="fr-FR"/>
        </w:rPr>
        <w:t xml:space="preserve"> la</w:t>
      </w:r>
      <w:r w:rsidR="005635D7" w:rsidRPr="005635D7">
        <w:rPr>
          <w:lang w:val="fr-FR"/>
        </w:rPr>
        <w:t xml:space="preserve"> pollution </w:t>
      </w:r>
      <w:r w:rsidR="00D8462B">
        <w:rPr>
          <w:lang w:val="fr-FR"/>
        </w:rPr>
        <w:t xml:space="preserve">de certains milieux </w:t>
      </w:r>
      <w:r w:rsidR="005635D7" w:rsidRPr="005635D7">
        <w:rPr>
          <w:lang w:val="fr-FR"/>
        </w:rPr>
        <w:t>et d</w:t>
      </w:r>
      <w:r w:rsidR="00AB7A4C">
        <w:rPr>
          <w:lang w:val="fr-FR"/>
        </w:rPr>
        <w:t>’</w:t>
      </w:r>
      <w:r w:rsidR="005635D7" w:rsidRPr="005635D7">
        <w:rPr>
          <w:lang w:val="fr-FR"/>
        </w:rPr>
        <w:t xml:space="preserve">autres </w:t>
      </w:r>
      <w:r w:rsidR="00D8462B">
        <w:rPr>
          <w:lang w:val="fr-FR"/>
        </w:rPr>
        <w:t xml:space="preserve">types de </w:t>
      </w:r>
      <w:r w:rsidR="005635D7" w:rsidRPr="005635D7">
        <w:rPr>
          <w:lang w:val="fr-FR"/>
        </w:rPr>
        <w:t>perturbation dont les effets</w:t>
      </w:r>
      <w:r w:rsidR="00D8462B">
        <w:rPr>
          <w:lang w:val="fr-FR"/>
        </w:rPr>
        <w:t xml:space="preserve"> </w:t>
      </w:r>
      <w:r w:rsidR="005635D7" w:rsidRPr="005635D7">
        <w:rPr>
          <w:lang w:val="fr-FR"/>
        </w:rPr>
        <w:t xml:space="preserve">à court </w:t>
      </w:r>
      <w:r w:rsidR="00D8462B">
        <w:rPr>
          <w:lang w:val="fr-FR"/>
        </w:rPr>
        <w:t xml:space="preserve">terme </w:t>
      </w:r>
      <w:r w:rsidR="00F45148">
        <w:rPr>
          <w:lang w:val="fr-FR"/>
        </w:rPr>
        <w:t xml:space="preserve">et </w:t>
      </w:r>
      <w:r w:rsidR="005635D7" w:rsidRPr="005635D7">
        <w:rPr>
          <w:lang w:val="fr-FR"/>
        </w:rPr>
        <w:t xml:space="preserve">à long terme </w:t>
      </w:r>
      <w:r w:rsidR="00F45148">
        <w:rPr>
          <w:lang w:val="fr-FR"/>
        </w:rPr>
        <w:t xml:space="preserve">ont </w:t>
      </w:r>
      <w:r w:rsidR="005635D7" w:rsidRPr="005635D7">
        <w:rPr>
          <w:lang w:val="fr-FR"/>
        </w:rPr>
        <w:t>contribu</w:t>
      </w:r>
      <w:r w:rsidR="00F45148">
        <w:rPr>
          <w:lang w:val="fr-FR"/>
        </w:rPr>
        <w:t>é</w:t>
      </w:r>
      <w:r w:rsidR="005635D7" w:rsidRPr="005635D7">
        <w:rPr>
          <w:lang w:val="fr-FR"/>
        </w:rPr>
        <w:t xml:space="preserve"> </w:t>
      </w:r>
      <w:r w:rsidR="00D8462B">
        <w:rPr>
          <w:lang w:val="fr-FR"/>
        </w:rPr>
        <w:t xml:space="preserve">à des </w:t>
      </w:r>
      <w:r w:rsidR="005635D7" w:rsidRPr="005635D7">
        <w:rPr>
          <w:lang w:val="fr-FR"/>
        </w:rPr>
        <w:t>déclin</w:t>
      </w:r>
      <w:r w:rsidR="00D8462B">
        <w:rPr>
          <w:lang w:val="fr-FR"/>
        </w:rPr>
        <w:t>s</w:t>
      </w:r>
      <w:r w:rsidR="005635D7" w:rsidRPr="005635D7">
        <w:rPr>
          <w:lang w:val="fr-FR"/>
        </w:rPr>
        <w:t xml:space="preserve"> de population et à </w:t>
      </w:r>
      <w:r w:rsidR="00F45148">
        <w:rPr>
          <w:lang w:val="fr-FR"/>
        </w:rPr>
        <w:t>une</w:t>
      </w:r>
      <w:r w:rsidR="005635D7" w:rsidRPr="005635D7">
        <w:rPr>
          <w:lang w:val="fr-FR"/>
        </w:rPr>
        <w:t xml:space="preserve"> perte de biodiversité </w:t>
      </w:r>
      <w:r w:rsidR="00F45148">
        <w:rPr>
          <w:lang w:val="fr-FR"/>
        </w:rPr>
        <w:t>de</w:t>
      </w:r>
      <w:r w:rsidR="00882039">
        <w:rPr>
          <w:lang w:val="fr-FR"/>
        </w:rPr>
        <w:t>s</w:t>
      </w:r>
      <w:r w:rsidR="005635D7" w:rsidRPr="005635D7">
        <w:rPr>
          <w:lang w:val="fr-FR"/>
        </w:rPr>
        <w:t xml:space="preserve"> </w:t>
      </w:r>
      <w:r w:rsidR="00F45148">
        <w:rPr>
          <w:lang w:val="fr-FR"/>
        </w:rPr>
        <w:t>milieux</w:t>
      </w:r>
      <w:r w:rsidR="005635D7" w:rsidRPr="005635D7">
        <w:rPr>
          <w:lang w:val="fr-FR"/>
        </w:rPr>
        <w:t xml:space="preserve"> terrestres et aquatiques.</w:t>
      </w:r>
    </w:p>
    <w:p w14:paraId="35A4955A" w14:textId="77777777" w:rsidR="00243825" w:rsidRPr="00432320" w:rsidRDefault="00243825" w:rsidP="00463FB1">
      <w:pPr>
        <w:pStyle w:val="ListParagraph"/>
        <w:spacing w:after="0" w:line="240" w:lineRule="auto"/>
        <w:ind w:left="426" w:hanging="426"/>
        <w:rPr>
          <w:lang w:val="fr-FR"/>
        </w:rPr>
      </w:pPr>
    </w:p>
    <w:p w14:paraId="792F1A94" w14:textId="481A86DB" w:rsidR="00886CDF" w:rsidRDefault="00463FB1" w:rsidP="00954ED3">
      <w:pPr>
        <w:spacing w:after="0" w:line="240" w:lineRule="auto"/>
        <w:ind w:left="426" w:hanging="426"/>
        <w:rPr>
          <w:rFonts w:eastAsia="Times New Roman"/>
          <w:lang w:val="fr-FR"/>
        </w:rPr>
      </w:pPr>
      <w:r w:rsidRPr="00432320">
        <w:rPr>
          <w:lang w:val="fr-FR"/>
        </w:rPr>
        <w:t>11.</w:t>
      </w:r>
      <w:r w:rsidR="00C75F38" w:rsidRPr="00432320">
        <w:rPr>
          <w:rFonts w:eastAsia="Times New Roman"/>
          <w:lang w:val="fr-FR"/>
        </w:rPr>
        <w:t xml:space="preserve"> </w:t>
      </w:r>
      <w:r w:rsidR="00954ED3">
        <w:rPr>
          <w:rFonts w:eastAsia="Times New Roman"/>
          <w:lang w:val="fr-FR"/>
        </w:rPr>
        <w:tab/>
      </w:r>
      <w:r w:rsidR="005635D7" w:rsidRPr="005635D7">
        <w:rPr>
          <w:rFonts w:eastAsia="Times New Roman"/>
          <w:lang w:val="fr-FR"/>
        </w:rPr>
        <w:t xml:space="preserve">Les évaluations des </w:t>
      </w:r>
      <w:r w:rsidR="00135161">
        <w:rPr>
          <w:rFonts w:eastAsia="Times New Roman"/>
          <w:lang w:val="fr-FR"/>
        </w:rPr>
        <w:t>incidences</w:t>
      </w:r>
      <w:r w:rsidR="005635D7" w:rsidRPr="005635D7">
        <w:rPr>
          <w:rFonts w:eastAsia="Times New Roman"/>
          <w:lang w:val="fr-FR"/>
        </w:rPr>
        <w:t xml:space="preserve"> de la guerre en Ukraine réalisées à ce jour </w:t>
      </w:r>
      <w:r w:rsidR="00135161">
        <w:rPr>
          <w:rFonts w:eastAsia="Times New Roman"/>
          <w:lang w:val="fr-FR"/>
        </w:rPr>
        <w:t xml:space="preserve">ont essentiellement porté sur des priorités nécessitant une attention </w:t>
      </w:r>
      <w:r w:rsidR="00954ED3">
        <w:rPr>
          <w:rFonts w:eastAsia="Times New Roman"/>
          <w:lang w:val="fr-FR"/>
        </w:rPr>
        <w:t>urgente et immédiate</w:t>
      </w:r>
      <w:r w:rsidR="005635D7" w:rsidRPr="005635D7">
        <w:rPr>
          <w:rFonts w:eastAsia="Times New Roman"/>
          <w:lang w:val="fr-FR"/>
        </w:rPr>
        <w:t xml:space="preserve">, </w:t>
      </w:r>
      <w:r w:rsidR="00135161">
        <w:rPr>
          <w:rFonts w:eastAsia="Times New Roman"/>
          <w:lang w:val="fr-FR"/>
        </w:rPr>
        <w:t>notamment</w:t>
      </w:r>
      <w:r w:rsidR="005635D7" w:rsidRPr="005635D7">
        <w:rPr>
          <w:rFonts w:eastAsia="Times New Roman"/>
          <w:lang w:val="fr-FR"/>
        </w:rPr>
        <w:t xml:space="preserve"> les </w:t>
      </w:r>
      <w:r w:rsidR="00135161">
        <w:rPr>
          <w:rFonts w:eastAsia="Times New Roman"/>
          <w:lang w:val="fr-FR"/>
        </w:rPr>
        <w:t>questions</w:t>
      </w:r>
      <w:r w:rsidR="005635D7" w:rsidRPr="005635D7">
        <w:rPr>
          <w:rFonts w:eastAsia="Times New Roman"/>
          <w:lang w:val="fr-FR"/>
        </w:rPr>
        <w:t xml:space="preserve"> humanitaires, les infrastructures </w:t>
      </w:r>
      <w:r w:rsidR="00135161">
        <w:rPr>
          <w:rFonts w:eastAsia="Times New Roman"/>
          <w:lang w:val="fr-FR"/>
        </w:rPr>
        <w:t>essentielles</w:t>
      </w:r>
      <w:r w:rsidR="005635D7" w:rsidRPr="005635D7">
        <w:rPr>
          <w:rFonts w:eastAsia="Times New Roman"/>
          <w:lang w:val="fr-FR"/>
        </w:rPr>
        <w:t xml:space="preserve"> et la pollution. Le PNUE </w:t>
      </w:r>
      <w:r w:rsidR="0090758F">
        <w:rPr>
          <w:rFonts w:eastAsia="Times New Roman"/>
          <w:lang w:val="fr-FR"/>
        </w:rPr>
        <w:t>a entrepris de</w:t>
      </w:r>
      <w:r w:rsidR="005635D7" w:rsidRPr="005635D7">
        <w:rPr>
          <w:rFonts w:eastAsia="Times New Roman"/>
          <w:lang w:val="fr-FR"/>
        </w:rPr>
        <w:t xml:space="preserve"> </w:t>
      </w:r>
      <w:r w:rsidR="00954ED3">
        <w:rPr>
          <w:rFonts w:eastAsia="Times New Roman"/>
          <w:lang w:val="fr-FR"/>
        </w:rPr>
        <w:t>mener</w:t>
      </w:r>
      <w:r w:rsidR="005635D7" w:rsidRPr="005635D7">
        <w:rPr>
          <w:rFonts w:eastAsia="Times New Roman"/>
          <w:lang w:val="fr-FR"/>
        </w:rPr>
        <w:t xml:space="preserve"> une </w:t>
      </w:r>
      <w:r w:rsidR="00954ED3">
        <w:rPr>
          <w:rFonts w:eastAsia="Times New Roman"/>
          <w:lang w:val="fr-FR"/>
        </w:rPr>
        <w:t>analyse</w:t>
      </w:r>
      <w:r w:rsidR="005635D7" w:rsidRPr="005635D7">
        <w:rPr>
          <w:rFonts w:eastAsia="Times New Roman"/>
          <w:lang w:val="fr-FR"/>
        </w:rPr>
        <w:t xml:space="preserve"> plus approfondie des évaluations </w:t>
      </w:r>
      <w:r w:rsidR="0090758F">
        <w:rPr>
          <w:rFonts w:eastAsia="Times New Roman"/>
          <w:lang w:val="fr-FR"/>
        </w:rPr>
        <w:t>réalisées</w:t>
      </w:r>
      <w:r w:rsidR="005635D7" w:rsidRPr="005635D7">
        <w:rPr>
          <w:rFonts w:eastAsia="Times New Roman"/>
          <w:lang w:val="fr-FR"/>
        </w:rPr>
        <w:t>, en cours ou prévues, ce qui</w:t>
      </w:r>
      <w:r w:rsidR="00882039">
        <w:rPr>
          <w:rFonts w:eastAsia="Times New Roman"/>
          <w:lang w:val="fr-FR"/>
        </w:rPr>
        <w:t xml:space="preserve"> </w:t>
      </w:r>
      <w:r w:rsidR="005635D7" w:rsidRPr="005635D7">
        <w:rPr>
          <w:rFonts w:eastAsia="Times New Roman"/>
          <w:lang w:val="fr-FR"/>
        </w:rPr>
        <w:lastRenderedPageBreak/>
        <w:t xml:space="preserve">contribuera à </w:t>
      </w:r>
      <w:r w:rsidR="0090758F">
        <w:rPr>
          <w:rFonts w:eastAsia="Times New Roman"/>
          <w:lang w:val="fr-FR"/>
        </w:rPr>
        <w:t>déceler</w:t>
      </w:r>
      <w:r w:rsidR="005635D7" w:rsidRPr="005635D7">
        <w:rPr>
          <w:rFonts w:eastAsia="Times New Roman"/>
          <w:lang w:val="fr-FR"/>
        </w:rPr>
        <w:t xml:space="preserve"> les lacunes et à orienter les efforts et le soutien supplémentaire de la communauté internationale </w:t>
      </w:r>
      <w:r w:rsidR="00954ED3">
        <w:rPr>
          <w:rFonts w:eastAsia="Times New Roman"/>
          <w:lang w:val="fr-FR"/>
        </w:rPr>
        <w:t>en faveur des activités d</w:t>
      </w:r>
      <w:r w:rsidR="00AB7A4C">
        <w:rPr>
          <w:rFonts w:eastAsia="Times New Roman"/>
          <w:lang w:val="fr-FR"/>
        </w:rPr>
        <w:t>’</w:t>
      </w:r>
      <w:r w:rsidR="00954ED3">
        <w:rPr>
          <w:rFonts w:eastAsia="Times New Roman"/>
          <w:lang w:val="fr-FR"/>
        </w:rPr>
        <w:t>évaluation et de remise en état</w:t>
      </w:r>
      <w:r w:rsidR="005635D7" w:rsidRPr="005635D7">
        <w:rPr>
          <w:rFonts w:eastAsia="Times New Roman"/>
          <w:lang w:val="fr-FR"/>
        </w:rPr>
        <w:t>.</w:t>
      </w:r>
    </w:p>
    <w:p w14:paraId="373D17F5" w14:textId="77777777" w:rsidR="003E04AF" w:rsidRPr="008263DF" w:rsidRDefault="003E04AF" w:rsidP="008263DF">
      <w:pPr>
        <w:spacing w:after="0" w:line="240" w:lineRule="auto"/>
        <w:rPr>
          <w:lang w:val="fr-FR"/>
        </w:rPr>
      </w:pPr>
    </w:p>
    <w:p w14:paraId="75AE9507" w14:textId="5939ED8B" w:rsidR="008263DF" w:rsidRDefault="00463FB1" w:rsidP="003E3577">
      <w:pPr>
        <w:spacing w:after="0" w:line="240" w:lineRule="auto"/>
        <w:ind w:left="426" w:hanging="426"/>
        <w:rPr>
          <w:lang w:val="fr-FR"/>
        </w:rPr>
      </w:pPr>
      <w:r w:rsidRPr="00432320">
        <w:rPr>
          <w:rFonts w:eastAsia="Times New Roman"/>
          <w:lang w:val="fr-FR"/>
        </w:rPr>
        <w:t>12.</w:t>
      </w:r>
      <w:r w:rsidRPr="00432320">
        <w:rPr>
          <w:rFonts w:eastAsia="Times New Roman"/>
          <w:lang w:val="fr-FR"/>
        </w:rPr>
        <w:tab/>
      </w:r>
      <w:r w:rsidR="00CA1E6E">
        <w:rPr>
          <w:lang w:val="fr-FR"/>
        </w:rPr>
        <w:t>Au nombre d</w:t>
      </w:r>
      <w:r w:rsidR="008263DF" w:rsidRPr="008263DF">
        <w:rPr>
          <w:lang w:val="fr-FR"/>
        </w:rPr>
        <w:t xml:space="preserve">es impacts </w:t>
      </w:r>
      <w:r w:rsidR="00CA1E6E">
        <w:rPr>
          <w:lang w:val="fr-FR"/>
        </w:rPr>
        <w:t>écologiques</w:t>
      </w:r>
      <w:r w:rsidR="008263DF" w:rsidRPr="008263DF">
        <w:rPr>
          <w:lang w:val="fr-FR"/>
        </w:rPr>
        <w:t xml:space="preserve"> documentés de la guerre en Ukraine </w:t>
      </w:r>
      <w:r w:rsidR="0008742C">
        <w:rPr>
          <w:lang w:val="fr-FR"/>
        </w:rPr>
        <w:t>figurent, par exemple,</w:t>
      </w:r>
      <w:r w:rsidR="008263DF" w:rsidRPr="008263DF">
        <w:rPr>
          <w:lang w:val="fr-FR"/>
        </w:rPr>
        <w:t xml:space="preserve"> les incendies de forêt, de steppe et de tourbière provoqués par les bombardements, y compris </w:t>
      </w:r>
      <w:r w:rsidR="0008742C">
        <w:rPr>
          <w:lang w:val="fr-FR"/>
        </w:rPr>
        <w:t>au sein de</w:t>
      </w:r>
      <w:r w:rsidR="008263DF" w:rsidRPr="008263DF">
        <w:rPr>
          <w:lang w:val="fr-FR"/>
        </w:rPr>
        <w:t xml:space="preserve"> réserves naturelles, ainsi que la pollution de l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>environnement causée par la destruction de dépôts de carburant, d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>installations industrielles et d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>autres infrastructures, y compris la pollution de l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 xml:space="preserve">air due aux incendies. Les débris provenant des infrastructures endommagées ou détruites posent des problèmes de gestion considérables. On </w:t>
      </w:r>
      <w:r w:rsidR="003E3577">
        <w:rPr>
          <w:lang w:val="fr-FR"/>
        </w:rPr>
        <w:t>soupçonne</w:t>
      </w:r>
      <w:r w:rsidR="008263DF" w:rsidRPr="008263DF">
        <w:rPr>
          <w:lang w:val="fr-FR"/>
        </w:rPr>
        <w:t xml:space="preserve"> des </w:t>
      </w:r>
      <w:r w:rsidR="003E3577">
        <w:rPr>
          <w:lang w:val="fr-FR"/>
        </w:rPr>
        <w:t>modifications</w:t>
      </w:r>
      <w:r w:rsidR="008263DF" w:rsidRPr="008263DF">
        <w:rPr>
          <w:lang w:val="fr-FR"/>
        </w:rPr>
        <w:t xml:space="preserve"> hydrologiques dans certain</w:t>
      </w:r>
      <w:r w:rsidR="003E3577">
        <w:rPr>
          <w:lang w:val="fr-FR"/>
        </w:rPr>
        <w:t xml:space="preserve">s plans </w:t>
      </w:r>
      <w:r w:rsidR="008263DF" w:rsidRPr="008263DF">
        <w:rPr>
          <w:lang w:val="fr-FR"/>
        </w:rPr>
        <w:t>d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 xml:space="preserve">eau. </w:t>
      </w:r>
      <w:r w:rsidR="00882039">
        <w:rPr>
          <w:lang w:val="fr-FR"/>
        </w:rPr>
        <w:t>En outre, i</w:t>
      </w:r>
      <w:r w:rsidR="008263DF" w:rsidRPr="008263DF">
        <w:rPr>
          <w:lang w:val="fr-FR"/>
        </w:rPr>
        <w:t>l est</w:t>
      </w:r>
      <w:r w:rsidR="003E3577">
        <w:rPr>
          <w:lang w:val="fr-FR"/>
        </w:rPr>
        <w:t xml:space="preserve"> généralement admis </w:t>
      </w:r>
      <w:r w:rsidR="008263DF" w:rsidRPr="008263DF">
        <w:rPr>
          <w:lang w:val="fr-FR"/>
        </w:rPr>
        <w:t>qu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>il existe d</w:t>
      </w:r>
      <w:r w:rsidR="00AB7A4C">
        <w:rPr>
          <w:lang w:val="fr-FR"/>
        </w:rPr>
        <w:t>’</w:t>
      </w:r>
      <w:r w:rsidR="008263DF" w:rsidRPr="008263DF">
        <w:rPr>
          <w:lang w:val="fr-FR"/>
        </w:rPr>
        <w:t>importantes lacunes en matière de données et d</w:t>
      </w:r>
      <w:r w:rsidR="003E3577">
        <w:rPr>
          <w:lang w:val="fr-FR"/>
        </w:rPr>
        <w:t>e renseignements sur</w:t>
      </w:r>
      <w:r w:rsidR="008263DF" w:rsidRPr="008263DF">
        <w:rPr>
          <w:lang w:val="fr-FR"/>
        </w:rPr>
        <w:t xml:space="preserve"> les incidences sur les écosystèmes, y compris </w:t>
      </w:r>
      <w:r w:rsidR="003E3577">
        <w:rPr>
          <w:lang w:val="fr-FR"/>
        </w:rPr>
        <w:t xml:space="preserve">sur </w:t>
      </w:r>
      <w:r w:rsidR="008263DF" w:rsidRPr="008263DF">
        <w:rPr>
          <w:lang w:val="fr-FR"/>
        </w:rPr>
        <w:t xml:space="preserve">les conséquences à long terme </w:t>
      </w:r>
      <w:r w:rsidR="003E3577">
        <w:rPr>
          <w:lang w:val="fr-FR"/>
        </w:rPr>
        <w:t>en matière de</w:t>
      </w:r>
      <w:r w:rsidR="008263DF" w:rsidRPr="008263DF">
        <w:rPr>
          <w:lang w:val="fr-FR"/>
        </w:rPr>
        <w:t xml:space="preserve"> changement climatique et </w:t>
      </w:r>
      <w:r w:rsidR="003E3577">
        <w:rPr>
          <w:lang w:val="fr-FR"/>
        </w:rPr>
        <w:t>de perte de</w:t>
      </w:r>
      <w:r w:rsidR="008263DF" w:rsidRPr="008263DF">
        <w:rPr>
          <w:lang w:val="fr-FR"/>
        </w:rPr>
        <w:t xml:space="preserve"> biodiversité.</w:t>
      </w:r>
    </w:p>
    <w:p w14:paraId="0097110E" w14:textId="77777777" w:rsidR="00886CDF" w:rsidRPr="00432320" w:rsidRDefault="00886CDF" w:rsidP="003E3577">
      <w:pPr>
        <w:spacing w:after="0" w:line="240" w:lineRule="auto"/>
        <w:rPr>
          <w:lang w:val="fr-FR"/>
        </w:rPr>
      </w:pPr>
    </w:p>
    <w:p w14:paraId="65B9E1F7" w14:textId="429AA150" w:rsidR="00D23572" w:rsidRDefault="00463FB1" w:rsidP="00AA2968">
      <w:pPr>
        <w:spacing w:after="0" w:line="240" w:lineRule="auto"/>
        <w:ind w:left="426" w:hanging="426"/>
        <w:rPr>
          <w:rFonts w:eastAsia="Times New Roman"/>
          <w:lang w:val="fr-FR"/>
        </w:rPr>
      </w:pPr>
      <w:r w:rsidRPr="00432320">
        <w:rPr>
          <w:lang w:val="fr-FR"/>
        </w:rPr>
        <w:t>13.</w:t>
      </w:r>
      <w:r w:rsidR="00AA2968">
        <w:rPr>
          <w:rFonts w:eastAsia="Times New Roman"/>
          <w:lang w:val="fr-FR"/>
        </w:rPr>
        <w:tab/>
      </w:r>
      <w:r w:rsidR="00D23572">
        <w:rPr>
          <w:rFonts w:eastAsia="Times New Roman"/>
          <w:lang w:val="fr-FR"/>
        </w:rPr>
        <w:t>Au nombre des incidences possibles</w:t>
      </w:r>
      <w:r w:rsidR="00D23572" w:rsidRPr="00D23572">
        <w:rPr>
          <w:rFonts w:eastAsia="Times New Roman"/>
          <w:lang w:val="fr-FR"/>
        </w:rPr>
        <w:t xml:space="preserve"> sur les zones humides </w:t>
      </w:r>
      <w:r w:rsidR="00D23572">
        <w:rPr>
          <w:rFonts w:eastAsia="Times New Roman"/>
          <w:lang w:val="fr-FR"/>
        </w:rPr>
        <w:t>de l</w:t>
      </w:r>
      <w:r w:rsidR="00AB7A4C">
        <w:rPr>
          <w:rFonts w:eastAsia="Times New Roman"/>
          <w:lang w:val="fr-FR"/>
        </w:rPr>
        <w:t>’</w:t>
      </w:r>
      <w:r w:rsidR="00D23572">
        <w:rPr>
          <w:rFonts w:eastAsia="Times New Roman"/>
          <w:lang w:val="fr-FR"/>
        </w:rPr>
        <w:t>U</w:t>
      </w:r>
      <w:r w:rsidR="00D23572" w:rsidRPr="00D23572">
        <w:rPr>
          <w:rFonts w:eastAsia="Times New Roman"/>
          <w:lang w:val="fr-FR"/>
        </w:rPr>
        <w:t xml:space="preserve">kraine </w:t>
      </w:r>
      <w:r w:rsidR="002B285D">
        <w:rPr>
          <w:rFonts w:eastAsia="Times New Roman"/>
          <w:lang w:val="fr-FR"/>
        </w:rPr>
        <w:t>figurent</w:t>
      </w:r>
      <w:r w:rsidR="00D23572" w:rsidRPr="00D23572">
        <w:rPr>
          <w:rFonts w:eastAsia="Times New Roman"/>
          <w:lang w:val="fr-FR"/>
        </w:rPr>
        <w:t xml:space="preserve"> </w:t>
      </w:r>
      <w:r w:rsidR="002B285D">
        <w:rPr>
          <w:rFonts w:eastAsia="Times New Roman"/>
          <w:lang w:val="fr-FR"/>
        </w:rPr>
        <w:t>le</w:t>
      </w:r>
      <w:r w:rsidR="00D23572" w:rsidRPr="00D23572">
        <w:rPr>
          <w:rFonts w:eastAsia="Times New Roman"/>
          <w:lang w:val="fr-FR"/>
        </w:rPr>
        <w:t xml:space="preserve">s dommages </w:t>
      </w:r>
      <w:r w:rsidR="002B285D">
        <w:rPr>
          <w:rFonts w:eastAsia="Times New Roman"/>
          <w:lang w:val="fr-FR"/>
        </w:rPr>
        <w:t>matériels</w:t>
      </w:r>
      <w:r w:rsidR="00D23572" w:rsidRPr="00D23572">
        <w:rPr>
          <w:rFonts w:eastAsia="Times New Roman"/>
          <w:lang w:val="fr-FR"/>
        </w:rPr>
        <w:t xml:space="preserve"> directs, par exemple </w:t>
      </w:r>
      <w:r w:rsidR="002B285D">
        <w:rPr>
          <w:rFonts w:eastAsia="Times New Roman"/>
          <w:lang w:val="fr-FR"/>
        </w:rPr>
        <w:t>sous l</w:t>
      </w:r>
      <w:r w:rsidR="00AB7A4C">
        <w:rPr>
          <w:rFonts w:eastAsia="Times New Roman"/>
          <w:lang w:val="fr-FR"/>
        </w:rPr>
        <w:t>’</w:t>
      </w:r>
      <w:r w:rsidR="002B285D">
        <w:rPr>
          <w:rFonts w:eastAsia="Times New Roman"/>
          <w:lang w:val="fr-FR"/>
        </w:rPr>
        <w:t>effet de</w:t>
      </w:r>
      <w:r w:rsidR="002B285D" w:rsidRPr="00D23572">
        <w:rPr>
          <w:rFonts w:eastAsia="Times New Roman"/>
          <w:lang w:val="fr-FR"/>
        </w:rPr>
        <w:t xml:space="preserve"> bombardements</w:t>
      </w:r>
      <w:r w:rsidR="002B285D">
        <w:rPr>
          <w:rFonts w:eastAsia="Times New Roman"/>
          <w:lang w:val="fr-FR"/>
        </w:rPr>
        <w:t xml:space="preserve"> ou du passage</w:t>
      </w:r>
      <w:r w:rsidR="00D23572" w:rsidRPr="00D23572">
        <w:rPr>
          <w:rFonts w:eastAsia="Times New Roman"/>
          <w:lang w:val="fr-FR"/>
        </w:rPr>
        <w:t xml:space="preserve"> de véhicules, </w:t>
      </w:r>
      <w:r w:rsidR="002B285D">
        <w:rPr>
          <w:rFonts w:eastAsia="Times New Roman"/>
          <w:lang w:val="fr-FR"/>
        </w:rPr>
        <w:t xml:space="preserve">lesquels </w:t>
      </w:r>
      <w:r w:rsidR="00D23572" w:rsidRPr="00D23572">
        <w:rPr>
          <w:rFonts w:eastAsia="Times New Roman"/>
          <w:lang w:val="fr-FR"/>
        </w:rPr>
        <w:t>détruisent la végétation et peuvent entraîner une dégradation d</w:t>
      </w:r>
      <w:r w:rsidR="002B285D">
        <w:rPr>
          <w:rFonts w:eastAsia="Times New Roman"/>
          <w:lang w:val="fr-FR"/>
        </w:rPr>
        <w:t>es</w:t>
      </w:r>
      <w:r w:rsidR="00D23572" w:rsidRPr="00D23572">
        <w:rPr>
          <w:rFonts w:eastAsia="Times New Roman"/>
          <w:lang w:val="fr-FR"/>
        </w:rPr>
        <w:t xml:space="preserve"> sol</w:t>
      </w:r>
      <w:r w:rsidR="002B285D">
        <w:rPr>
          <w:rFonts w:eastAsia="Times New Roman"/>
          <w:lang w:val="fr-FR"/>
        </w:rPr>
        <w:t>s</w:t>
      </w:r>
      <w:r w:rsidR="00D23572" w:rsidRPr="00D23572">
        <w:rPr>
          <w:rFonts w:eastAsia="Times New Roman"/>
          <w:lang w:val="fr-FR"/>
        </w:rPr>
        <w:t xml:space="preserve"> et de </w:t>
      </w:r>
      <w:r w:rsidR="002B285D">
        <w:rPr>
          <w:rFonts w:eastAsia="Times New Roman"/>
          <w:lang w:val="fr-FR"/>
        </w:rPr>
        <w:t>leur</w:t>
      </w:r>
      <w:r w:rsidR="00D23572" w:rsidRPr="00D23572">
        <w:rPr>
          <w:rFonts w:eastAsia="Times New Roman"/>
          <w:lang w:val="fr-FR"/>
        </w:rPr>
        <w:t xml:space="preserve"> structure. La pollution</w:t>
      </w:r>
      <w:r w:rsidR="002B285D">
        <w:rPr>
          <w:rFonts w:eastAsia="Times New Roman"/>
          <w:lang w:val="fr-FR"/>
        </w:rPr>
        <w:t>, not</w:t>
      </w:r>
      <w:r w:rsidR="00074994">
        <w:rPr>
          <w:rFonts w:eastAsia="Times New Roman"/>
          <w:lang w:val="fr-FR"/>
        </w:rPr>
        <w:t>am</w:t>
      </w:r>
      <w:r w:rsidR="002B285D">
        <w:rPr>
          <w:rFonts w:eastAsia="Times New Roman"/>
          <w:lang w:val="fr-FR"/>
        </w:rPr>
        <w:t xml:space="preserve">ment </w:t>
      </w:r>
      <w:r w:rsidR="00D23572" w:rsidRPr="00D23572">
        <w:rPr>
          <w:rFonts w:eastAsia="Times New Roman"/>
          <w:lang w:val="fr-FR"/>
        </w:rPr>
        <w:t>par les balles et les douilles</w:t>
      </w:r>
      <w:r w:rsidR="00074994">
        <w:rPr>
          <w:rFonts w:eastAsia="Times New Roman"/>
          <w:lang w:val="fr-FR"/>
        </w:rPr>
        <w:t xml:space="preserve"> susceptibles de contenir des</w:t>
      </w:r>
      <w:r w:rsidR="00D23572" w:rsidRPr="00D23572">
        <w:rPr>
          <w:rFonts w:eastAsia="Times New Roman"/>
          <w:lang w:val="fr-FR"/>
        </w:rPr>
        <w:t xml:space="preserve"> substances </w:t>
      </w:r>
      <w:r w:rsidR="00074994">
        <w:rPr>
          <w:rFonts w:eastAsia="Times New Roman"/>
          <w:lang w:val="fr-FR"/>
        </w:rPr>
        <w:t>comme</w:t>
      </w:r>
      <w:r w:rsidR="00D23572" w:rsidRPr="00D23572">
        <w:rPr>
          <w:rFonts w:eastAsia="Times New Roman"/>
          <w:lang w:val="fr-FR"/>
        </w:rPr>
        <w:t xml:space="preserve"> </w:t>
      </w:r>
      <w:r w:rsidR="00074994">
        <w:rPr>
          <w:rFonts w:eastAsia="Times New Roman"/>
          <w:lang w:val="fr-FR"/>
        </w:rPr>
        <w:t>du</w:t>
      </w:r>
      <w:r w:rsidR="00D23572" w:rsidRPr="00D23572">
        <w:rPr>
          <w:rFonts w:eastAsia="Times New Roman"/>
          <w:lang w:val="fr-FR"/>
        </w:rPr>
        <w:t xml:space="preserve"> plomb </w:t>
      </w:r>
      <w:r w:rsidR="00074994">
        <w:rPr>
          <w:rFonts w:eastAsia="Times New Roman"/>
          <w:lang w:val="fr-FR"/>
        </w:rPr>
        <w:t>ou</w:t>
      </w:r>
      <w:r w:rsidR="00D23572" w:rsidRPr="00D23572">
        <w:rPr>
          <w:rFonts w:eastAsia="Times New Roman"/>
          <w:lang w:val="fr-FR"/>
        </w:rPr>
        <w:t xml:space="preserve"> </w:t>
      </w:r>
      <w:r w:rsidR="00074994">
        <w:rPr>
          <w:rFonts w:eastAsia="Times New Roman"/>
          <w:lang w:val="fr-FR"/>
        </w:rPr>
        <w:t xml:space="preserve">de </w:t>
      </w:r>
      <w:r w:rsidR="00D23572" w:rsidRPr="00D23572">
        <w:rPr>
          <w:rFonts w:eastAsia="Times New Roman"/>
          <w:lang w:val="fr-FR"/>
        </w:rPr>
        <w:t>l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uranium appauvri, nuisibles aux écosystèmes et aux espèces, </w:t>
      </w:r>
      <w:r w:rsidR="00074994">
        <w:rPr>
          <w:rFonts w:eastAsia="Times New Roman"/>
          <w:lang w:val="fr-FR"/>
        </w:rPr>
        <w:t xml:space="preserve">ou encore </w:t>
      </w:r>
      <w:r w:rsidR="00D23572" w:rsidRPr="00D23572">
        <w:rPr>
          <w:rFonts w:eastAsia="Times New Roman"/>
          <w:lang w:val="fr-FR"/>
        </w:rPr>
        <w:t>par les déversements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>hydrocarbures et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autres produits chimiques, peut </w:t>
      </w:r>
      <w:r w:rsidR="00074994">
        <w:rPr>
          <w:rFonts w:eastAsia="Times New Roman"/>
          <w:lang w:val="fr-FR"/>
        </w:rPr>
        <w:t xml:space="preserve">aussi </w:t>
      </w:r>
      <w:r w:rsidR="00D23572" w:rsidRPr="00D23572">
        <w:rPr>
          <w:rFonts w:eastAsia="Times New Roman"/>
          <w:lang w:val="fr-FR"/>
        </w:rPr>
        <w:t xml:space="preserve">avoir </w:t>
      </w:r>
      <w:r w:rsidR="00074994">
        <w:rPr>
          <w:rFonts w:eastAsia="Times New Roman"/>
          <w:lang w:val="fr-FR"/>
        </w:rPr>
        <w:t>un impact</w:t>
      </w:r>
      <w:r w:rsidR="00D23572" w:rsidRPr="00D23572">
        <w:rPr>
          <w:rFonts w:eastAsia="Times New Roman"/>
          <w:lang w:val="fr-FR"/>
        </w:rPr>
        <w:t xml:space="preserve"> immédiat sur le biote </w:t>
      </w:r>
      <w:r w:rsidR="00074994">
        <w:rPr>
          <w:rFonts w:eastAsia="Times New Roman"/>
          <w:lang w:val="fr-FR"/>
        </w:rPr>
        <w:t>et des</w:t>
      </w:r>
      <w:r w:rsidR="00D23572" w:rsidRPr="00D23572">
        <w:rPr>
          <w:rFonts w:eastAsia="Times New Roman"/>
          <w:lang w:val="fr-FR"/>
        </w:rPr>
        <w:t xml:space="preserve"> effets à long terme en raison de la persistance de ces </w:t>
      </w:r>
      <w:r w:rsidR="00074994">
        <w:rPr>
          <w:rFonts w:eastAsia="Times New Roman"/>
          <w:lang w:val="fr-FR"/>
        </w:rPr>
        <w:t>substances</w:t>
      </w:r>
      <w:r w:rsidR="00D23572" w:rsidRPr="00D23572">
        <w:rPr>
          <w:rFonts w:eastAsia="Times New Roman"/>
          <w:lang w:val="fr-FR"/>
        </w:rPr>
        <w:t xml:space="preserve"> dans l</w:t>
      </w:r>
      <w:r w:rsidR="002B7B2B">
        <w:rPr>
          <w:rFonts w:eastAsia="Times New Roman"/>
          <w:lang w:val="fr-FR"/>
        </w:rPr>
        <w:t xml:space="preserve">es </w:t>
      </w:r>
      <w:r w:rsidR="00D23572" w:rsidRPr="00D23572">
        <w:rPr>
          <w:rFonts w:eastAsia="Times New Roman"/>
          <w:lang w:val="fr-FR"/>
        </w:rPr>
        <w:t>écosystème</w:t>
      </w:r>
      <w:r w:rsidR="002B7B2B">
        <w:rPr>
          <w:rFonts w:eastAsia="Times New Roman"/>
          <w:lang w:val="fr-FR"/>
        </w:rPr>
        <w:t>s</w:t>
      </w:r>
      <w:r w:rsidR="00D23572" w:rsidRPr="00D23572">
        <w:rPr>
          <w:rFonts w:eastAsia="Times New Roman"/>
          <w:lang w:val="fr-FR"/>
        </w:rPr>
        <w:t xml:space="preserve">. </w:t>
      </w:r>
      <w:r w:rsidR="002B7B2B">
        <w:rPr>
          <w:rFonts w:eastAsia="Times New Roman"/>
          <w:lang w:val="fr-FR"/>
        </w:rPr>
        <w:t>Citons parmi les éventuelles incidences</w:t>
      </w:r>
      <w:r w:rsidR="00D23572" w:rsidRPr="00D23572">
        <w:rPr>
          <w:rFonts w:eastAsia="Times New Roman"/>
          <w:lang w:val="fr-FR"/>
        </w:rPr>
        <w:t xml:space="preserve"> sur la faune des taux de mortalité élevés dus aux impacts directs, la destruction de l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>habitat naturel, le risque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ingestion </w:t>
      </w:r>
      <w:r w:rsidR="002B7B2B">
        <w:rPr>
          <w:rFonts w:eastAsia="Times New Roman"/>
          <w:lang w:val="fr-FR"/>
        </w:rPr>
        <w:t>de cartouches</w:t>
      </w:r>
      <w:r w:rsidR="00D23572" w:rsidRPr="00D23572">
        <w:rPr>
          <w:rFonts w:eastAsia="Times New Roman"/>
          <w:lang w:val="fr-FR"/>
        </w:rPr>
        <w:t>, de douilles ou de fragments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obus, en particulier par </w:t>
      </w:r>
      <w:r w:rsidR="00882039">
        <w:rPr>
          <w:rFonts w:eastAsia="Times New Roman"/>
          <w:lang w:val="fr-FR"/>
        </w:rPr>
        <w:t>d</w:t>
      </w:r>
      <w:r w:rsidR="00D23572" w:rsidRPr="00D23572">
        <w:rPr>
          <w:rFonts w:eastAsia="Times New Roman"/>
          <w:lang w:val="fr-FR"/>
        </w:rPr>
        <w:t>es espèces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oiseaux, ainsi que la pollution sonore. La </w:t>
      </w:r>
      <w:r w:rsidR="002B7B2B">
        <w:rPr>
          <w:rFonts w:eastAsia="Times New Roman"/>
          <w:lang w:val="fr-FR"/>
        </w:rPr>
        <w:t>disparition soudaine</w:t>
      </w:r>
      <w:r w:rsidR="00D23572" w:rsidRPr="00D23572">
        <w:rPr>
          <w:rFonts w:eastAsia="Times New Roman"/>
          <w:lang w:val="fr-FR"/>
        </w:rPr>
        <w:t xml:space="preserve"> de barrages </w:t>
      </w:r>
      <w:r w:rsidR="002B7B2B">
        <w:rPr>
          <w:rFonts w:eastAsia="Times New Roman"/>
          <w:lang w:val="fr-FR"/>
        </w:rPr>
        <w:t>et</w:t>
      </w:r>
      <w:r w:rsidR="00D23572" w:rsidRPr="00D23572">
        <w:rPr>
          <w:rFonts w:eastAsia="Times New Roman"/>
          <w:lang w:val="fr-FR"/>
        </w:rPr>
        <w:t xml:space="preserve"> d</w:t>
      </w:r>
      <w:r w:rsidR="00AB7A4C">
        <w:rPr>
          <w:rFonts w:eastAsia="Times New Roman"/>
          <w:lang w:val="fr-FR"/>
        </w:rPr>
        <w:t>’</w:t>
      </w:r>
      <w:r w:rsidR="00D23572" w:rsidRPr="00D23572">
        <w:rPr>
          <w:rFonts w:eastAsia="Times New Roman"/>
          <w:lang w:val="fr-FR"/>
        </w:rPr>
        <w:t xml:space="preserve">autres modifications importantes </w:t>
      </w:r>
      <w:r w:rsidR="00FA6DCA">
        <w:rPr>
          <w:rFonts w:eastAsia="Times New Roman"/>
          <w:lang w:val="fr-FR"/>
        </w:rPr>
        <w:t>du débit des eaux</w:t>
      </w:r>
      <w:r w:rsidR="00D23572" w:rsidRPr="00D23572">
        <w:rPr>
          <w:rFonts w:eastAsia="Times New Roman"/>
          <w:lang w:val="fr-FR"/>
        </w:rPr>
        <w:t xml:space="preserve"> peuvent également avoir des répercussions </w:t>
      </w:r>
      <w:r w:rsidR="00FA6DCA">
        <w:rPr>
          <w:rFonts w:eastAsia="Times New Roman"/>
          <w:lang w:val="fr-FR"/>
        </w:rPr>
        <w:t>considérables</w:t>
      </w:r>
      <w:r w:rsidR="00D23572" w:rsidRPr="00D23572">
        <w:rPr>
          <w:rFonts w:eastAsia="Times New Roman"/>
          <w:lang w:val="fr-FR"/>
        </w:rPr>
        <w:t xml:space="preserve"> sur la dynamique sédiment</w:t>
      </w:r>
      <w:r w:rsidR="00FA6DCA">
        <w:rPr>
          <w:rFonts w:eastAsia="Times New Roman"/>
          <w:lang w:val="fr-FR"/>
        </w:rPr>
        <w:t>aire</w:t>
      </w:r>
      <w:r w:rsidR="00D23572" w:rsidRPr="00D23572">
        <w:rPr>
          <w:rFonts w:eastAsia="Times New Roman"/>
          <w:lang w:val="fr-FR"/>
        </w:rPr>
        <w:t>, les espèces et les habitats. Ces impacts probables ou potentiels peuvent avoir de</w:t>
      </w:r>
      <w:r w:rsidR="00FA6DCA">
        <w:rPr>
          <w:rFonts w:eastAsia="Times New Roman"/>
          <w:lang w:val="fr-FR"/>
        </w:rPr>
        <w:t xml:space="preserve"> lourde</w:t>
      </w:r>
      <w:r w:rsidR="00D23572" w:rsidRPr="00D23572">
        <w:rPr>
          <w:rFonts w:eastAsia="Times New Roman"/>
          <w:lang w:val="fr-FR"/>
        </w:rPr>
        <w:t>s conséquences à court et à long terme</w:t>
      </w:r>
      <w:r w:rsidR="00FA6DCA">
        <w:rPr>
          <w:rFonts w:eastAsia="Times New Roman"/>
          <w:lang w:val="fr-FR"/>
        </w:rPr>
        <w:t>s</w:t>
      </w:r>
      <w:r w:rsidR="00D23572" w:rsidRPr="00D23572">
        <w:rPr>
          <w:rFonts w:eastAsia="Times New Roman"/>
          <w:lang w:val="fr-FR"/>
        </w:rPr>
        <w:t xml:space="preserve"> sur les fonctions </w:t>
      </w:r>
      <w:r w:rsidR="00FA6DCA">
        <w:rPr>
          <w:rFonts w:eastAsia="Times New Roman"/>
          <w:lang w:val="fr-FR"/>
        </w:rPr>
        <w:t xml:space="preserve">et les </w:t>
      </w:r>
      <w:r w:rsidR="00D23572" w:rsidRPr="00D23572">
        <w:rPr>
          <w:rFonts w:eastAsia="Times New Roman"/>
          <w:lang w:val="fr-FR"/>
        </w:rPr>
        <w:t xml:space="preserve">services écosystémiques. En outre, lorsque les zones humides </w:t>
      </w:r>
      <w:r w:rsidR="00FA6DCA">
        <w:rPr>
          <w:rFonts w:eastAsia="Times New Roman"/>
          <w:lang w:val="fr-FR"/>
        </w:rPr>
        <w:t>s</w:t>
      </w:r>
      <w:r w:rsidR="00AB7A4C">
        <w:rPr>
          <w:rFonts w:eastAsia="Times New Roman"/>
          <w:lang w:val="fr-FR"/>
        </w:rPr>
        <w:t>’</w:t>
      </w:r>
      <w:r w:rsidR="00FA6DCA">
        <w:rPr>
          <w:rFonts w:eastAsia="Times New Roman"/>
          <w:lang w:val="fr-FR"/>
        </w:rPr>
        <w:t>étendent sur plusieurs pays, il existe un risque d</w:t>
      </w:r>
      <w:r w:rsidR="00AB7A4C">
        <w:rPr>
          <w:rFonts w:eastAsia="Times New Roman"/>
          <w:lang w:val="fr-FR"/>
        </w:rPr>
        <w:t>’</w:t>
      </w:r>
      <w:r w:rsidR="00FA6DCA">
        <w:rPr>
          <w:rFonts w:eastAsia="Times New Roman"/>
          <w:lang w:val="fr-FR"/>
        </w:rPr>
        <w:t>incidence par-delà les frontières</w:t>
      </w:r>
      <w:r w:rsidR="00D23572" w:rsidRPr="00D23572">
        <w:rPr>
          <w:rFonts w:eastAsia="Times New Roman"/>
          <w:lang w:val="fr-FR"/>
        </w:rPr>
        <w:t xml:space="preserve">, notamment en raison </w:t>
      </w:r>
      <w:r w:rsidR="00FA6DCA">
        <w:rPr>
          <w:rFonts w:eastAsia="Times New Roman"/>
          <w:lang w:val="fr-FR"/>
        </w:rPr>
        <w:t xml:space="preserve">de </w:t>
      </w:r>
      <w:r w:rsidR="00AA2968">
        <w:rPr>
          <w:rFonts w:eastAsia="Times New Roman"/>
          <w:lang w:val="fr-FR"/>
        </w:rPr>
        <w:t>la pollution, d</w:t>
      </w:r>
      <w:r w:rsidR="00AB7A4C">
        <w:rPr>
          <w:rFonts w:eastAsia="Times New Roman"/>
          <w:lang w:val="fr-FR"/>
        </w:rPr>
        <w:t>’</w:t>
      </w:r>
      <w:r w:rsidR="00AA2968">
        <w:rPr>
          <w:rFonts w:eastAsia="Times New Roman"/>
          <w:lang w:val="fr-FR"/>
        </w:rPr>
        <w:t xml:space="preserve">une </w:t>
      </w:r>
      <w:r w:rsidR="00FA6DCA">
        <w:rPr>
          <w:rFonts w:eastAsia="Times New Roman"/>
          <w:lang w:val="fr-FR"/>
        </w:rPr>
        <w:t>modification</w:t>
      </w:r>
      <w:r w:rsidR="00D23572" w:rsidRPr="00D23572">
        <w:rPr>
          <w:rFonts w:eastAsia="Times New Roman"/>
          <w:lang w:val="fr-FR"/>
        </w:rPr>
        <w:t xml:space="preserve"> d</w:t>
      </w:r>
      <w:r w:rsidR="00FA6DCA">
        <w:rPr>
          <w:rFonts w:eastAsia="Times New Roman"/>
          <w:lang w:val="fr-FR"/>
        </w:rPr>
        <w:t>u débit des e</w:t>
      </w:r>
      <w:r w:rsidR="00D23572" w:rsidRPr="00D23572">
        <w:rPr>
          <w:rFonts w:eastAsia="Times New Roman"/>
          <w:lang w:val="fr-FR"/>
        </w:rPr>
        <w:t>au</w:t>
      </w:r>
      <w:r w:rsidR="00FA6DCA">
        <w:rPr>
          <w:rFonts w:eastAsia="Times New Roman"/>
          <w:lang w:val="fr-FR"/>
        </w:rPr>
        <w:t xml:space="preserve">x </w:t>
      </w:r>
      <w:r w:rsidR="00D23572" w:rsidRPr="00D23572">
        <w:rPr>
          <w:rFonts w:eastAsia="Times New Roman"/>
          <w:lang w:val="fr-FR"/>
        </w:rPr>
        <w:t>et d</w:t>
      </w:r>
      <w:r w:rsidR="00AB7A4C">
        <w:rPr>
          <w:rFonts w:eastAsia="Times New Roman"/>
          <w:lang w:val="fr-FR"/>
        </w:rPr>
        <w:t>’</w:t>
      </w:r>
      <w:r w:rsidR="00AA2968">
        <w:rPr>
          <w:rFonts w:eastAsia="Times New Roman"/>
          <w:lang w:val="fr-FR"/>
        </w:rPr>
        <w:t>une altération du régime sédimentaire</w:t>
      </w:r>
      <w:r w:rsidR="00D23572" w:rsidRPr="00D23572">
        <w:rPr>
          <w:rFonts w:eastAsia="Times New Roman"/>
          <w:lang w:val="fr-FR"/>
        </w:rPr>
        <w:t>.</w:t>
      </w:r>
    </w:p>
    <w:p w14:paraId="5E6037BD" w14:textId="28BFEB7D" w:rsidR="008F6DF8" w:rsidRPr="00432320" w:rsidRDefault="008D3D01" w:rsidP="00463FB1">
      <w:pPr>
        <w:spacing w:after="0" w:line="240" w:lineRule="auto"/>
        <w:ind w:left="426" w:hanging="426"/>
        <w:rPr>
          <w:rFonts w:eastAsia="Times New Roman"/>
          <w:lang w:val="fr-FR"/>
        </w:rPr>
      </w:pPr>
      <w:r w:rsidRPr="00432320">
        <w:rPr>
          <w:rFonts w:eastAsia="Times New Roman"/>
          <w:lang w:val="fr-FR"/>
        </w:rPr>
        <w:t xml:space="preserve"> </w:t>
      </w:r>
    </w:p>
    <w:p w14:paraId="3D1D665F" w14:textId="564A9D67" w:rsidR="00DB39C8" w:rsidRPr="00432320" w:rsidRDefault="00B86FF9" w:rsidP="00463FB1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Éléments de réflexion sur le plan méthodologique</w:t>
      </w:r>
    </w:p>
    <w:p w14:paraId="41AE3D8E" w14:textId="780C0684" w:rsidR="00CA1E80" w:rsidRPr="00432320" w:rsidRDefault="00CA1E80" w:rsidP="00463FB1">
      <w:pPr>
        <w:spacing w:after="0" w:line="240" w:lineRule="auto"/>
        <w:rPr>
          <w:lang w:val="fr-FR"/>
        </w:rPr>
      </w:pPr>
    </w:p>
    <w:p w14:paraId="2480B843" w14:textId="2D01C37F" w:rsidR="0054026A" w:rsidRPr="00432320" w:rsidRDefault="00463FB1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14.</w:t>
      </w:r>
      <w:r w:rsidRPr="00432320">
        <w:rPr>
          <w:lang w:val="fr-FR"/>
        </w:rPr>
        <w:tab/>
      </w:r>
      <w:r w:rsidR="00B86FF9">
        <w:rPr>
          <w:lang w:val="fr-FR"/>
        </w:rPr>
        <w:t>Mener des évaluations dans des régions en proie à des conf</w:t>
      </w:r>
      <w:r w:rsidR="0026641E">
        <w:rPr>
          <w:lang w:val="fr-FR"/>
        </w:rPr>
        <w:t>lits</w:t>
      </w:r>
      <w:r w:rsidR="00AC5783">
        <w:rPr>
          <w:lang w:val="fr-FR"/>
        </w:rPr>
        <w:t xml:space="preserve"> pose des</w:t>
      </w:r>
      <w:r w:rsidR="00B86FF9" w:rsidRPr="00B86FF9">
        <w:rPr>
          <w:lang w:val="fr-FR"/>
        </w:rPr>
        <w:t xml:space="preserve"> problèmes </w:t>
      </w:r>
      <w:r w:rsidR="00AC5783">
        <w:rPr>
          <w:lang w:val="fr-FR"/>
        </w:rPr>
        <w:t>majeurs qui ont des répercussions en termes de méthod</w:t>
      </w:r>
      <w:r w:rsidR="00882039">
        <w:rPr>
          <w:lang w:val="fr-FR"/>
        </w:rPr>
        <w:t>ologie</w:t>
      </w:r>
      <w:r w:rsidR="0026641E">
        <w:rPr>
          <w:lang w:val="fr-FR"/>
        </w:rPr>
        <w:t> </w:t>
      </w:r>
      <w:r w:rsidR="00AC5783">
        <w:rPr>
          <w:lang w:val="fr-FR"/>
        </w:rPr>
        <w:t>:</w:t>
      </w:r>
    </w:p>
    <w:p w14:paraId="4C063D5B" w14:textId="77777777" w:rsidR="0054026A" w:rsidRPr="00432320" w:rsidRDefault="0054026A" w:rsidP="00463FB1">
      <w:pPr>
        <w:pStyle w:val="ListParagraph"/>
        <w:spacing w:after="0" w:line="240" w:lineRule="auto"/>
        <w:ind w:left="426" w:hanging="426"/>
        <w:rPr>
          <w:lang w:val="fr-FR"/>
        </w:rPr>
      </w:pPr>
    </w:p>
    <w:p w14:paraId="7ADF7BFA" w14:textId="18B50840" w:rsidR="00AC5783" w:rsidRDefault="0093135D" w:rsidP="0093135D">
      <w:pPr>
        <w:spacing w:after="0" w:line="240" w:lineRule="auto"/>
        <w:ind w:left="851" w:hanging="426"/>
        <w:rPr>
          <w:lang w:val="fr-FR"/>
        </w:rPr>
      </w:pPr>
      <w:r w:rsidRPr="00432320">
        <w:rPr>
          <w:lang w:val="fr-FR"/>
        </w:rPr>
        <w:t>a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AC5783">
        <w:rPr>
          <w:lang w:val="fr-FR"/>
        </w:rPr>
        <w:t xml:space="preserve">Si certaines </w:t>
      </w:r>
      <w:r w:rsidR="00882039">
        <w:rPr>
          <w:lang w:val="fr-FR"/>
        </w:rPr>
        <w:t>z</w:t>
      </w:r>
      <w:r w:rsidR="00AC5783" w:rsidRPr="00AC5783">
        <w:rPr>
          <w:lang w:val="fr-FR"/>
        </w:rPr>
        <w:t>ones humides d</w:t>
      </w:r>
      <w:r w:rsidR="00AB7A4C">
        <w:rPr>
          <w:lang w:val="fr-FR"/>
        </w:rPr>
        <w:t>’</w:t>
      </w:r>
      <w:r w:rsidR="00AC5783" w:rsidRPr="00AC5783">
        <w:rPr>
          <w:lang w:val="fr-FR"/>
        </w:rPr>
        <w:t>importance internationale</w:t>
      </w:r>
      <w:r w:rsidR="00AC5783">
        <w:rPr>
          <w:lang w:val="fr-FR"/>
        </w:rPr>
        <w:t xml:space="preserve"> peuvent faire l</w:t>
      </w:r>
      <w:r w:rsidR="00AB7A4C">
        <w:rPr>
          <w:lang w:val="fr-FR"/>
        </w:rPr>
        <w:t>’</w:t>
      </w:r>
      <w:r w:rsidR="00AC5783">
        <w:rPr>
          <w:lang w:val="fr-FR"/>
        </w:rPr>
        <w:t>objet d</w:t>
      </w:r>
      <w:r w:rsidR="00AB7A4C">
        <w:rPr>
          <w:lang w:val="fr-FR"/>
        </w:rPr>
        <w:t>’</w:t>
      </w:r>
      <w:r w:rsidR="00AC5783">
        <w:rPr>
          <w:lang w:val="fr-FR"/>
        </w:rPr>
        <w:t xml:space="preserve">évaluations sur site, </w:t>
      </w:r>
      <w:r w:rsidR="00AC5783" w:rsidRPr="00AC5783">
        <w:rPr>
          <w:lang w:val="fr-FR"/>
        </w:rPr>
        <w:t>d</w:t>
      </w:r>
      <w:r w:rsidR="00AB7A4C">
        <w:rPr>
          <w:lang w:val="fr-FR"/>
        </w:rPr>
        <w:t>’</w:t>
      </w:r>
      <w:r w:rsidR="00AC5783" w:rsidRPr="00AC5783">
        <w:rPr>
          <w:lang w:val="fr-FR"/>
        </w:rPr>
        <w:t xml:space="preserve">autres sont inaccessibles pour des raisons de sécurité, notamment en raison de conflits </w:t>
      </w:r>
      <w:r w:rsidR="00AC5783">
        <w:rPr>
          <w:lang w:val="fr-FR"/>
        </w:rPr>
        <w:t>en cours</w:t>
      </w:r>
      <w:r w:rsidR="00AC5783" w:rsidRPr="00AC5783">
        <w:rPr>
          <w:lang w:val="fr-FR"/>
        </w:rPr>
        <w:t xml:space="preserve"> </w:t>
      </w:r>
      <w:r w:rsidR="00AC5783">
        <w:rPr>
          <w:lang w:val="fr-FR"/>
        </w:rPr>
        <w:t>et d</w:t>
      </w:r>
      <w:r w:rsidR="00AC5783" w:rsidRPr="00AC5783">
        <w:rPr>
          <w:lang w:val="fr-FR"/>
        </w:rPr>
        <w:t xml:space="preserve">e </w:t>
      </w:r>
      <w:r w:rsidR="00AC5783">
        <w:rPr>
          <w:lang w:val="fr-FR"/>
        </w:rPr>
        <w:t>la présence d</w:t>
      </w:r>
      <w:r w:rsidR="00AB7A4C">
        <w:rPr>
          <w:lang w:val="fr-FR"/>
        </w:rPr>
        <w:t>’</w:t>
      </w:r>
      <w:r w:rsidR="00AC5783">
        <w:rPr>
          <w:lang w:val="fr-FR"/>
        </w:rPr>
        <w:t>un très grand nombre</w:t>
      </w:r>
      <w:r w:rsidR="00AC5783" w:rsidRPr="00AC5783">
        <w:rPr>
          <w:lang w:val="fr-FR"/>
        </w:rPr>
        <w:t xml:space="preserve"> de mines. Lorsqu</w:t>
      </w:r>
      <w:r w:rsidR="00AB7A4C">
        <w:rPr>
          <w:lang w:val="fr-FR"/>
        </w:rPr>
        <w:t>’</w:t>
      </w:r>
      <w:r w:rsidR="00AC5783" w:rsidRPr="00AC5783">
        <w:rPr>
          <w:lang w:val="fr-FR"/>
        </w:rPr>
        <w:t xml:space="preserve">elles sont possibles, les évaluations </w:t>
      </w:r>
      <w:r w:rsidR="00AC5783">
        <w:rPr>
          <w:lang w:val="fr-FR"/>
        </w:rPr>
        <w:t>sur site</w:t>
      </w:r>
      <w:r w:rsidR="00AC5783" w:rsidRPr="00AC5783">
        <w:rPr>
          <w:lang w:val="fr-FR"/>
        </w:rPr>
        <w:t xml:space="preserve"> peuvent être </w:t>
      </w:r>
      <w:r w:rsidR="00AC5783">
        <w:rPr>
          <w:lang w:val="fr-FR"/>
        </w:rPr>
        <w:t>entravées</w:t>
      </w:r>
      <w:r w:rsidR="00AC5783" w:rsidRPr="00AC5783">
        <w:rPr>
          <w:lang w:val="fr-FR"/>
        </w:rPr>
        <w:t xml:space="preserve"> par </w:t>
      </w:r>
      <w:r w:rsidR="00AC5783">
        <w:rPr>
          <w:lang w:val="fr-FR"/>
        </w:rPr>
        <w:t>des</w:t>
      </w:r>
      <w:r w:rsidR="00AC5783" w:rsidRPr="00AC5783">
        <w:rPr>
          <w:lang w:val="fr-FR"/>
        </w:rPr>
        <w:t xml:space="preserve"> capacités humaines</w:t>
      </w:r>
      <w:r w:rsidR="00E66C67">
        <w:rPr>
          <w:lang w:val="fr-FR"/>
        </w:rPr>
        <w:t xml:space="preserve"> i</w:t>
      </w:r>
      <w:r w:rsidR="00AC5783">
        <w:rPr>
          <w:lang w:val="fr-FR"/>
        </w:rPr>
        <w:t>nsuffisant</w:t>
      </w:r>
      <w:r w:rsidR="00E66C67">
        <w:rPr>
          <w:lang w:val="fr-FR"/>
        </w:rPr>
        <w:t>es</w:t>
      </w:r>
      <w:r w:rsidR="00AC5783" w:rsidRPr="00AC5783">
        <w:rPr>
          <w:lang w:val="fr-FR"/>
        </w:rPr>
        <w:t xml:space="preserve">, </w:t>
      </w:r>
      <w:r w:rsidR="00D61ACD">
        <w:rPr>
          <w:lang w:val="fr-FR"/>
        </w:rPr>
        <w:t>des</w:t>
      </w:r>
      <w:r w:rsidR="00AC5783" w:rsidRPr="00AC5783">
        <w:rPr>
          <w:lang w:val="fr-FR"/>
        </w:rPr>
        <w:t xml:space="preserve"> </w:t>
      </w:r>
      <w:r w:rsidR="00D61ACD">
        <w:rPr>
          <w:lang w:val="fr-FR"/>
        </w:rPr>
        <w:t>compétences</w:t>
      </w:r>
      <w:r w:rsidR="00AC5783" w:rsidRPr="00AC5783">
        <w:rPr>
          <w:lang w:val="fr-FR"/>
        </w:rPr>
        <w:t xml:space="preserve"> techniques limitées et/ou </w:t>
      </w:r>
      <w:r w:rsidR="00D61ACD">
        <w:rPr>
          <w:lang w:val="fr-FR"/>
        </w:rPr>
        <w:t>trop</w:t>
      </w:r>
      <w:r w:rsidR="00AC5783" w:rsidRPr="00AC5783">
        <w:rPr>
          <w:lang w:val="fr-FR"/>
        </w:rPr>
        <w:t xml:space="preserve"> </w:t>
      </w:r>
      <w:r w:rsidR="00240E66">
        <w:rPr>
          <w:lang w:val="fr-FR"/>
        </w:rPr>
        <w:t xml:space="preserve">peu </w:t>
      </w:r>
      <w:r w:rsidR="00AC5783" w:rsidRPr="00AC5783">
        <w:rPr>
          <w:lang w:val="fr-FR"/>
        </w:rPr>
        <w:t xml:space="preserve">de temps disponible pour mener des études </w:t>
      </w:r>
      <w:r w:rsidR="00D61ACD">
        <w:rPr>
          <w:lang w:val="fr-FR"/>
        </w:rPr>
        <w:t xml:space="preserve">au niveau </w:t>
      </w:r>
      <w:r w:rsidR="00AC5783" w:rsidRPr="00AC5783">
        <w:rPr>
          <w:lang w:val="fr-FR"/>
        </w:rPr>
        <w:t xml:space="preserve">local, </w:t>
      </w:r>
      <w:r w:rsidR="00D61ACD">
        <w:rPr>
          <w:lang w:val="fr-FR"/>
        </w:rPr>
        <w:t>ce qui peut avoir des conséquences</w:t>
      </w:r>
      <w:r w:rsidR="00AC5783" w:rsidRPr="00AC5783">
        <w:rPr>
          <w:lang w:val="fr-FR"/>
        </w:rPr>
        <w:t xml:space="preserve">, par exemple </w:t>
      </w:r>
      <w:r w:rsidR="00D61ACD">
        <w:rPr>
          <w:lang w:val="fr-FR"/>
        </w:rPr>
        <w:t>s</w:t>
      </w:r>
      <w:r w:rsidR="00AB7A4C">
        <w:rPr>
          <w:lang w:val="fr-FR"/>
        </w:rPr>
        <w:t>’</w:t>
      </w:r>
      <w:r w:rsidR="00D61ACD">
        <w:rPr>
          <w:lang w:val="fr-FR"/>
        </w:rPr>
        <w:t xml:space="preserve">agissant </w:t>
      </w:r>
      <w:r w:rsidR="00E66C67">
        <w:rPr>
          <w:lang w:val="fr-FR"/>
        </w:rPr>
        <w:t>de</w:t>
      </w:r>
      <w:r w:rsidR="00D61ACD">
        <w:rPr>
          <w:lang w:val="fr-FR"/>
        </w:rPr>
        <w:t xml:space="preserve"> l</w:t>
      </w:r>
      <w:r w:rsidR="00AB7A4C">
        <w:rPr>
          <w:lang w:val="fr-FR"/>
        </w:rPr>
        <w:t>’</w:t>
      </w:r>
      <w:r w:rsidR="00D61ACD">
        <w:rPr>
          <w:lang w:val="fr-FR"/>
        </w:rPr>
        <w:t xml:space="preserve">évaluation </w:t>
      </w:r>
      <w:r w:rsidR="00E66C67">
        <w:rPr>
          <w:lang w:val="fr-FR"/>
        </w:rPr>
        <w:t xml:space="preserve">plus ou moins approfondie </w:t>
      </w:r>
      <w:r w:rsidR="00D61ACD">
        <w:rPr>
          <w:lang w:val="fr-FR"/>
        </w:rPr>
        <w:t>d</w:t>
      </w:r>
      <w:r w:rsidR="00AC5783" w:rsidRPr="00AC5783">
        <w:rPr>
          <w:lang w:val="fr-FR"/>
        </w:rPr>
        <w:t>e l</w:t>
      </w:r>
      <w:r w:rsidR="00AB7A4C">
        <w:rPr>
          <w:lang w:val="fr-FR"/>
        </w:rPr>
        <w:t>’</w:t>
      </w:r>
      <w:r w:rsidR="00AC5783" w:rsidRPr="00AC5783">
        <w:rPr>
          <w:lang w:val="fr-FR"/>
        </w:rPr>
        <w:t>état des caractéristiques écologiques.</w:t>
      </w:r>
    </w:p>
    <w:p w14:paraId="2E6A6483" w14:textId="77777777" w:rsidR="0054026A" w:rsidRPr="000F1AE0" w:rsidRDefault="0054026A" w:rsidP="000F1AE0">
      <w:pPr>
        <w:spacing w:after="0" w:line="240" w:lineRule="auto"/>
        <w:rPr>
          <w:lang w:val="fr-FR"/>
        </w:rPr>
      </w:pPr>
    </w:p>
    <w:p w14:paraId="415E52CE" w14:textId="2F74D129" w:rsidR="000F1AE0" w:rsidRDefault="0093135D" w:rsidP="0093135D">
      <w:pPr>
        <w:spacing w:after="0" w:line="240" w:lineRule="auto"/>
        <w:ind w:left="851" w:hanging="426"/>
        <w:rPr>
          <w:lang w:val="fr-FR"/>
        </w:rPr>
      </w:pPr>
      <w:r w:rsidRPr="00432320">
        <w:rPr>
          <w:lang w:val="fr-FR"/>
        </w:rPr>
        <w:t>b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0F1AE0">
        <w:rPr>
          <w:lang w:val="fr-FR"/>
        </w:rPr>
        <w:t xml:space="preserve">Si la télédétection peut être </w:t>
      </w:r>
      <w:r w:rsidR="000F1AE0" w:rsidRPr="000F1AE0">
        <w:rPr>
          <w:lang w:val="fr-FR"/>
        </w:rPr>
        <w:t xml:space="preserve">utilisée </w:t>
      </w:r>
      <w:r w:rsidR="000F1AE0">
        <w:rPr>
          <w:lang w:val="fr-FR"/>
        </w:rPr>
        <w:t>dans le cadre d</w:t>
      </w:r>
      <w:r w:rsidR="00AB7A4C">
        <w:rPr>
          <w:lang w:val="fr-FR"/>
        </w:rPr>
        <w:t>’</w:t>
      </w:r>
      <w:r w:rsidR="000F1AE0">
        <w:rPr>
          <w:lang w:val="fr-FR"/>
        </w:rPr>
        <w:t xml:space="preserve">une vaste </w:t>
      </w:r>
      <w:r w:rsidR="000F1AE0" w:rsidRPr="000F1AE0">
        <w:rPr>
          <w:lang w:val="fr-FR"/>
        </w:rPr>
        <w:t xml:space="preserve">couverture </w:t>
      </w:r>
      <w:r w:rsidR="000F1AE0">
        <w:rPr>
          <w:lang w:val="fr-FR"/>
        </w:rPr>
        <w:t>géographique</w:t>
      </w:r>
      <w:r w:rsidR="000F1AE0" w:rsidRPr="000F1AE0">
        <w:rPr>
          <w:lang w:val="fr-FR"/>
        </w:rPr>
        <w:t xml:space="preserve">, </w:t>
      </w:r>
      <w:r w:rsidR="000F1AE0">
        <w:rPr>
          <w:lang w:val="fr-FR"/>
        </w:rPr>
        <w:t xml:space="preserve">son </w:t>
      </w:r>
      <w:r w:rsidR="000F1AE0" w:rsidRPr="000F1AE0">
        <w:rPr>
          <w:lang w:val="fr-FR"/>
        </w:rPr>
        <w:t>utilisation</w:t>
      </w:r>
      <w:r w:rsidR="000F1AE0">
        <w:rPr>
          <w:lang w:val="fr-FR"/>
        </w:rPr>
        <w:t xml:space="preserve"> présente des limites s</w:t>
      </w:r>
      <w:r w:rsidR="00AB7A4C">
        <w:rPr>
          <w:lang w:val="fr-FR"/>
        </w:rPr>
        <w:t>’</w:t>
      </w:r>
      <w:r w:rsidR="000F1AE0">
        <w:rPr>
          <w:lang w:val="fr-FR"/>
        </w:rPr>
        <w:t>agissant par exemp</w:t>
      </w:r>
      <w:r w:rsidR="00A501B3">
        <w:rPr>
          <w:lang w:val="fr-FR"/>
        </w:rPr>
        <w:t xml:space="preserve">le </w:t>
      </w:r>
      <w:r w:rsidR="00A501B3" w:rsidRPr="00A501B3">
        <w:rPr>
          <w:lang w:val="fr-FR"/>
        </w:rPr>
        <w:t>de l</w:t>
      </w:r>
      <w:r w:rsidR="00AB7A4C">
        <w:rPr>
          <w:lang w:val="fr-FR"/>
        </w:rPr>
        <w:t>’</w:t>
      </w:r>
      <w:r w:rsidR="00A501B3" w:rsidRPr="00A501B3">
        <w:rPr>
          <w:lang w:val="fr-FR"/>
        </w:rPr>
        <w:t>évaluation de l</w:t>
      </w:r>
      <w:r w:rsidR="00AB7A4C">
        <w:rPr>
          <w:lang w:val="fr-FR"/>
        </w:rPr>
        <w:t>’</w:t>
      </w:r>
      <w:r w:rsidR="00A501B3" w:rsidRPr="00A501B3">
        <w:rPr>
          <w:lang w:val="fr-FR"/>
        </w:rPr>
        <w:t>état des caractéristiques écologiques</w:t>
      </w:r>
      <w:r w:rsidR="00A501B3">
        <w:rPr>
          <w:lang w:val="fr-FR"/>
        </w:rPr>
        <w:t xml:space="preserve"> </w:t>
      </w:r>
      <w:r w:rsidR="000F1AE0" w:rsidRPr="000F1AE0">
        <w:rPr>
          <w:lang w:val="fr-FR"/>
        </w:rPr>
        <w:t>de certains types de zones humides</w:t>
      </w:r>
      <w:r w:rsidR="00A501B3">
        <w:rPr>
          <w:lang w:val="fr-FR"/>
        </w:rPr>
        <w:t>, de</w:t>
      </w:r>
      <w:r w:rsidR="000F1AE0" w:rsidRPr="000F1AE0">
        <w:rPr>
          <w:lang w:val="fr-FR"/>
        </w:rPr>
        <w:t xml:space="preserve"> certains </w:t>
      </w:r>
      <w:r w:rsidR="00A501B3">
        <w:rPr>
          <w:lang w:val="fr-FR"/>
        </w:rPr>
        <w:t>volets de l</w:t>
      </w:r>
      <w:r w:rsidR="00AB7A4C">
        <w:rPr>
          <w:lang w:val="fr-FR"/>
        </w:rPr>
        <w:t>’</w:t>
      </w:r>
      <w:r w:rsidR="00A501B3">
        <w:rPr>
          <w:lang w:val="fr-FR"/>
        </w:rPr>
        <w:t xml:space="preserve">évaluation </w:t>
      </w:r>
      <w:r w:rsidR="000F1AE0" w:rsidRPr="000F1AE0">
        <w:rPr>
          <w:lang w:val="fr-FR"/>
        </w:rPr>
        <w:t>(</w:t>
      </w:r>
      <w:r w:rsidR="00A501B3">
        <w:rPr>
          <w:lang w:val="fr-FR"/>
        </w:rPr>
        <w:t>populations d</w:t>
      </w:r>
      <w:r w:rsidR="00AB7A4C">
        <w:rPr>
          <w:lang w:val="fr-FR"/>
        </w:rPr>
        <w:t>’</w:t>
      </w:r>
      <w:r w:rsidR="000F1AE0" w:rsidRPr="000F1AE0">
        <w:rPr>
          <w:lang w:val="fr-FR"/>
        </w:rPr>
        <w:t>anima</w:t>
      </w:r>
      <w:r w:rsidR="00A501B3">
        <w:rPr>
          <w:lang w:val="fr-FR"/>
        </w:rPr>
        <w:t>ux</w:t>
      </w:r>
      <w:r w:rsidR="000F1AE0" w:rsidRPr="000F1AE0">
        <w:rPr>
          <w:lang w:val="fr-FR"/>
        </w:rPr>
        <w:t>, espèces présentes, biologie d</w:t>
      </w:r>
      <w:r w:rsidR="00A501B3">
        <w:rPr>
          <w:lang w:val="fr-FR"/>
        </w:rPr>
        <w:t>es</w:t>
      </w:r>
      <w:r w:rsidR="000F1AE0" w:rsidRPr="000F1AE0">
        <w:rPr>
          <w:lang w:val="fr-FR"/>
        </w:rPr>
        <w:t xml:space="preserve"> </w:t>
      </w:r>
      <w:r w:rsidR="00A501B3">
        <w:rPr>
          <w:lang w:val="fr-FR"/>
        </w:rPr>
        <w:t>so</w:t>
      </w:r>
      <w:r w:rsidR="000F1AE0" w:rsidRPr="000F1AE0">
        <w:rPr>
          <w:lang w:val="fr-FR"/>
        </w:rPr>
        <w:t>l</w:t>
      </w:r>
      <w:r w:rsidR="00A501B3">
        <w:rPr>
          <w:lang w:val="fr-FR"/>
        </w:rPr>
        <w:t>s par exemple)</w:t>
      </w:r>
      <w:r w:rsidR="000F1AE0" w:rsidRPr="000F1AE0">
        <w:rPr>
          <w:lang w:val="fr-FR"/>
        </w:rPr>
        <w:t xml:space="preserve"> </w:t>
      </w:r>
      <w:r w:rsidR="00A501B3">
        <w:rPr>
          <w:lang w:val="fr-FR"/>
        </w:rPr>
        <w:t xml:space="preserve">ou de </w:t>
      </w:r>
      <w:r w:rsidR="000F1AE0" w:rsidRPr="000F1AE0">
        <w:rPr>
          <w:lang w:val="fr-FR"/>
        </w:rPr>
        <w:t xml:space="preserve">certains processus écologiques. </w:t>
      </w:r>
      <w:r w:rsidR="00BF5BDA">
        <w:rPr>
          <w:lang w:val="fr-FR"/>
        </w:rPr>
        <w:t>Il convient d</w:t>
      </w:r>
      <w:r w:rsidR="00AB7A4C">
        <w:rPr>
          <w:lang w:val="fr-FR"/>
        </w:rPr>
        <w:t>’</w:t>
      </w:r>
      <w:r w:rsidR="00BF5BDA">
        <w:rPr>
          <w:lang w:val="fr-FR"/>
        </w:rPr>
        <w:t>étudier plus avant l</w:t>
      </w:r>
      <w:r w:rsidR="000F1AE0" w:rsidRPr="000F1AE0">
        <w:rPr>
          <w:lang w:val="fr-FR"/>
        </w:rPr>
        <w:t xml:space="preserve">a </w:t>
      </w:r>
      <w:r w:rsidR="00A501B3">
        <w:rPr>
          <w:lang w:val="fr-FR"/>
        </w:rPr>
        <w:t xml:space="preserve">possibilité </w:t>
      </w:r>
      <w:r w:rsidR="00BF5BDA">
        <w:rPr>
          <w:lang w:val="fr-FR"/>
        </w:rPr>
        <w:t xml:space="preserve">de recourir </w:t>
      </w:r>
      <w:r w:rsidR="00BF5BDA">
        <w:rPr>
          <w:lang w:val="fr-FR"/>
        </w:rPr>
        <w:lastRenderedPageBreak/>
        <w:t>à la télédétection et d</w:t>
      </w:r>
      <w:r w:rsidR="00AB7A4C">
        <w:rPr>
          <w:lang w:val="fr-FR"/>
        </w:rPr>
        <w:t>’</w:t>
      </w:r>
      <w:r w:rsidR="00BF5BDA">
        <w:rPr>
          <w:lang w:val="fr-FR"/>
        </w:rPr>
        <w:t>accéder à des images pouvant servir à</w:t>
      </w:r>
      <w:r w:rsidR="000F1AE0" w:rsidRPr="000F1AE0">
        <w:rPr>
          <w:lang w:val="fr-FR"/>
        </w:rPr>
        <w:t xml:space="preserve"> l</w:t>
      </w:r>
      <w:r w:rsidR="00AB7A4C">
        <w:rPr>
          <w:lang w:val="fr-FR"/>
        </w:rPr>
        <w:t>’</w:t>
      </w:r>
      <w:r w:rsidR="000F1AE0" w:rsidRPr="000F1AE0">
        <w:rPr>
          <w:lang w:val="fr-FR"/>
        </w:rPr>
        <w:t xml:space="preserve">évaluation des </w:t>
      </w:r>
      <w:r w:rsidR="00E66C67">
        <w:rPr>
          <w:lang w:val="fr-FR"/>
        </w:rPr>
        <w:t>z</w:t>
      </w:r>
      <w:r w:rsidR="000F1AE0" w:rsidRPr="000F1AE0">
        <w:rPr>
          <w:lang w:val="fr-FR"/>
        </w:rPr>
        <w:t>ones humides d</w:t>
      </w:r>
      <w:r w:rsidR="00AB7A4C">
        <w:rPr>
          <w:lang w:val="fr-FR"/>
        </w:rPr>
        <w:t>’</w:t>
      </w:r>
      <w:r w:rsidR="000F1AE0" w:rsidRPr="000F1AE0">
        <w:rPr>
          <w:lang w:val="fr-FR"/>
        </w:rPr>
        <w:t>importance internationale en Ukraine</w:t>
      </w:r>
      <w:r w:rsidR="00BF5BDA">
        <w:rPr>
          <w:lang w:val="fr-FR"/>
        </w:rPr>
        <w:t>.</w:t>
      </w:r>
    </w:p>
    <w:p w14:paraId="4218B23D" w14:textId="77777777" w:rsidR="0054026A" w:rsidRPr="00432320" w:rsidRDefault="0054026A" w:rsidP="0093135D">
      <w:pPr>
        <w:pStyle w:val="ListParagraph"/>
        <w:spacing w:after="0" w:line="240" w:lineRule="auto"/>
        <w:ind w:left="851" w:hanging="426"/>
        <w:rPr>
          <w:lang w:val="fr-FR"/>
        </w:rPr>
      </w:pPr>
    </w:p>
    <w:p w14:paraId="5D6CDCDE" w14:textId="55190DE6" w:rsidR="005C53B9" w:rsidRPr="00432320" w:rsidRDefault="0093135D" w:rsidP="00EC5A64">
      <w:pPr>
        <w:spacing w:after="0" w:line="240" w:lineRule="auto"/>
        <w:ind w:left="851" w:hanging="426"/>
        <w:rPr>
          <w:lang w:val="fr-FR"/>
        </w:rPr>
      </w:pPr>
      <w:r w:rsidRPr="00432320">
        <w:rPr>
          <w:lang w:val="fr-FR"/>
        </w:rPr>
        <w:t>c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5C53B9">
        <w:rPr>
          <w:lang w:val="fr-FR"/>
        </w:rPr>
        <w:t>S</w:t>
      </w:r>
      <w:r w:rsidR="00AB7A4C">
        <w:rPr>
          <w:lang w:val="fr-FR"/>
        </w:rPr>
        <w:t>’</w:t>
      </w:r>
      <w:r w:rsidR="005C53B9" w:rsidRPr="005C53B9">
        <w:rPr>
          <w:lang w:val="fr-FR"/>
        </w:rPr>
        <w:t xml:space="preserve">appuyer sur les </w:t>
      </w:r>
      <w:r w:rsidR="00E66C67">
        <w:rPr>
          <w:lang w:val="fr-FR"/>
        </w:rPr>
        <w:t xml:space="preserve">enseignements et les </w:t>
      </w:r>
      <w:r w:rsidR="005C53B9" w:rsidRPr="005C53B9">
        <w:rPr>
          <w:lang w:val="fr-FR"/>
        </w:rPr>
        <w:t xml:space="preserve">résultats </w:t>
      </w:r>
      <w:r w:rsidR="00EC5A64">
        <w:rPr>
          <w:lang w:val="fr-FR"/>
        </w:rPr>
        <w:t>d</w:t>
      </w:r>
      <w:r w:rsidR="00AB7A4C">
        <w:rPr>
          <w:lang w:val="fr-FR"/>
        </w:rPr>
        <w:t>’</w:t>
      </w:r>
      <w:r w:rsidR="00EC5A64">
        <w:rPr>
          <w:lang w:val="fr-FR"/>
        </w:rPr>
        <w:t>évaluations</w:t>
      </w:r>
      <w:r w:rsidR="005C53B9" w:rsidRPr="005C53B9">
        <w:rPr>
          <w:lang w:val="fr-FR"/>
        </w:rPr>
        <w:t xml:space="preserve"> </w:t>
      </w:r>
      <w:r w:rsidR="005C53B9">
        <w:rPr>
          <w:lang w:val="fr-FR"/>
        </w:rPr>
        <w:t xml:space="preserve">menées dans </w:t>
      </w:r>
      <w:r w:rsidR="005C53B9" w:rsidRPr="005C53B9">
        <w:rPr>
          <w:lang w:val="fr-FR"/>
        </w:rPr>
        <w:t>d</w:t>
      </w:r>
      <w:r w:rsidR="00AB7A4C">
        <w:rPr>
          <w:lang w:val="fr-FR"/>
        </w:rPr>
        <w:t>’</w:t>
      </w:r>
      <w:r w:rsidR="005C53B9" w:rsidRPr="005C53B9">
        <w:rPr>
          <w:lang w:val="fr-FR"/>
        </w:rPr>
        <w:t xml:space="preserve">autres régions </w:t>
      </w:r>
      <w:r w:rsidR="005C53B9">
        <w:rPr>
          <w:lang w:val="fr-FR"/>
        </w:rPr>
        <w:t>peut être utile </w:t>
      </w:r>
      <w:r w:rsidR="005C53B9" w:rsidRPr="005C53B9">
        <w:rPr>
          <w:lang w:val="fr-FR"/>
        </w:rPr>
        <w:t>; les impacts sur les écosystèmes de zones humides observés et mesurés dans d</w:t>
      </w:r>
      <w:r w:rsidR="00AB7A4C">
        <w:rPr>
          <w:lang w:val="fr-FR"/>
        </w:rPr>
        <w:t>’</w:t>
      </w:r>
      <w:r w:rsidR="005C53B9" w:rsidRPr="005C53B9">
        <w:rPr>
          <w:lang w:val="fr-FR"/>
        </w:rPr>
        <w:t xml:space="preserve">autres </w:t>
      </w:r>
      <w:r w:rsidR="005C53B9">
        <w:rPr>
          <w:lang w:val="fr-FR"/>
        </w:rPr>
        <w:t>régions en</w:t>
      </w:r>
      <w:r w:rsidR="005C53B9" w:rsidRPr="005C53B9">
        <w:rPr>
          <w:lang w:val="fr-FR"/>
        </w:rPr>
        <w:t xml:space="preserve"> conflit </w:t>
      </w:r>
      <w:r w:rsidR="005C53B9">
        <w:rPr>
          <w:lang w:val="fr-FR"/>
        </w:rPr>
        <w:t xml:space="preserve">pourront par exemple étayer </w:t>
      </w:r>
      <w:r w:rsidR="005C53B9" w:rsidRPr="005C53B9">
        <w:rPr>
          <w:lang w:val="fr-FR"/>
        </w:rPr>
        <w:t xml:space="preserve">les estimations </w:t>
      </w:r>
      <w:r w:rsidR="005C53B9">
        <w:rPr>
          <w:lang w:val="fr-FR"/>
        </w:rPr>
        <w:t xml:space="preserve">sur les dommages causés aux </w:t>
      </w:r>
      <w:r w:rsidR="00E66C67">
        <w:rPr>
          <w:lang w:val="fr-FR"/>
        </w:rPr>
        <w:t>z</w:t>
      </w:r>
      <w:r w:rsidR="005C53B9" w:rsidRPr="005C53B9">
        <w:rPr>
          <w:lang w:val="fr-FR"/>
        </w:rPr>
        <w:t>ones humides d</w:t>
      </w:r>
      <w:r w:rsidR="00AB7A4C">
        <w:rPr>
          <w:lang w:val="fr-FR"/>
        </w:rPr>
        <w:t>’</w:t>
      </w:r>
      <w:r w:rsidR="005C53B9" w:rsidRPr="005C53B9">
        <w:rPr>
          <w:lang w:val="fr-FR"/>
        </w:rPr>
        <w:t xml:space="preserve">importance internationale </w:t>
      </w:r>
      <w:r w:rsidR="005C53B9">
        <w:rPr>
          <w:lang w:val="fr-FR"/>
        </w:rPr>
        <w:t>de l</w:t>
      </w:r>
      <w:r w:rsidR="00AB7A4C">
        <w:rPr>
          <w:lang w:val="fr-FR"/>
        </w:rPr>
        <w:t>’</w:t>
      </w:r>
      <w:r w:rsidR="005C53B9" w:rsidRPr="005C53B9">
        <w:rPr>
          <w:lang w:val="fr-FR"/>
        </w:rPr>
        <w:t>Ukraine</w:t>
      </w:r>
      <w:r w:rsidR="00EC5A64">
        <w:rPr>
          <w:lang w:val="fr-FR"/>
        </w:rPr>
        <w:t xml:space="preserve">. </w:t>
      </w:r>
      <w:r w:rsidR="00C06AB9">
        <w:rPr>
          <w:lang w:val="fr-FR"/>
        </w:rPr>
        <w:t xml:space="preserve">Néanmoins, au vu du faible nombre </w:t>
      </w:r>
      <w:r w:rsidR="00C06AB9" w:rsidRPr="005C53B9">
        <w:rPr>
          <w:lang w:val="fr-FR"/>
        </w:rPr>
        <w:t>d</w:t>
      </w:r>
      <w:r w:rsidR="00C06AB9">
        <w:rPr>
          <w:lang w:val="fr-FR"/>
        </w:rPr>
        <w:t>’</w:t>
      </w:r>
      <w:r w:rsidR="00C06AB9" w:rsidRPr="005C53B9">
        <w:rPr>
          <w:lang w:val="fr-FR"/>
        </w:rPr>
        <w:t xml:space="preserve">études sur les dommages environnementaux liés </w:t>
      </w:r>
      <w:r w:rsidR="00C06AB9">
        <w:rPr>
          <w:lang w:val="fr-FR"/>
        </w:rPr>
        <w:t>à des</w:t>
      </w:r>
      <w:r w:rsidR="00C06AB9" w:rsidRPr="005C53B9">
        <w:rPr>
          <w:lang w:val="fr-FR"/>
        </w:rPr>
        <w:t xml:space="preserve"> conflits </w:t>
      </w:r>
      <w:r w:rsidR="00C06AB9">
        <w:rPr>
          <w:lang w:val="fr-FR"/>
        </w:rPr>
        <w:t xml:space="preserve">réalisées </w:t>
      </w:r>
      <w:r w:rsidR="00C06AB9" w:rsidRPr="005C53B9">
        <w:rPr>
          <w:lang w:val="fr-FR"/>
        </w:rPr>
        <w:t xml:space="preserve">dans </w:t>
      </w:r>
      <w:r w:rsidR="00C06AB9">
        <w:rPr>
          <w:lang w:val="fr-FR"/>
        </w:rPr>
        <w:t>des</w:t>
      </w:r>
      <w:r w:rsidR="00C06AB9" w:rsidRPr="005C53B9">
        <w:rPr>
          <w:lang w:val="fr-FR"/>
        </w:rPr>
        <w:t xml:space="preserve"> situations </w:t>
      </w:r>
      <w:r w:rsidR="00C06AB9">
        <w:rPr>
          <w:lang w:val="fr-FR"/>
        </w:rPr>
        <w:t>semblables</w:t>
      </w:r>
      <w:r w:rsidR="00C06AB9" w:rsidRPr="005C53B9">
        <w:rPr>
          <w:lang w:val="fr-FR"/>
        </w:rPr>
        <w:t xml:space="preserve"> à celle de l</w:t>
      </w:r>
      <w:r w:rsidR="00C06AB9">
        <w:rPr>
          <w:lang w:val="fr-FR"/>
        </w:rPr>
        <w:t>’</w:t>
      </w:r>
      <w:r w:rsidR="00C06AB9" w:rsidRPr="005C53B9">
        <w:rPr>
          <w:lang w:val="fr-FR"/>
        </w:rPr>
        <w:t>Ukraine en termes d</w:t>
      </w:r>
      <w:r w:rsidR="00C06AB9">
        <w:rPr>
          <w:lang w:val="fr-FR"/>
        </w:rPr>
        <w:t xml:space="preserve">’étendue géographique, </w:t>
      </w:r>
      <w:r w:rsidR="00C06AB9" w:rsidRPr="005C53B9">
        <w:rPr>
          <w:lang w:val="fr-FR"/>
        </w:rPr>
        <w:t>de type de conflit</w:t>
      </w:r>
      <w:r w:rsidR="00C06AB9">
        <w:rPr>
          <w:lang w:val="fr-FR"/>
        </w:rPr>
        <w:t xml:space="preserve"> </w:t>
      </w:r>
      <w:r w:rsidR="00C06AB9" w:rsidRPr="005C53B9">
        <w:rPr>
          <w:lang w:val="fr-FR"/>
        </w:rPr>
        <w:t>et de types d</w:t>
      </w:r>
      <w:r w:rsidR="00C06AB9">
        <w:rPr>
          <w:lang w:val="fr-FR"/>
        </w:rPr>
        <w:t>’</w:t>
      </w:r>
      <w:r w:rsidR="00C06AB9" w:rsidRPr="005C53B9">
        <w:rPr>
          <w:lang w:val="fr-FR"/>
        </w:rPr>
        <w:t xml:space="preserve">écosystèmes de zones humides </w:t>
      </w:r>
      <w:r w:rsidR="00C06AB9">
        <w:rPr>
          <w:lang w:val="fr-FR"/>
        </w:rPr>
        <w:t>touché</w:t>
      </w:r>
      <w:r w:rsidR="00C06AB9" w:rsidRPr="005C53B9">
        <w:rPr>
          <w:lang w:val="fr-FR"/>
        </w:rPr>
        <w:t>s</w:t>
      </w:r>
      <w:r w:rsidR="00C06AB9">
        <w:rPr>
          <w:lang w:val="fr-FR"/>
        </w:rPr>
        <w:t>, l</w:t>
      </w:r>
      <w:r w:rsidR="00EC5A64">
        <w:rPr>
          <w:lang w:val="fr-FR"/>
        </w:rPr>
        <w:t>es possibilités en la matière seront limitées</w:t>
      </w:r>
      <w:r w:rsidR="00C06AB9">
        <w:rPr>
          <w:lang w:val="fr-FR"/>
        </w:rPr>
        <w:t>.</w:t>
      </w:r>
      <w:r w:rsidR="00EC5A64">
        <w:rPr>
          <w:lang w:val="fr-FR"/>
        </w:rPr>
        <w:t xml:space="preserve"> </w:t>
      </w:r>
    </w:p>
    <w:p w14:paraId="44E50D86" w14:textId="77777777" w:rsidR="0054026A" w:rsidRPr="00432320" w:rsidRDefault="0054026A" w:rsidP="0093135D">
      <w:pPr>
        <w:pStyle w:val="ListParagraph"/>
        <w:spacing w:after="0" w:line="240" w:lineRule="auto"/>
        <w:ind w:left="851" w:hanging="426"/>
        <w:rPr>
          <w:lang w:val="fr-FR"/>
        </w:rPr>
      </w:pPr>
    </w:p>
    <w:p w14:paraId="636F9C6B" w14:textId="5E58884E" w:rsidR="0026641E" w:rsidRDefault="0093135D" w:rsidP="0093135D">
      <w:pPr>
        <w:spacing w:after="0" w:line="240" w:lineRule="auto"/>
        <w:ind w:left="851" w:hanging="426"/>
        <w:rPr>
          <w:lang w:val="fr-FR"/>
        </w:rPr>
      </w:pPr>
      <w:r w:rsidRPr="00432320">
        <w:rPr>
          <w:lang w:val="fr-FR"/>
        </w:rPr>
        <w:t>d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26641E">
        <w:rPr>
          <w:lang w:val="fr-FR"/>
        </w:rPr>
        <w:t>La situation de référence est un autre élément important à prendre en considération. Il est probable que, tout du moins pour certaines zones, on ne dispose que de peu de données</w:t>
      </w:r>
      <w:r w:rsidR="00DE4A7C">
        <w:rPr>
          <w:lang w:val="fr-FR"/>
        </w:rPr>
        <w:t xml:space="preserve">. </w:t>
      </w:r>
      <w:r w:rsidR="00E31966">
        <w:rPr>
          <w:lang w:val="fr-FR"/>
        </w:rPr>
        <w:t>Si, d</w:t>
      </w:r>
      <w:r w:rsidR="0026641E">
        <w:rPr>
          <w:lang w:val="fr-FR"/>
        </w:rPr>
        <w:t>ans l</w:t>
      </w:r>
      <w:r w:rsidR="00AB7A4C">
        <w:rPr>
          <w:lang w:val="fr-FR"/>
        </w:rPr>
        <w:t>’</w:t>
      </w:r>
      <w:r w:rsidR="0026641E">
        <w:rPr>
          <w:lang w:val="fr-FR"/>
        </w:rPr>
        <w:t xml:space="preserve">absolu, il est possible </w:t>
      </w:r>
      <w:r w:rsidR="00DE4A7C">
        <w:rPr>
          <w:lang w:val="fr-FR"/>
        </w:rPr>
        <w:t>de dresser une estimation de l</w:t>
      </w:r>
      <w:r w:rsidR="00AB7A4C">
        <w:rPr>
          <w:lang w:val="fr-FR"/>
        </w:rPr>
        <w:t>’</w:t>
      </w:r>
      <w:r w:rsidR="00DE4A7C">
        <w:rPr>
          <w:lang w:val="fr-FR"/>
        </w:rPr>
        <w:t xml:space="preserve">état </w:t>
      </w:r>
      <w:r w:rsidR="002B7278">
        <w:rPr>
          <w:lang w:val="fr-FR"/>
        </w:rPr>
        <w:t>de certaines</w:t>
      </w:r>
      <w:r w:rsidR="0026641E">
        <w:rPr>
          <w:lang w:val="fr-FR"/>
        </w:rPr>
        <w:t xml:space="preserve"> </w:t>
      </w:r>
      <w:r w:rsidR="00813D87">
        <w:rPr>
          <w:lang w:val="fr-FR"/>
        </w:rPr>
        <w:t>des caractéristiques écologiques d</w:t>
      </w:r>
      <w:r w:rsidR="00AB7A4C">
        <w:rPr>
          <w:lang w:val="fr-FR"/>
        </w:rPr>
        <w:t>’</w:t>
      </w:r>
      <w:r w:rsidR="00813D87">
        <w:rPr>
          <w:lang w:val="fr-FR"/>
        </w:rPr>
        <w:t xml:space="preserve">un Site Ramsar et </w:t>
      </w:r>
      <w:r w:rsidR="002B7278">
        <w:rPr>
          <w:lang w:val="fr-FR"/>
        </w:rPr>
        <w:t>d</w:t>
      </w:r>
      <w:r w:rsidR="00AB7A4C">
        <w:rPr>
          <w:lang w:val="fr-FR"/>
        </w:rPr>
        <w:t>’</w:t>
      </w:r>
      <w:r w:rsidR="002B7278">
        <w:rPr>
          <w:lang w:val="fr-FR"/>
        </w:rPr>
        <w:t>établir</w:t>
      </w:r>
      <w:r w:rsidR="00813D87">
        <w:rPr>
          <w:lang w:val="fr-FR"/>
        </w:rPr>
        <w:t xml:space="preserve"> une référence</w:t>
      </w:r>
      <w:r w:rsidR="00DE4A7C">
        <w:rPr>
          <w:lang w:val="fr-FR"/>
        </w:rPr>
        <w:t xml:space="preserve"> </w:t>
      </w:r>
      <w:r w:rsidR="00C06AB9">
        <w:rPr>
          <w:lang w:val="fr-FR"/>
        </w:rPr>
        <w:t>partielle</w:t>
      </w:r>
      <w:r w:rsidR="002B7278">
        <w:rPr>
          <w:lang w:val="fr-FR"/>
        </w:rPr>
        <w:t xml:space="preserve"> </w:t>
      </w:r>
      <w:r w:rsidR="00DE4A7C">
        <w:rPr>
          <w:lang w:val="fr-FR"/>
        </w:rPr>
        <w:t>à partir de</w:t>
      </w:r>
      <w:r w:rsidR="00C06AB9">
        <w:rPr>
          <w:lang w:val="fr-FR"/>
        </w:rPr>
        <w:t>s</w:t>
      </w:r>
      <w:r w:rsidR="00DE4A7C">
        <w:rPr>
          <w:lang w:val="fr-FR"/>
        </w:rPr>
        <w:t xml:space="preserve"> données </w:t>
      </w:r>
      <w:r w:rsidR="00DE4A7C" w:rsidRPr="00DE4A7C">
        <w:rPr>
          <w:i/>
          <w:iCs/>
          <w:lang w:val="fr-FR"/>
        </w:rPr>
        <w:t>in situ</w:t>
      </w:r>
      <w:r w:rsidR="00DE4A7C">
        <w:rPr>
          <w:lang w:val="fr-FR"/>
        </w:rPr>
        <w:t xml:space="preserve"> et d</w:t>
      </w:r>
      <w:r w:rsidR="00C06AB9">
        <w:rPr>
          <w:lang w:val="fr-FR"/>
        </w:rPr>
        <w:t xml:space="preserve">es </w:t>
      </w:r>
      <w:r w:rsidR="00DE4A7C">
        <w:rPr>
          <w:lang w:val="fr-FR"/>
        </w:rPr>
        <w:t>images satellite disponible</w:t>
      </w:r>
      <w:r w:rsidR="002B7278">
        <w:rPr>
          <w:lang w:val="fr-FR"/>
        </w:rPr>
        <w:t>, définir une base de référence cohérente pour l</w:t>
      </w:r>
      <w:r w:rsidR="00AB7A4C">
        <w:rPr>
          <w:lang w:val="fr-FR"/>
        </w:rPr>
        <w:t>’</w:t>
      </w:r>
      <w:r w:rsidR="002B7278">
        <w:rPr>
          <w:lang w:val="fr-FR"/>
        </w:rPr>
        <w:t xml:space="preserve">ensemble des sites représente </w:t>
      </w:r>
      <w:r w:rsidR="002B7278" w:rsidRPr="002B7278">
        <w:rPr>
          <w:lang w:val="fr-FR"/>
        </w:rPr>
        <w:t xml:space="preserve">un défi considérable. </w:t>
      </w:r>
      <w:r w:rsidR="00083DE6">
        <w:rPr>
          <w:lang w:val="fr-FR"/>
        </w:rPr>
        <w:t>Les</w:t>
      </w:r>
      <w:r w:rsidR="002B7278" w:rsidRPr="002B7278">
        <w:rPr>
          <w:lang w:val="fr-FR"/>
        </w:rPr>
        <w:t xml:space="preserve"> données </w:t>
      </w:r>
      <w:r w:rsidR="00083DE6">
        <w:rPr>
          <w:lang w:val="fr-FR"/>
        </w:rPr>
        <w:t>figurant</w:t>
      </w:r>
      <w:r w:rsidR="002B7278">
        <w:rPr>
          <w:lang w:val="fr-FR"/>
        </w:rPr>
        <w:t xml:space="preserve"> dans les</w:t>
      </w:r>
      <w:r w:rsidR="002B7278" w:rsidRPr="002B7278">
        <w:rPr>
          <w:lang w:val="fr-FR"/>
        </w:rPr>
        <w:t xml:space="preserve"> Fiches </w:t>
      </w:r>
      <w:r w:rsidR="005B11FE">
        <w:rPr>
          <w:lang w:val="fr-FR"/>
        </w:rPr>
        <w:t>descriptives</w:t>
      </w:r>
      <w:r w:rsidR="002B7278" w:rsidRPr="002B7278">
        <w:rPr>
          <w:lang w:val="fr-FR"/>
        </w:rPr>
        <w:t xml:space="preserve"> Ramsar peuvent </w:t>
      </w:r>
      <w:r w:rsidR="00083DE6">
        <w:rPr>
          <w:lang w:val="fr-FR"/>
        </w:rPr>
        <w:t xml:space="preserve">néanmoins </w:t>
      </w:r>
      <w:r w:rsidR="00C06AB9">
        <w:rPr>
          <w:lang w:val="fr-FR"/>
        </w:rPr>
        <w:t>constituer</w:t>
      </w:r>
      <w:r w:rsidR="00083DE6">
        <w:rPr>
          <w:lang w:val="fr-FR"/>
        </w:rPr>
        <w:t xml:space="preserve"> une source d</w:t>
      </w:r>
      <w:r w:rsidR="00AB7A4C">
        <w:rPr>
          <w:lang w:val="fr-FR"/>
        </w:rPr>
        <w:t>’</w:t>
      </w:r>
      <w:r w:rsidR="002B7278" w:rsidRPr="002B7278">
        <w:rPr>
          <w:lang w:val="fr-FR"/>
        </w:rPr>
        <w:t xml:space="preserve">informations </w:t>
      </w:r>
      <w:r w:rsidR="00083DE6">
        <w:rPr>
          <w:lang w:val="fr-FR"/>
        </w:rPr>
        <w:t xml:space="preserve">permettant </w:t>
      </w:r>
      <w:r w:rsidR="00E31966">
        <w:rPr>
          <w:lang w:val="fr-FR"/>
        </w:rPr>
        <w:t>d</w:t>
      </w:r>
      <w:r w:rsidR="00AB7A4C">
        <w:rPr>
          <w:lang w:val="fr-FR"/>
        </w:rPr>
        <w:t>’</w:t>
      </w:r>
      <w:r w:rsidR="00E31966">
        <w:rPr>
          <w:lang w:val="fr-FR"/>
        </w:rPr>
        <w:t>établir</w:t>
      </w:r>
      <w:r w:rsidR="00083DE6">
        <w:rPr>
          <w:lang w:val="fr-FR"/>
        </w:rPr>
        <w:t xml:space="preserve"> une référence </w:t>
      </w:r>
      <w:r w:rsidR="002B7278" w:rsidRPr="002B7278">
        <w:rPr>
          <w:lang w:val="fr-FR"/>
        </w:rPr>
        <w:t xml:space="preserve">pour un certain nombre de variables, </w:t>
      </w:r>
      <w:r w:rsidR="00083DE6">
        <w:rPr>
          <w:lang w:val="fr-FR"/>
        </w:rPr>
        <w:t>notamment</w:t>
      </w:r>
      <w:r w:rsidR="00E31966">
        <w:rPr>
          <w:lang w:val="fr-FR"/>
        </w:rPr>
        <w:t xml:space="preserve"> et plus particulièrement</w:t>
      </w:r>
      <w:r w:rsidR="002B7278" w:rsidRPr="002B7278">
        <w:rPr>
          <w:lang w:val="fr-FR"/>
        </w:rPr>
        <w:t xml:space="preserve"> en ce qui concerne les </w:t>
      </w:r>
      <w:r w:rsidR="00E31966">
        <w:rPr>
          <w:lang w:val="fr-FR"/>
        </w:rPr>
        <w:t>« </w:t>
      </w:r>
      <w:r w:rsidR="002B7278" w:rsidRPr="002B7278">
        <w:rPr>
          <w:lang w:val="fr-FR"/>
        </w:rPr>
        <w:t xml:space="preserve">Critères des </w:t>
      </w:r>
      <w:r w:rsidR="00C06AB9">
        <w:rPr>
          <w:lang w:val="fr-FR"/>
        </w:rPr>
        <w:t>S</w:t>
      </w:r>
      <w:r w:rsidR="002B7278" w:rsidRPr="002B7278">
        <w:rPr>
          <w:lang w:val="fr-FR"/>
        </w:rPr>
        <w:t>ites Ramsar</w:t>
      </w:r>
      <w:r w:rsidR="00E31966">
        <w:rPr>
          <w:lang w:val="fr-FR"/>
        </w:rPr>
        <w:t> » s</w:t>
      </w:r>
      <w:r w:rsidR="002B7278" w:rsidRPr="002B7278">
        <w:rPr>
          <w:lang w:val="fr-FR"/>
        </w:rPr>
        <w:t xml:space="preserve">ur la base desquels les sites ont été </w:t>
      </w:r>
      <w:r w:rsidR="005906F5">
        <w:rPr>
          <w:lang w:val="fr-FR"/>
        </w:rPr>
        <w:t>classés</w:t>
      </w:r>
      <w:r w:rsidR="00C06AB9">
        <w:rPr>
          <w:lang w:val="fr-FR"/>
        </w:rPr>
        <w:t> z</w:t>
      </w:r>
      <w:r w:rsidR="002B7278" w:rsidRPr="002B7278">
        <w:rPr>
          <w:lang w:val="fr-FR"/>
        </w:rPr>
        <w:t>ones humides d</w:t>
      </w:r>
      <w:r w:rsidR="00AB7A4C">
        <w:rPr>
          <w:lang w:val="fr-FR"/>
        </w:rPr>
        <w:t>’</w:t>
      </w:r>
      <w:r w:rsidR="002B7278" w:rsidRPr="002B7278">
        <w:rPr>
          <w:lang w:val="fr-FR"/>
        </w:rPr>
        <w:t>importance internationale.</w:t>
      </w:r>
      <w:r w:rsidR="002B7278">
        <w:rPr>
          <w:lang w:val="fr-FR"/>
        </w:rPr>
        <w:t xml:space="preserve"> </w:t>
      </w:r>
    </w:p>
    <w:p w14:paraId="1DCDA829" w14:textId="77777777" w:rsidR="0054026A" w:rsidRPr="005906F5" w:rsidRDefault="0054026A" w:rsidP="005906F5">
      <w:pPr>
        <w:spacing w:after="0" w:line="240" w:lineRule="auto"/>
        <w:rPr>
          <w:lang w:val="fr-FR"/>
        </w:rPr>
      </w:pPr>
    </w:p>
    <w:p w14:paraId="1C927851" w14:textId="4C9D28BE" w:rsidR="005906F5" w:rsidRDefault="003533B4" w:rsidP="00463FB1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15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5906F5" w:rsidRPr="005906F5">
        <w:rPr>
          <w:lang w:val="fr-FR"/>
        </w:rPr>
        <w:t>La collaboration avec d</w:t>
      </w:r>
      <w:r w:rsidR="00AB7A4C">
        <w:rPr>
          <w:lang w:val="fr-FR"/>
        </w:rPr>
        <w:t>’</w:t>
      </w:r>
      <w:r w:rsidR="005906F5" w:rsidRPr="005906F5">
        <w:rPr>
          <w:lang w:val="fr-FR"/>
        </w:rPr>
        <w:t xml:space="preserve">autres </w:t>
      </w:r>
      <w:r w:rsidR="005906F5">
        <w:rPr>
          <w:lang w:val="fr-FR"/>
        </w:rPr>
        <w:t>organisations</w:t>
      </w:r>
      <w:r w:rsidR="005906F5" w:rsidRPr="005906F5">
        <w:rPr>
          <w:lang w:val="fr-FR"/>
        </w:rPr>
        <w:t xml:space="preserve"> et </w:t>
      </w:r>
      <w:r w:rsidR="005906F5">
        <w:rPr>
          <w:lang w:val="fr-FR"/>
        </w:rPr>
        <w:t>le fait d</w:t>
      </w:r>
      <w:r w:rsidR="00AB7A4C">
        <w:rPr>
          <w:lang w:val="fr-FR"/>
        </w:rPr>
        <w:t>’</w:t>
      </w:r>
      <w:r w:rsidR="005906F5">
        <w:rPr>
          <w:lang w:val="fr-FR"/>
        </w:rPr>
        <w:t>inscrire l</w:t>
      </w:r>
      <w:r w:rsidR="005906F5" w:rsidRPr="005906F5">
        <w:rPr>
          <w:lang w:val="fr-FR"/>
        </w:rPr>
        <w:t xml:space="preserve">es évaluations dans </w:t>
      </w:r>
      <w:r w:rsidR="005906F5">
        <w:rPr>
          <w:lang w:val="fr-FR"/>
        </w:rPr>
        <w:t>le cadre d</w:t>
      </w:r>
      <w:r w:rsidR="00AB7A4C">
        <w:rPr>
          <w:lang w:val="fr-FR"/>
        </w:rPr>
        <w:t>’</w:t>
      </w:r>
      <w:r w:rsidR="005906F5">
        <w:rPr>
          <w:lang w:val="fr-FR"/>
        </w:rPr>
        <w:t>une action</w:t>
      </w:r>
      <w:r w:rsidR="005906F5" w:rsidRPr="005906F5">
        <w:rPr>
          <w:lang w:val="fr-FR"/>
        </w:rPr>
        <w:t xml:space="preserve"> plus vaste </w:t>
      </w:r>
      <w:r w:rsidR="005906F5">
        <w:rPr>
          <w:lang w:val="fr-FR"/>
        </w:rPr>
        <w:t>pourront aider à</w:t>
      </w:r>
      <w:r w:rsidR="005906F5" w:rsidRPr="005906F5">
        <w:rPr>
          <w:lang w:val="fr-FR"/>
        </w:rPr>
        <w:t xml:space="preserve"> surmonter ou </w:t>
      </w:r>
      <w:r w:rsidR="005906F5">
        <w:rPr>
          <w:lang w:val="fr-FR"/>
        </w:rPr>
        <w:t xml:space="preserve">à pallier </w:t>
      </w:r>
      <w:r w:rsidR="005906F5" w:rsidRPr="005906F5">
        <w:rPr>
          <w:lang w:val="fr-FR"/>
        </w:rPr>
        <w:t>certaines des contraintes susmentionnées. Cela permettra</w:t>
      </w:r>
      <w:r w:rsidR="005906F5">
        <w:rPr>
          <w:lang w:val="fr-FR"/>
        </w:rPr>
        <w:t xml:space="preserve"> é</w:t>
      </w:r>
      <w:r w:rsidR="005906F5" w:rsidRPr="005906F5">
        <w:rPr>
          <w:lang w:val="fr-FR"/>
        </w:rPr>
        <w:t xml:space="preserve">galement de </w:t>
      </w:r>
      <w:r w:rsidR="005906F5">
        <w:rPr>
          <w:lang w:val="fr-FR"/>
        </w:rPr>
        <w:t xml:space="preserve">veiller à ce </w:t>
      </w:r>
      <w:r w:rsidR="005906F5" w:rsidRPr="005906F5">
        <w:rPr>
          <w:lang w:val="fr-FR"/>
        </w:rPr>
        <w:t>que les résultats</w:t>
      </w:r>
      <w:r w:rsidR="005906F5">
        <w:rPr>
          <w:lang w:val="fr-FR"/>
        </w:rPr>
        <w:t xml:space="preserve"> des évaluations</w:t>
      </w:r>
      <w:r w:rsidR="005906F5" w:rsidRPr="005906F5">
        <w:rPr>
          <w:lang w:val="fr-FR"/>
        </w:rPr>
        <w:t>, y compris les mesures d</w:t>
      </w:r>
      <w:r w:rsidR="00AB7A4C">
        <w:rPr>
          <w:lang w:val="fr-FR"/>
        </w:rPr>
        <w:t>’</w:t>
      </w:r>
      <w:r w:rsidR="005906F5" w:rsidRPr="005906F5">
        <w:rPr>
          <w:lang w:val="fr-FR"/>
        </w:rPr>
        <w:t>atténuation et de restauration recommandées, so</w:t>
      </w:r>
      <w:r w:rsidR="005906F5">
        <w:rPr>
          <w:lang w:val="fr-FR"/>
        </w:rPr>
        <w:t>ie</w:t>
      </w:r>
      <w:r w:rsidR="005906F5" w:rsidRPr="005906F5">
        <w:rPr>
          <w:lang w:val="fr-FR"/>
        </w:rPr>
        <w:t>nt intégrés dans l</w:t>
      </w:r>
      <w:r w:rsidR="0027264A">
        <w:rPr>
          <w:lang w:val="fr-FR"/>
        </w:rPr>
        <w:t xml:space="preserve">es dispositions prises </w:t>
      </w:r>
      <w:r w:rsidR="00C06AB9">
        <w:rPr>
          <w:lang w:val="fr-FR"/>
        </w:rPr>
        <w:t xml:space="preserve">à </w:t>
      </w:r>
      <w:r w:rsidR="0027264A">
        <w:rPr>
          <w:lang w:val="fr-FR"/>
        </w:rPr>
        <w:t>l</w:t>
      </w:r>
      <w:r w:rsidR="00AB7A4C">
        <w:rPr>
          <w:lang w:val="fr-FR"/>
        </w:rPr>
        <w:t>’</w:t>
      </w:r>
      <w:r w:rsidR="005906F5" w:rsidRPr="005906F5">
        <w:rPr>
          <w:lang w:val="fr-FR"/>
        </w:rPr>
        <w:t xml:space="preserve">international et </w:t>
      </w:r>
      <w:r w:rsidR="00C06AB9">
        <w:rPr>
          <w:lang w:val="fr-FR"/>
        </w:rPr>
        <w:t>les étayent</w:t>
      </w:r>
      <w:r w:rsidR="005906F5" w:rsidRPr="005906F5">
        <w:rPr>
          <w:lang w:val="fr-FR"/>
        </w:rPr>
        <w:t xml:space="preserve">. </w:t>
      </w:r>
    </w:p>
    <w:p w14:paraId="3C303F35" w14:textId="77777777" w:rsidR="0054026A" w:rsidRPr="0027264A" w:rsidRDefault="0054026A" w:rsidP="0027264A">
      <w:pPr>
        <w:spacing w:after="0" w:line="240" w:lineRule="auto"/>
        <w:rPr>
          <w:lang w:val="fr-FR"/>
        </w:rPr>
      </w:pPr>
    </w:p>
    <w:p w14:paraId="4531F338" w14:textId="43B8EA45" w:rsidR="0027264A" w:rsidRDefault="003533B4" w:rsidP="00C06AB9">
      <w:pPr>
        <w:spacing w:after="0" w:line="240" w:lineRule="auto"/>
        <w:ind w:left="426" w:hanging="426"/>
        <w:rPr>
          <w:lang w:val="fr-FR"/>
        </w:rPr>
      </w:pPr>
      <w:r w:rsidRPr="00432320">
        <w:rPr>
          <w:lang w:val="fr-FR"/>
        </w:rPr>
        <w:t>16</w:t>
      </w:r>
      <w:r w:rsidR="00463FB1" w:rsidRPr="00432320">
        <w:rPr>
          <w:lang w:val="fr-FR"/>
        </w:rPr>
        <w:t>.</w:t>
      </w:r>
      <w:r w:rsidR="00463FB1" w:rsidRPr="00432320">
        <w:rPr>
          <w:lang w:val="fr-FR"/>
        </w:rPr>
        <w:tab/>
      </w:r>
      <w:r w:rsidR="0027264A" w:rsidRPr="0027264A">
        <w:rPr>
          <w:lang w:val="fr-FR"/>
        </w:rPr>
        <w:t xml:space="preserve">Le Secrétariat </w:t>
      </w:r>
      <w:r w:rsidR="0027264A">
        <w:rPr>
          <w:lang w:val="fr-FR"/>
        </w:rPr>
        <w:t>poursuivra ses efforts</w:t>
      </w:r>
      <w:r w:rsidR="0027264A" w:rsidRPr="0027264A">
        <w:rPr>
          <w:lang w:val="fr-FR"/>
        </w:rPr>
        <w:t xml:space="preserve"> </w:t>
      </w:r>
      <w:r w:rsidR="0027264A">
        <w:rPr>
          <w:lang w:val="fr-FR"/>
        </w:rPr>
        <w:t>dans le cadre</w:t>
      </w:r>
      <w:r w:rsidR="0027264A" w:rsidRPr="0027264A">
        <w:rPr>
          <w:lang w:val="fr-FR"/>
        </w:rPr>
        <w:t xml:space="preserve"> du Groupe de coordination interinstitutions sur les évaluations environnementales pour l</w:t>
      </w:r>
      <w:r w:rsidR="00AB7A4C">
        <w:rPr>
          <w:lang w:val="fr-FR"/>
        </w:rPr>
        <w:t>’</w:t>
      </w:r>
      <w:r w:rsidR="0027264A" w:rsidRPr="0027264A">
        <w:rPr>
          <w:lang w:val="fr-FR"/>
        </w:rPr>
        <w:t xml:space="preserve">Ukraine </w:t>
      </w:r>
      <w:r w:rsidR="00C06AB9">
        <w:rPr>
          <w:lang w:val="fr-FR"/>
        </w:rPr>
        <w:t>ainsi que</w:t>
      </w:r>
      <w:r w:rsidR="0027264A">
        <w:rPr>
          <w:lang w:val="fr-FR"/>
        </w:rPr>
        <w:t xml:space="preserve"> sa collaboration </w:t>
      </w:r>
      <w:r w:rsidR="0027264A" w:rsidRPr="0027264A">
        <w:rPr>
          <w:lang w:val="fr-FR"/>
        </w:rPr>
        <w:t xml:space="preserve">avec </w:t>
      </w:r>
      <w:r w:rsidR="0027264A">
        <w:rPr>
          <w:lang w:val="fr-FR"/>
        </w:rPr>
        <w:t>d</w:t>
      </w:r>
      <w:r w:rsidR="00AB7A4C">
        <w:rPr>
          <w:lang w:val="fr-FR"/>
        </w:rPr>
        <w:t>’</w:t>
      </w:r>
      <w:r w:rsidR="0027264A">
        <w:rPr>
          <w:lang w:val="fr-FR"/>
        </w:rPr>
        <w:t xml:space="preserve">autres </w:t>
      </w:r>
      <w:r w:rsidR="0027264A" w:rsidRPr="0027264A">
        <w:rPr>
          <w:lang w:val="fr-FR"/>
        </w:rPr>
        <w:t xml:space="preserve">organisations </w:t>
      </w:r>
      <w:r w:rsidR="0027264A">
        <w:rPr>
          <w:lang w:val="fr-FR"/>
        </w:rPr>
        <w:t>compétentes</w:t>
      </w:r>
      <w:r w:rsidR="0027264A" w:rsidRPr="0027264A">
        <w:rPr>
          <w:lang w:val="fr-FR"/>
        </w:rPr>
        <w:t xml:space="preserve"> </w:t>
      </w:r>
      <w:r w:rsidR="0027264A">
        <w:rPr>
          <w:lang w:val="fr-FR"/>
        </w:rPr>
        <w:t>afin d</w:t>
      </w:r>
      <w:r w:rsidR="00AB7A4C">
        <w:rPr>
          <w:lang w:val="fr-FR"/>
        </w:rPr>
        <w:t>’</w:t>
      </w:r>
      <w:r w:rsidR="0027264A">
        <w:rPr>
          <w:lang w:val="fr-FR"/>
        </w:rPr>
        <w:t xml:space="preserve">élaborer une méthode permettant de réaliser </w:t>
      </w:r>
      <w:r w:rsidR="0027264A" w:rsidRPr="0027264A">
        <w:rPr>
          <w:lang w:val="fr-FR"/>
        </w:rPr>
        <w:t>l</w:t>
      </w:r>
      <w:r w:rsidR="00AB7A4C">
        <w:rPr>
          <w:lang w:val="fr-FR"/>
        </w:rPr>
        <w:t>’</w:t>
      </w:r>
      <w:r w:rsidR="0027264A" w:rsidRPr="0027264A">
        <w:rPr>
          <w:lang w:val="fr-FR"/>
        </w:rPr>
        <w:t>évaluation demandée dans la Résolution XIV.20</w:t>
      </w:r>
      <w:r w:rsidR="0027264A">
        <w:rPr>
          <w:lang w:val="fr-FR"/>
        </w:rPr>
        <w:t xml:space="preserve"> </w:t>
      </w:r>
      <w:r w:rsidR="0027264A" w:rsidRPr="0027264A">
        <w:rPr>
          <w:lang w:val="fr-FR"/>
        </w:rPr>
        <w:t xml:space="preserve">et de </w:t>
      </w:r>
      <w:r w:rsidR="007D4DD4">
        <w:rPr>
          <w:lang w:val="fr-FR"/>
        </w:rPr>
        <w:t>parvenir à mener à bien</w:t>
      </w:r>
      <w:r w:rsidR="0027264A" w:rsidRPr="0027264A">
        <w:rPr>
          <w:lang w:val="fr-FR"/>
        </w:rPr>
        <w:t xml:space="preserve"> l</w:t>
      </w:r>
      <w:r w:rsidR="00AB7A4C">
        <w:rPr>
          <w:lang w:val="fr-FR"/>
        </w:rPr>
        <w:t>’</w:t>
      </w:r>
      <w:r w:rsidR="0027264A" w:rsidRPr="0027264A">
        <w:rPr>
          <w:lang w:val="fr-FR"/>
        </w:rPr>
        <w:t xml:space="preserve">évaluation dans le </w:t>
      </w:r>
      <w:r w:rsidR="007D4DD4">
        <w:rPr>
          <w:lang w:val="fr-FR"/>
        </w:rPr>
        <w:t>cadre</w:t>
      </w:r>
      <w:r w:rsidR="0027264A" w:rsidRPr="0027264A">
        <w:rPr>
          <w:lang w:val="fr-FR"/>
        </w:rPr>
        <w:t xml:space="preserve"> d</w:t>
      </w:r>
      <w:r w:rsidR="00AB7A4C">
        <w:rPr>
          <w:lang w:val="fr-FR"/>
        </w:rPr>
        <w:t>’</w:t>
      </w:r>
      <w:r w:rsidR="0027264A" w:rsidRPr="0027264A">
        <w:rPr>
          <w:lang w:val="fr-FR"/>
        </w:rPr>
        <w:t xml:space="preserve">autres évaluations environnementales en cours ou planifiées. </w:t>
      </w:r>
      <w:r w:rsidR="007D4DD4">
        <w:rPr>
          <w:lang w:val="fr-FR"/>
        </w:rPr>
        <w:t>Un compte rendu des progrès accomplis en la matière sera présenté à la 63</w:t>
      </w:r>
      <w:r w:rsidR="007D4DD4" w:rsidRPr="007D4DD4">
        <w:rPr>
          <w:vertAlign w:val="superscript"/>
          <w:lang w:val="fr-FR"/>
        </w:rPr>
        <w:t>e</w:t>
      </w:r>
      <w:r w:rsidR="007D4DD4">
        <w:rPr>
          <w:lang w:val="fr-FR"/>
        </w:rPr>
        <w:t xml:space="preserve"> Réunion du </w:t>
      </w:r>
      <w:r w:rsidR="0027264A" w:rsidRPr="0027264A">
        <w:rPr>
          <w:lang w:val="fr-FR"/>
        </w:rPr>
        <w:t xml:space="preserve">Comité permanent (SC63). </w:t>
      </w:r>
    </w:p>
    <w:p w14:paraId="07D4B056" w14:textId="77777777" w:rsidR="003152BD" w:rsidRPr="00432320" w:rsidRDefault="003152BD" w:rsidP="00463FB1">
      <w:pPr>
        <w:spacing w:after="0" w:line="240" w:lineRule="auto"/>
        <w:rPr>
          <w:sz w:val="24"/>
          <w:szCs w:val="24"/>
          <w:lang w:val="fr-FR"/>
        </w:rPr>
      </w:pPr>
    </w:p>
    <w:p w14:paraId="50A7DF2B" w14:textId="77777777" w:rsidR="00373922" w:rsidRPr="00432320" w:rsidRDefault="00373922" w:rsidP="00E16356">
      <w:pPr>
        <w:spacing w:after="0" w:line="240" w:lineRule="auto"/>
        <w:rPr>
          <w:b/>
          <w:sz w:val="24"/>
          <w:szCs w:val="24"/>
          <w:lang w:val="fr-FR"/>
        </w:rPr>
        <w:sectPr w:rsidR="00373922" w:rsidRPr="00432320" w:rsidSect="00BA35CD"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802AC51" w14:textId="70D6FE04" w:rsidR="00DB39C8" w:rsidRPr="00432320" w:rsidRDefault="00DB39C8" w:rsidP="00E16356">
      <w:pPr>
        <w:spacing w:after="0" w:line="240" w:lineRule="auto"/>
        <w:rPr>
          <w:b/>
          <w:sz w:val="24"/>
          <w:szCs w:val="24"/>
          <w:lang w:val="fr-FR"/>
        </w:rPr>
      </w:pPr>
      <w:r w:rsidRPr="00432320">
        <w:rPr>
          <w:b/>
          <w:sz w:val="24"/>
          <w:szCs w:val="24"/>
          <w:lang w:val="fr-FR"/>
        </w:rPr>
        <w:lastRenderedPageBreak/>
        <w:t>Annex</w:t>
      </w:r>
      <w:r w:rsidR="005319E4">
        <w:rPr>
          <w:b/>
          <w:sz w:val="24"/>
          <w:szCs w:val="24"/>
          <w:lang w:val="fr-FR"/>
        </w:rPr>
        <w:t>e</w:t>
      </w:r>
      <w:r w:rsidRPr="00432320">
        <w:rPr>
          <w:b/>
          <w:sz w:val="24"/>
          <w:szCs w:val="24"/>
          <w:lang w:val="fr-FR"/>
        </w:rPr>
        <w:t xml:space="preserve"> </w:t>
      </w:r>
      <w:r w:rsidR="00B73342" w:rsidRPr="00432320">
        <w:rPr>
          <w:b/>
          <w:sz w:val="24"/>
          <w:szCs w:val="24"/>
          <w:lang w:val="fr-FR"/>
        </w:rPr>
        <w:t>1</w:t>
      </w:r>
    </w:p>
    <w:p w14:paraId="3106C55B" w14:textId="425D5E66" w:rsidR="005319E4" w:rsidRDefault="005319E4" w:rsidP="0084376A">
      <w:pPr>
        <w:spacing w:after="0" w:line="240" w:lineRule="auto"/>
        <w:rPr>
          <w:b/>
          <w:sz w:val="24"/>
          <w:szCs w:val="24"/>
          <w:lang w:val="fr-FR"/>
        </w:rPr>
      </w:pPr>
      <w:r w:rsidRPr="005319E4">
        <w:rPr>
          <w:b/>
          <w:sz w:val="24"/>
          <w:szCs w:val="24"/>
          <w:lang w:val="fr-FR"/>
        </w:rPr>
        <w:t>Zones humides d</w:t>
      </w:r>
      <w:r w:rsidR="00AB7A4C">
        <w:rPr>
          <w:b/>
          <w:sz w:val="24"/>
          <w:szCs w:val="24"/>
          <w:lang w:val="fr-FR"/>
        </w:rPr>
        <w:t>’</w:t>
      </w:r>
      <w:r w:rsidRPr="005319E4">
        <w:rPr>
          <w:b/>
          <w:sz w:val="24"/>
          <w:szCs w:val="24"/>
          <w:lang w:val="fr-FR"/>
        </w:rPr>
        <w:t xml:space="preserve">importance internationale </w:t>
      </w:r>
      <w:r>
        <w:rPr>
          <w:b/>
          <w:sz w:val="24"/>
          <w:szCs w:val="24"/>
          <w:lang w:val="fr-FR"/>
        </w:rPr>
        <w:t>de l</w:t>
      </w:r>
      <w:r w:rsidR="00AB7A4C">
        <w:rPr>
          <w:b/>
          <w:sz w:val="24"/>
          <w:szCs w:val="24"/>
          <w:lang w:val="fr-FR"/>
        </w:rPr>
        <w:t>’</w:t>
      </w:r>
      <w:r w:rsidRPr="005319E4">
        <w:rPr>
          <w:b/>
          <w:sz w:val="24"/>
          <w:szCs w:val="24"/>
          <w:lang w:val="fr-FR"/>
        </w:rPr>
        <w:t xml:space="preserve">Ukraine </w:t>
      </w:r>
      <w:r>
        <w:rPr>
          <w:b/>
          <w:sz w:val="24"/>
          <w:szCs w:val="24"/>
          <w:lang w:val="fr-FR"/>
        </w:rPr>
        <w:t>touchées</w:t>
      </w:r>
      <w:r w:rsidRPr="005319E4">
        <w:rPr>
          <w:b/>
          <w:sz w:val="24"/>
          <w:szCs w:val="24"/>
          <w:lang w:val="fr-FR"/>
        </w:rPr>
        <w:t xml:space="preserve"> par la guerre</w:t>
      </w:r>
      <w:r>
        <w:rPr>
          <w:b/>
          <w:sz w:val="24"/>
          <w:szCs w:val="24"/>
          <w:lang w:val="fr-FR"/>
        </w:rPr>
        <w:t xml:space="preserve"> ou susceptibles de l</w:t>
      </w:r>
      <w:r w:rsidR="00AB7A4C">
        <w:rPr>
          <w:b/>
          <w:sz w:val="24"/>
          <w:szCs w:val="24"/>
          <w:lang w:val="fr-FR"/>
        </w:rPr>
        <w:t>’</w:t>
      </w:r>
      <w:r>
        <w:rPr>
          <w:b/>
          <w:sz w:val="24"/>
          <w:szCs w:val="24"/>
          <w:lang w:val="fr-FR"/>
        </w:rPr>
        <w:t>être</w:t>
      </w:r>
      <w:r w:rsidRPr="005319E4">
        <w:rPr>
          <w:b/>
          <w:sz w:val="24"/>
          <w:szCs w:val="24"/>
          <w:lang w:val="fr-FR"/>
        </w:rPr>
        <w:t xml:space="preserve"> </w:t>
      </w:r>
    </w:p>
    <w:p w14:paraId="4755B18B" w14:textId="77777777" w:rsidR="005319E4" w:rsidRDefault="005319E4" w:rsidP="00C02934">
      <w:pPr>
        <w:spacing w:after="0" w:line="240" w:lineRule="auto"/>
        <w:rPr>
          <w:b/>
          <w:sz w:val="24"/>
          <w:szCs w:val="24"/>
          <w:lang w:val="fr-FR"/>
        </w:rPr>
      </w:pPr>
    </w:p>
    <w:p w14:paraId="1760D893" w14:textId="1C81DC83" w:rsidR="005319E4" w:rsidRDefault="005319E4" w:rsidP="00C02934">
      <w:pPr>
        <w:spacing w:after="0" w:line="240" w:lineRule="auto"/>
        <w:rPr>
          <w:lang w:val="fr-FR"/>
        </w:rPr>
      </w:pPr>
      <w:r w:rsidRPr="005319E4">
        <w:rPr>
          <w:lang w:val="fr-FR"/>
        </w:rPr>
        <w:t>L</w:t>
      </w:r>
      <w:r w:rsidR="00AB7A4C">
        <w:rPr>
          <w:lang w:val="fr-FR"/>
        </w:rPr>
        <w:t>’</w:t>
      </w:r>
      <w:r w:rsidRPr="005319E4">
        <w:rPr>
          <w:lang w:val="fr-FR"/>
        </w:rPr>
        <w:t xml:space="preserve">Ukraine compte au total 50 </w:t>
      </w:r>
      <w:r>
        <w:rPr>
          <w:lang w:val="fr-FR"/>
        </w:rPr>
        <w:t>Z</w:t>
      </w:r>
      <w:r w:rsidRPr="005319E4">
        <w:rPr>
          <w:lang w:val="fr-FR"/>
        </w:rPr>
        <w:t>ones humides d</w:t>
      </w:r>
      <w:r w:rsidR="00AB7A4C">
        <w:rPr>
          <w:lang w:val="fr-FR"/>
        </w:rPr>
        <w:t>’</w:t>
      </w:r>
      <w:r w:rsidRPr="005319E4">
        <w:rPr>
          <w:lang w:val="fr-FR"/>
        </w:rPr>
        <w:t>importance internationale (</w:t>
      </w:r>
      <w:r>
        <w:rPr>
          <w:lang w:val="fr-FR"/>
        </w:rPr>
        <w:t>« S</w:t>
      </w:r>
      <w:r w:rsidRPr="005319E4">
        <w:rPr>
          <w:lang w:val="fr-FR"/>
        </w:rPr>
        <w:t>ites Ramsar</w:t>
      </w:r>
      <w:r>
        <w:rPr>
          <w:lang w:val="fr-FR"/>
        </w:rPr>
        <w:t> »</w:t>
      </w:r>
      <w:r w:rsidRPr="005319E4">
        <w:rPr>
          <w:lang w:val="fr-FR"/>
        </w:rPr>
        <w:t xml:space="preserve">) ; le tableau ci-dessous </w:t>
      </w:r>
      <w:r w:rsidR="00FF793E">
        <w:rPr>
          <w:lang w:val="fr-FR"/>
        </w:rPr>
        <w:t>recense les</w:t>
      </w:r>
      <w:r w:rsidRPr="005319E4">
        <w:rPr>
          <w:lang w:val="fr-FR"/>
        </w:rPr>
        <w:t xml:space="preserve"> Sites Ramsar</w:t>
      </w:r>
      <w:r>
        <w:rPr>
          <w:lang w:val="fr-FR"/>
        </w:rPr>
        <w:t xml:space="preserve"> ayant subi des changements ou susceptibles d</w:t>
      </w:r>
      <w:r w:rsidR="00AB7A4C">
        <w:rPr>
          <w:lang w:val="fr-FR"/>
        </w:rPr>
        <w:t>’</w:t>
      </w:r>
      <w:r>
        <w:rPr>
          <w:lang w:val="fr-FR"/>
        </w:rPr>
        <w:t>en subir dans leurs caractéristiques éc</w:t>
      </w:r>
      <w:r w:rsidR="005B11FE">
        <w:rPr>
          <w:lang w:val="fr-FR"/>
        </w:rPr>
        <w:t>o</w:t>
      </w:r>
      <w:r>
        <w:rPr>
          <w:lang w:val="fr-FR"/>
        </w:rPr>
        <w:t>logiques</w:t>
      </w:r>
      <w:r w:rsidR="005B11FE">
        <w:rPr>
          <w:lang w:val="fr-FR"/>
        </w:rPr>
        <w:t>, comme notifié au Secrétariat par l</w:t>
      </w:r>
      <w:r w:rsidR="00AB7A4C">
        <w:rPr>
          <w:lang w:val="fr-FR"/>
        </w:rPr>
        <w:t>’</w:t>
      </w:r>
      <w:r w:rsidR="005B11FE">
        <w:rPr>
          <w:lang w:val="fr-FR"/>
        </w:rPr>
        <w:t>Ukraine</w:t>
      </w:r>
      <w:r w:rsidR="00FF793E">
        <w:rPr>
          <w:lang w:val="fr-FR"/>
        </w:rPr>
        <w:t> ; il s</w:t>
      </w:r>
      <w:r w:rsidR="00AB7A4C">
        <w:rPr>
          <w:lang w:val="fr-FR"/>
        </w:rPr>
        <w:t>’</w:t>
      </w:r>
      <w:r w:rsidR="00FF793E">
        <w:rPr>
          <w:lang w:val="fr-FR"/>
        </w:rPr>
        <w:t>accompagne</w:t>
      </w:r>
      <w:r w:rsidR="005B11FE">
        <w:rPr>
          <w:lang w:val="fr-FR"/>
        </w:rPr>
        <w:t xml:space="preserve"> d</w:t>
      </w:r>
      <w:r w:rsidR="00AB7A4C">
        <w:rPr>
          <w:lang w:val="fr-FR"/>
        </w:rPr>
        <w:t>’</w:t>
      </w:r>
      <w:r w:rsidRPr="005319E4">
        <w:rPr>
          <w:lang w:val="fr-FR"/>
        </w:rPr>
        <w:t xml:space="preserve">informations sur la date </w:t>
      </w:r>
      <w:r w:rsidR="00A36A52">
        <w:rPr>
          <w:lang w:val="fr-FR"/>
        </w:rPr>
        <w:t>d</w:t>
      </w:r>
      <w:r w:rsidR="00AB7A4C">
        <w:rPr>
          <w:lang w:val="fr-FR"/>
        </w:rPr>
        <w:t>’</w:t>
      </w:r>
      <w:r w:rsidR="00A36A52">
        <w:rPr>
          <w:lang w:val="fr-FR"/>
        </w:rPr>
        <w:t>inscription</w:t>
      </w:r>
      <w:r w:rsidRPr="005319E4">
        <w:rPr>
          <w:lang w:val="fr-FR"/>
        </w:rPr>
        <w:t>, les régions d</w:t>
      </w:r>
      <w:r w:rsidR="00AB7A4C">
        <w:rPr>
          <w:lang w:val="fr-FR"/>
        </w:rPr>
        <w:t>’</w:t>
      </w:r>
      <w:r w:rsidRPr="005319E4">
        <w:rPr>
          <w:lang w:val="fr-FR"/>
        </w:rPr>
        <w:t xml:space="preserve">Ukraine </w:t>
      </w:r>
      <w:r w:rsidR="005B11FE">
        <w:rPr>
          <w:lang w:val="fr-FR"/>
        </w:rPr>
        <w:t>où se trouvent</w:t>
      </w:r>
      <w:r w:rsidRPr="005319E4">
        <w:rPr>
          <w:lang w:val="fr-FR"/>
        </w:rPr>
        <w:t xml:space="preserve"> les </w:t>
      </w:r>
      <w:r w:rsidR="00A36A52">
        <w:rPr>
          <w:lang w:val="fr-FR"/>
        </w:rPr>
        <w:t>zones humides</w:t>
      </w:r>
      <w:r w:rsidRPr="005319E4">
        <w:rPr>
          <w:lang w:val="fr-FR"/>
        </w:rPr>
        <w:t xml:space="preserve"> et l</w:t>
      </w:r>
      <w:r w:rsidR="005B11FE">
        <w:rPr>
          <w:lang w:val="fr-FR"/>
        </w:rPr>
        <w:t>eur</w:t>
      </w:r>
      <w:r w:rsidRPr="005319E4">
        <w:rPr>
          <w:lang w:val="fr-FR"/>
        </w:rPr>
        <w:t xml:space="preserve"> superficie fournie</w:t>
      </w:r>
      <w:r w:rsidR="005B11FE">
        <w:rPr>
          <w:lang w:val="fr-FR"/>
        </w:rPr>
        <w:t>s</w:t>
      </w:r>
      <w:r w:rsidRPr="005319E4">
        <w:rPr>
          <w:lang w:val="fr-FR"/>
        </w:rPr>
        <w:t xml:space="preserve"> par la Partie contractante. Les </w:t>
      </w:r>
      <w:r w:rsidR="005B11FE">
        <w:rPr>
          <w:lang w:val="fr-FR"/>
        </w:rPr>
        <w:t>renseignements figurant</w:t>
      </w:r>
      <w:r w:rsidRPr="005319E4">
        <w:rPr>
          <w:lang w:val="fr-FR"/>
        </w:rPr>
        <w:t xml:space="preserve"> dans les </w:t>
      </w:r>
      <w:r w:rsidR="005B11FE">
        <w:rPr>
          <w:lang w:val="fr-FR"/>
        </w:rPr>
        <w:t>rubriques</w:t>
      </w:r>
      <w:r w:rsidRPr="005319E4">
        <w:rPr>
          <w:lang w:val="fr-FR"/>
        </w:rPr>
        <w:t xml:space="preserve"> marqué</w:t>
      </w:r>
      <w:r w:rsidR="005B11FE">
        <w:rPr>
          <w:lang w:val="fr-FR"/>
        </w:rPr>
        <w:t>e</w:t>
      </w:r>
      <w:r w:rsidRPr="005319E4">
        <w:rPr>
          <w:lang w:val="fr-FR"/>
        </w:rPr>
        <w:t>s d</w:t>
      </w:r>
      <w:r w:rsidR="00AB7A4C">
        <w:rPr>
          <w:lang w:val="fr-FR"/>
        </w:rPr>
        <w:t>’</w:t>
      </w:r>
      <w:r w:rsidRPr="005319E4">
        <w:rPr>
          <w:lang w:val="fr-FR"/>
        </w:rPr>
        <w:t>un astérisque proviennent du Service d</w:t>
      </w:r>
      <w:r w:rsidR="00AB7A4C">
        <w:rPr>
          <w:lang w:val="fr-FR"/>
        </w:rPr>
        <w:t>’</w:t>
      </w:r>
      <w:r w:rsidRPr="005319E4">
        <w:rPr>
          <w:lang w:val="fr-FR"/>
        </w:rPr>
        <w:t xml:space="preserve">information sur les sites Ramsar (SISR) et des Fiches </w:t>
      </w:r>
      <w:r w:rsidR="005B11FE">
        <w:rPr>
          <w:lang w:val="fr-FR"/>
        </w:rPr>
        <w:t>descriptives</w:t>
      </w:r>
      <w:r w:rsidRPr="005319E4">
        <w:rPr>
          <w:lang w:val="fr-FR"/>
        </w:rPr>
        <w:t xml:space="preserve"> Ramsar (F</w:t>
      </w:r>
      <w:r w:rsidR="005B11FE">
        <w:rPr>
          <w:lang w:val="fr-FR"/>
        </w:rPr>
        <w:t>D</w:t>
      </w:r>
      <w:r w:rsidRPr="005319E4">
        <w:rPr>
          <w:lang w:val="fr-FR"/>
        </w:rPr>
        <w:t>R).</w:t>
      </w:r>
    </w:p>
    <w:p w14:paraId="02C8D9D4" w14:textId="77777777" w:rsidR="00AF69F8" w:rsidRPr="00432320" w:rsidRDefault="00AF69F8" w:rsidP="0084376A">
      <w:pPr>
        <w:spacing w:after="0" w:line="240" w:lineRule="auto"/>
        <w:rPr>
          <w:b/>
          <w:lang w:val="fr-FR"/>
        </w:rPr>
      </w:pPr>
    </w:p>
    <w:tbl>
      <w:tblPr>
        <w:tblW w:w="14737" w:type="dxa"/>
        <w:tblInd w:w="-28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42"/>
        <w:gridCol w:w="993"/>
        <w:gridCol w:w="850"/>
        <w:gridCol w:w="993"/>
        <w:gridCol w:w="1701"/>
        <w:gridCol w:w="1417"/>
        <w:gridCol w:w="1559"/>
        <w:gridCol w:w="992"/>
        <w:gridCol w:w="1418"/>
      </w:tblGrid>
      <w:tr w:rsidR="00EE544E" w:rsidRPr="009142A6" w14:paraId="4B9027E4" w14:textId="77777777" w:rsidTr="003533B4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078EA6" w14:textId="7B87076E" w:rsidR="00EE544E" w:rsidRPr="00432320" w:rsidRDefault="005B11F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Nom du Site Ramsar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3BBBF" w14:textId="2AE1976A" w:rsidR="00EE544E" w:rsidRPr="00432320" w:rsidRDefault="00EE544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D</w:t>
            </w:r>
            <w:r w:rsidR="00A36A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ate d</w:t>
            </w:r>
            <w:r w:rsidR="00AB7A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’</w:t>
            </w:r>
            <w:r w:rsidR="00A36A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inscription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64D68" w14:textId="167DA07E" w:rsidR="00EE544E" w:rsidRPr="00432320" w:rsidRDefault="00EE544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R</w:t>
            </w:r>
            <w:r w:rsidR="00A36A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ég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ion </w:t>
            </w:r>
            <w:r w:rsidR="00A36A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de l</w:t>
            </w:r>
            <w:r w:rsidR="00AB7A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’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Ukraine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4390A" w14:textId="14DAF6C9" w:rsidR="00EE544E" w:rsidRPr="00432320" w:rsidRDefault="00A36A52" w:rsidP="00F804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Superficie 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en 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hectares)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A7F2" w14:textId="4371BB3C" w:rsidR="00EE544E" w:rsidRPr="00432320" w:rsidRDefault="00A36A52" w:rsidP="00EE5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Numéro de Site Ramsar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D2B0E" w14:textId="60DC2F30" w:rsidR="00EE544E" w:rsidRPr="00432320" w:rsidRDefault="00A36A52" w:rsidP="007320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Critères des Sites 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Ramsar*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197A65" w14:textId="0E8FEC37" w:rsidR="00EE544E" w:rsidRPr="00432320" w:rsidRDefault="00A36A52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Autre désignation i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nternational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e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96B60" w14:textId="70334A1B" w:rsidR="00EE544E" w:rsidRPr="00432320" w:rsidRDefault="00FF793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Fait partie d</w:t>
            </w:r>
            <w:r w:rsidR="00AB7A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un Site Ramsar transfrontalier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ADD8F" w14:textId="3E4AA51A" w:rsidR="00EE544E" w:rsidRPr="00432320" w:rsidRDefault="00FF793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F</w:t>
            </w:r>
            <w:r w:rsidR="005959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iche descriptive Ramsar (F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DR</w:t>
            </w:r>
            <w:r w:rsidR="005959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)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C2A252" w14:textId="409A9748" w:rsidR="00EE544E" w:rsidRPr="00432320" w:rsidRDefault="00FF793E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Date de la dernière mise à jour de la FDR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A08CB" w14:textId="132FBB19" w:rsidR="00EE544E" w:rsidRPr="00432320" w:rsidRDefault="005959A3" w:rsidP="00BA35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BD56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Mission consultative de Ramsar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(MCR)</w:t>
            </w:r>
            <w:r w:rsidR="00EE544E"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*</w:t>
            </w:r>
          </w:p>
        </w:tc>
      </w:tr>
      <w:tr w:rsidR="00EE544E" w:rsidRPr="009142A6" w14:paraId="710BEE4B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9B68AF" w14:textId="46B3BBB4" w:rsidR="00EE544E" w:rsidRPr="00432320" w:rsidRDefault="00EE544E" w:rsidP="0073201F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  <w:t xml:space="preserve">Sites </w:t>
            </w:r>
            <w:r w:rsidR="005959A3"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  <w:t>ayant subi des changements dans leurs caractéristiques écologiques</w:t>
            </w:r>
          </w:p>
        </w:tc>
      </w:tr>
      <w:tr w:rsidR="00EE544E" w:rsidRPr="00432320" w14:paraId="3C9312F8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2B749" w14:textId="000CDB7C" w:rsidR="00EE544E" w:rsidRPr="00432320" w:rsidRDefault="00EE544E" w:rsidP="007320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  <w:p w14:paraId="56BA1A62" w14:textId="74232DFD" w:rsidR="00EE544E" w:rsidRPr="00432320" w:rsidRDefault="00EE544E" w:rsidP="007320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Sites occup</w:t>
            </w:r>
            <w:r w:rsidR="004975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és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="004975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e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n 2014</w:t>
            </w:r>
          </w:p>
        </w:tc>
      </w:tr>
      <w:tr w:rsidR="00EE544E" w:rsidRPr="00432320" w14:paraId="64C0AB41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B871D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Aquatic-cliff complex of Cape Kazantyp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39CC8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916C4" w14:textId="1C6B6EFA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9B1314" w14:textId="34A19A76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2E17" w14:textId="219C65AB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7B0BF" w14:textId="08763007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1, 2, 4, 6, 7, 8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8457F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30857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368B1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2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https://rsis.ramsar.org/ris/1393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30E2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C3DB4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6978B850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76C2BD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Aquatic-cliff complex of Karadae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65480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88CD1F" w14:textId="249ACD10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31E7EB" w14:textId="36AF7829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8CB19" w14:textId="07F50BA5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AEB0E" w14:textId="2F7DFCD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1, 2, 4, 7, 8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832E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5B84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5494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3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https://rsis.ramsar.org/ris/1394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9416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FA639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1F31B004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43CC92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Aquatic-coastal complex of Cape Opuk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E37F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952E69" w14:textId="2A83AC26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23069" w14:textId="04A187D4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775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418D" w14:textId="5ECC6718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803CF" w14:textId="5C744A8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1, 2, 4, 6, 7, 8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A7157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EE191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D1EC2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4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https://rsis.ramsar.org/ris/1395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21B27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8960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4053027F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A58F4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Kryva Bay and Kryva Spit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ACCDA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91881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Donetsk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1E7302" w14:textId="7DAF5EB6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861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3F10" w14:textId="629BFFB9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EE45A" w14:textId="6BEEC6BD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FB1540" w14:textId="356FD079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Parc naturel national de 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Meotida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6B402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7DE6F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5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https://rsis.ramsar.org/ris/774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D0E8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08/06/2022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6358D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9142A6" w14:paraId="3652DFE2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6FFCB2" w14:textId="5BBF3322" w:rsidR="00EE544E" w:rsidRPr="00432320" w:rsidRDefault="00EE544E" w:rsidP="008625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  <w:p w14:paraId="420E36A3" w14:textId="738C3955" w:rsidR="00EE544E" w:rsidRPr="00432320" w:rsidRDefault="00EE544E" w:rsidP="00732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Sites </w:t>
            </w:r>
            <w:r w:rsidR="004975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en partie occupés en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2014</w:t>
            </w:r>
          </w:p>
        </w:tc>
      </w:tr>
      <w:tr w:rsidR="00EE544E" w:rsidRPr="00432320" w14:paraId="0A1F4662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3C4A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Central Syvash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B706E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11/10/1976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FE4AC" w14:textId="179DF345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Kherson, </w:t>
            </w:r>
            <w:r w:rsidR="004975E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4426C" w14:textId="1ED87A54" w:rsidR="00EE544E" w:rsidRPr="00432320" w:rsidRDefault="00EE544E" w:rsidP="00F51C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bookmarkStart w:id="1" w:name="RANGE!E9"/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104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513 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4D79" w14:textId="4598A8A4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4FBF4" w14:textId="5D980CF0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32ADD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4B22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E49E5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6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https://rsis.ramsar.org/ris/115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5C14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01/01/1998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C42DD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15BCFD71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DBD6B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Eastern Syvash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47F7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A5011" w14:textId="54865AB9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Kherson, </w:t>
            </w:r>
            <w:r w:rsidR="004975E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E8E97" w14:textId="4461CF86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165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52D07" w14:textId="0C8A6709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11EC7" w14:textId="70E9DF37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6B60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1D63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58B2C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7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https://rsis.ramsar.org/ris/769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8E49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01/01/1998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7156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653E84A7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53968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Karkinitska and Dzharylgatska Bays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792C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11/10/1976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E77B0C" w14:textId="367DA1A4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Kherson, </w:t>
            </w:r>
            <w:r w:rsidR="004975E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République autonome de Crimée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83428" w14:textId="2FF009AA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147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557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E8ED" w14:textId="349F7460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5B03C" w14:textId="483D3CAF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66AF23" w14:textId="0F3F7F01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9942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5077B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8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https://rsis.ramsar.org/ris/114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CC61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49048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9142A6" w14:paraId="3CFFC811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51958" w14:textId="77EDC6C1" w:rsidR="00EE544E" w:rsidRPr="00432320" w:rsidRDefault="00EE544E" w:rsidP="0073201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  <w:p w14:paraId="58BBF055" w14:textId="4B68AF12" w:rsidR="00EE544E" w:rsidRPr="00432320" w:rsidRDefault="00EE544E" w:rsidP="0073201F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Sites occup</w:t>
            </w:r>
            <w:r w:rsidR="004975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és en février et mars </w:t>
            </w: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2022</w:t>
            </w:r>
          </w:p>
        </w:tc>
      </w:tr>
      <w:tr w:rsidR="00EE544E" w:rsidRPr="00432320" w14:paraId="74C7D117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AB1030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Berda River Mouth &amp; Berdianska Spit &amp; Berdianska Bay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7180D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68B78F" w14:textId="4611A1E0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Zapori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j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56C1BE" w14:textId="2E73CBB1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8420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7BEF" w14:textId="64086C04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352DD" w14:textId="1D7A125F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ED501" w14:textId="74F2F003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E76C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B56337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19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https://rsis.ramsar.org/ris/772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ABFC1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08/06/2022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2C04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56636BF6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AD430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Big Chapelsk Depression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6C4E8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0E47E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Kherson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A0B41" w14:textId="2B5A0C2F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4DEAC" w14:textId="3224D176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EA819" w14:textId="25E26D39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3A364" w14:textId="219ADE0E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E02B2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94F6D9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0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https://rsis.ramsar.org/ris/1397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CEB04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02/08/2021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4E998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3C9AE011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319981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Bilosaraiska Bay and Bilosaraiska Spit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4DD0A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4B5BA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Donetsk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72713" w14:textId="5CD9EDCD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190FF" w14:textId="498466F2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2D9D9" w14:textId="565F6AD0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1C1A6C" w14:textId="417F2196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E6AB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709A2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1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https://rsis.ramsar.org/ris/773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92EC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08/06/2022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B407C5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6EE57D42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92BB4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Dnipro River Delta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E9D3A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96CA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Kherson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B4632" w14:textId="10FA5EBC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34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426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D9BF" w14:textId="776E2BE6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0D716" w14:textId="5C743B89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848A1" w14:textId="1A25379E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56EF9A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0C7CD9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2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https://rsis.ramsar.org/ris/767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E6DF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19/05/2022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6D947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5823EBB3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03399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Molochnyi Liman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4E65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59C3A" w14:textId="669672F5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Zaporijia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B74A3E" w14:textId="5B1F6BAF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29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152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FA04" w14:textId="58971C86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A7F908" w14:textId="57DA7291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9467B" w14:textId="69303E42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E1945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4681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3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https://rsis.ramsar.org/ris/770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EA1E1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27/04/2022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9102C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191FBE3D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62258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Obytochna Spit and Obytochna Bay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CDB8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EA395" w14:textId="085E6E07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Zaporijia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6675D" w14:textId="5F72F1D0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6917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053A" w14:textId="382E3831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184BA1" w14:textId="66A9676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A283E" w14:textId="4C50F5FF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6BAA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E8C03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4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https://rsis.ramsar.org/ris/771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E182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08/06/2022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C12119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47313CC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1E1D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Sim Maiakiv Floodplain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4112E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24/12/2013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7E32E2" w14:textId="53292388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Zaporijia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72C638" w14:textId="57B39F37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2140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E1A" w14:textId="602E7EC6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B1C13" w14:textId="120547C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0D48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47024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A569BC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5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https://rsis.ramsar.org/ris/2273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D62FA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EE27A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9142A6" w14:paraId="46A2EE4E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CB377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Tendrivska Bay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1146C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5B7E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Kherson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E0BAB" w14:textId="2BCA460D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55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022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C89C" w14:textId="72C25D00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2494D" w14:textId="30BE773A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93194A" w14:textId="7E98F557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E11B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C9CEA2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6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https://rsis.ramsar.org/ris/768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900A9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6B04C7" w14:textId="223A5C47" w:rsidR="00EE544E" w:rsidRPr="00432320" w:rsidRDefault="005959A3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MCR, Rapport n°20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, 1990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; </w:t>
            </w:r>
            <w:hyperlink r:id="rId27" w:history="1">
              <w:r w:rsidR="00EE544E" w:rsidRPr="00432320">
                <w:rPr>
                  <w:rStyle w:val="Hyperlink"/>
                  <w:rFonts w:eastAsia="Times New Roman" w:cstheme="minorHAnsi"/>
                  <w:sz w:val="18"/>
                  <w:szCs w:val="18"/>
                  <w:lang w:val="fr-FR" w:eastAsia="en-GB"/>
                </w:rPr>
                <w:t>https://rsis.ramsar.org/RISapp/files/RAM/RAM_020_UA_en.pdf</w:t>
              </w:r>
            </w:hyperlink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</w:p>
        </w:tc>
      </w:tr>
      <w:tr w:rsidR="00EE544E" w:rsidRPr="009142A6" w14:paraId="76BF8E33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D000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Yagorlytska Bay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1156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DFC412" w14:textId="5ED443F0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Kherson, Mykola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ï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71DFB2" w14:textId="0FA621E4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39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693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D9E2" w14:textId="2576B87F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9FA4EE" w14:textId="514CC8A9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6FC48" w14:textId="6E218241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9040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6B15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28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 xml:space="preserve">https://rsis.ramsar.org/ris/116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E5C6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CAB2D" w14:textId="03793CE6" w:rsidR="00EE544E" w:rsidRPr="00432320" w:rsidRDefault="005959A3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MCR, Rapport n°20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1990; </w:t>
            </w:r>
            <w:hyperlink r:id="rId29" w:history="1">
              <w:r w:rsidR="00EE544E" w:rsidRPr="00432320">
                <w:rPr>
                  <w:rStyle w:val="Hyperlink"/>
                  <w:rFonts w:eastAsia="Times New Roman" w:cstheme="minorHAnsi"/>
                  <w:sz w:val="18"/>
                  <w:szCs w:val="18"/>
                  <w:lang w:val="fr-FR" w:eastAsia="en-GB"/>
                </w:rPr>
                <w:t>https://rsis.ramsar.org/RISapp/files/RAM/RAM_020_UA_en.pdf</w:t>
              </w:r>
            </w:hyperlink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 </w:t>
            </w:r>
          </w:p>
        </w:tc>
      </w:tr>
      <w:tr w:rsidR="00EE544E" w:rsidRPr="009142A6" w14:paraId="53B002EB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1F2A8B" w14:textId="402F0B7E" w:rsidR="00EE544E" w:rsidRPr="00432320" w:rsidRDefault="00EC584E" w:rsidP="00EE544E">
            <w:pPr>
              <w:keepNext/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  <w:lastRenderedPageBreak/>
              <w:t>C</w:t>
            </w:r>
            <w:r w:rsidRPr="00EC584E">
              <w:rPr>
                <w:rFonts w:eastAsia="Times New Roman" w:cstheme="minorHAnsi"/>
                <w:b/>
                <w:bCs/>
                <w:sz w:val="18"/>
                <w:szCs w:val="18"/>
                <w:lang w:val="fr-FR" w:eastAsia="en-GB"/>
              </w:rPr>
              <w:t>hangements potentiels dans les caractéristiques écologiques</w:t>
            </w:r>
          </w:p>
        </w:tc>
      </w:tr>
      <w:tr w:rsidR="00EE544E" w:rsidRPr="009142A6" w14:paraId="1E4CB573" w14:textId="77777777" w:rsidTr="003533B4">
        <w:tc>
          <w:tcPr>
            <w:tcW w:w="147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6FAF0" w14:textId="5A59B258" w:rsidR="00EE544E" w:rsidRPr="00432320" w:rsidRDefault="00EE544E" w:rsidP="00EE544E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  <w:p w14:paraId="2D653270" w14:textId="40C7D487" w:rsidR="00EE544E" w:rsidRPr="00432320" w:rsidRDefault="00EE544E" w:rsidP="00EE544E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Sites </w:t>
            </w:r>
            <w:r w:rsidR="009E17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menacés d</w:t>
            </w:r>
            <w:r w:rsidR="00AB7A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’</w:t>
            </w:r>
            <w:r w:rsidR="009E17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une prolongation des activités militaires et de l</w:t>
            </w:r>
            <w:r w:rsidR="00AB7A4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’</w:t>
            </w:r>
            <w:r w:rsidR="009E17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fr-FR" w:eastAsia="en-GB"/>
              </w:rPr>
              <w:t>occupation</w:t>
            </w:r>
          </w:p>
        </w:tc>
      </w:tr>
      <w:tr w:rsidR="00EE544E" w:rsidRPr="00432320" w14:paraId="5257E598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9D08B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Bile Lake and Koza Berezyna Mire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B33D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24/12/2013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315C2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Rivne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85CB1" w14:textId="36B51754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8036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24AE" w14:textId="1C4D7E20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8D20F" w14:textId="4777A1C0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F68AF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FD63F" w14:textId="53C1B702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08AA5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0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https://rsis.ramsar.org/ris/2281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E3B6A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25/01/2017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E409C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C29FFE3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FCAF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Desna River Floodplains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65420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34AA2" w14:textId="158783BC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umy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2E9E4" w14:textId="5C4CBD1E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4270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1269F" w14:textId="63EC6265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83A847" w14:textId="35DD1090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BA930" w14:textId="70749DAF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65C32" w14:textId="17B16548" w:rsidR="00EE544E" w:rsidRPr="00432320" w:rsidRDefault="00694C7B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944EC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1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https://rsis.ramsar.org/ris/1398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5EEA5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02/08/2021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112C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16A2A8AD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A65A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Dniester-Turunchuk Crossrivers Area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7E0775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F1174D" w14:textId="624B6213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7D24B" w14:textId="27E4CF19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10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903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42D4" w14:textId="7E87B58C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EB619C" w14:textId="7EC3987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C79C3" w14:textId="2542A8C6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7EA62" w14:textId="62236819" w:rsidR="00EE544E" w:rsidRPr="00432320" w:rsidRDefault="00694C7B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44F3E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2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https://rsis.ramsar.org/ris/764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0D2B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27/04/2022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0A479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DD8F272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DABD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Kiliiske Mouth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CD6DF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11/10/1976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0F6A0" w14:textId="39FD823A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213B2" w14:textId="165818E2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44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904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4738C" w14:textId="374CBB8A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A56A6" w14:textId="415C8AC5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B06FB" w14:textId="4F19B7E8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679B81" w14:textId="6C3DCCF1" w:rsidR="00EE544E" w:rsidRPr="00432320" w:rsidRDefault="00694C7B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6047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3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https://rsis.ramsar.org/ris/113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65AF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C9AB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73A933ED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D9B237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Northern Part of the Dniester Liman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69CE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D083B" w14:textId="51C38FF4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18485" w14:textId="656D36C9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25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929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69C2" w14:textId="15C36464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5A7EE" w14:textId="5B117C61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27FF1F" w14:textId="74435C30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321CC" w14:textId="17AE352A" w:rsidR="00EE544E" w:rsidRPr="00432320" w:rsidRDefault="00694C7B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3DDE0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4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https://rsis.ramsar.org/ris/765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53B509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55123A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4D764F70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3A0ADA" w14:textId="30E120E1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Perebrody Peatlands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8EA9D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1724C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Rivne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AC78D" w14:textId="689BE311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12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718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2957" w14:textId="03EF2035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1402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F63D39" w14:textId="712F0D1E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774B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69056" w14:textId="07FFC794" w:rsidR="00EE544E" w:rsidRPr="00432320" w:rsidRDefault="009E172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Oui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(</w:t>
            </w:r>
            <w:r w:rsidR="001C462F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avec 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Olmany Mires Zakaznik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,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au 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B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é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larus)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38C2A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5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https://rsis.ramsar.org/ris/1402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D5049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08/11/2016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F07AC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79323299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D2629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Polissia Mires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357D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17/11/2003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DE298" w14:textId="2537E161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J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ytomyr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AB4FD" w14:textId="3F62E5C8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2145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0E92" w14:textId="07B3367F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1403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E2A98" w14:textId="5499C8BE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64FD81" w14:textId="1520D5E7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E3A79" w14:textId="02BF2668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3DA57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6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https://rsis.ramsar.org/ris/1403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7C1A1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27/07/2021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01C01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B341B92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C2367" w14:textId="03584C2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Prypiat River Floodplains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17B7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B1DBD" w14:textId="412339F6" w:rsidR="00EE544E" w:rsidRPr="00432320" w:rsidRDefault="00AC2A0A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Volhynie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, Rivne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09F65" w14:textId="77CA6E38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37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568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76A3" w14:textId="013E642E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8FC754" w14:textId="4BB6BFF2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E88A1" w14:textId="4096FBA6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C5B49" w14:textId="7FE2C39F" w:rsidR="00EE544E" w:rsidRPr="00432320" w:rsidRDefault="009E1729" w:rsidP="001C4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Oui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(</w:t>
            </w:r>
            <w:r w:rsidR="001C462F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avec 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Stokhid River Floodplains 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e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C0D08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Ukraine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, et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Prostyr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, au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B</w:t>
            </w:r>
            <w:r w:rsid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é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larus)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6E31C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7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https://rsis.ramsar.org/ris/776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13542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24/11/2021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14C9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5FBABD0F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253E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Sasyk Lake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031A4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32314" w14:textId="190385CB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358C94" w14:textId="30F9C936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488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4A2B" w14:textId="5195FB79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F138F" w14:textId="234A2F3F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7E3049" w14:textId="2B20C2D3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Réserve de biosphère de l</w:t>
            </w:r>
            <w:r w:rsidR="00AB7A4C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UNESCO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0F4A79" w14:textId="4A305B50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6399B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8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https://rsis.ramsar.org/ris/762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C9AFE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09/08/2022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D2D825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472983D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3DC71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Shagany-Alibei-Burnas Lakes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DD16D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12DCF" w14:textId="5AE04EC3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74EE4" w14:textId="61E41999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27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600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8086" w14:textId="01DD24BB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6A61DC" w14:textId="49413BFF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1, 2, 3, 4, 5, 6, 7, 8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391760" w14:textId="02B333D6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2B1CB" w14:textId="7A5669A4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639861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39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https://rsis.ramsar.org/ris/763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99AA2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27/04/2022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0DE0B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59DD2A71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4701C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Somyne Swamps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E5A51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24/12/2013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FAEC4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Rivne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70495" w14:textId="312FE187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10</w:t>
            </w:r>
            <w:r w:rsidR="009E1729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852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8022" w14:textId="1BD6DBB9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7A917" w14:textId="42FA7B2F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6E8C7B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101C34" w14:textId="392C42FE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EA3E3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40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https://rsis.ramsar.org/ris/2275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61DBB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13/12/2016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36A82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651710AC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22831" w14:textId="0C81E63E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Stokhid River Floodplains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51292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A41157" w14:textId="0708A197" w:rsidR="00EE544E" w:rsidRPr="00432320" w:rsidRDefault="00AC2A0A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Volhynie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39E01D" w14:textId="28C28C6E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10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3E77" w14:textId="1CB80E1F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57AA81" w14:textId="2AC46BD3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4D4FB" w14:textId="1641A56B" w:rsidR="00EE544E" w:rsidRPr="00432320" w:rsidRDefault="004975E9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Réseau Émeraude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B6AEA" w14:textId="408B3641" w:rsidR="00A52FA8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Oui (</w:t>
            </w:r>
            <w:r w:rsidR="001C462F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avec 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Prypiat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P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River Floodplains </w:t>
            </w:r>
            <w:r w:rsidRPr="00A52FA8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lastRenderedPageBreak/>
              <w:t>en Ukraine, et Prostyr, au Bélarus)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52A418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41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https://rsis.ramsar.org/ris/777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6DF72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04/08/2021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AE484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49A11CD4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E78AA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Syra Pogonia Bog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F134AA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24/12/2013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7E3C6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Rivne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DFB1FA" w14:textId="1D30DBF4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9926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1D52" w14:textId="5C02716F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BA202" w14:textId="7C8E39A3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42E691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941938" w14:textId="5B278E4C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FD03A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42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https://rsis.ramsar.org/ris/2274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E3EEC6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13/12/2016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C1A7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04E5A43E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BCEC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Tyligulskyi Liman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DD0424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23/11/1995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F4946D" w14:textId="5EAB3171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Odessa</w:t>
            </w:r>
            <w:r w:rsidR="00EE544E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, </w:t>
            </w:r>
            <w:r w:rsidR="00694C7B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Mykola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ï</w:t>
            </w:r>
            <w:r w:rsidR="00694C7B"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EEC7AD" w14:textId="2F2B0B49" w:rsidR="00EE544E" w:rsidRPr="00432320" w:rsidRDefault="00EE544E" w:rsidP="00F51C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bookmarkStart w:id="2" w:name="RANGE!E38"/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450 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25144" w14:textId="64C695AD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766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6F2CE3" w14:textId="57DFBD69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9CFD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46461E" w14:textId="0D82E58D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C992BD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43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https://rsis.ramsar.org/ris/766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0F22B8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01/01/1998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3C05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  <w:tr w:rsidR="00EE544E" w:rsidRPr="00432320" w14:paraId="1CD3FAEF" w14:textId="77777777" w:rsidTr="003533B4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A9691" w14:textId="77777777" w:rsidR="00EE544E" w:rsidRPr="00BD561F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BD561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Archipelago Velyki and Mali Kuchueury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26A47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24/12/2013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411EB" w14:textId="2FBA2245" w:rsidR="00EE544E" w:rsidRPr="00432320" w:rsidRDefault="00A52FA8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Zaporijia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01BF7" w14:textId="215CC11E" w:rsidR="00EE544E" w:rsidRPr="00432320" w:rsidRDefault="00EE544E" w:rsidP="00EE54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 xml:space="preserve">7740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FA0D" w14:textId="3168EC55" w:rsidR="00EE544E" w:rsidRPr="00432320" w:rsidRDefault="00EE544E" w:rsidP="00EE54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DCA64" w14:textId="65A47BA9" w:rsidR="00EE544E" w:rsidRPr="00432320" w:rsidRDefault="00EE544E" w:rsidP="006C0D0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1, 2, 3, 4, 5, 6, 8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AA3B50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B255DC" w14:textId="16502F3C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N</w:t>
            </w:r>
            <w:r w:rsidR="00694C7B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814F6" w14:textId="77777777" w:rsidR="00EE544E" w:rsidRPr="00432320" w:rsidRDefault="009142A6" w:rsidP="00EE544E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val="fr-FR" w:eastAsia="en-GB"/>
              </w:rPr>
            </w:pPr>
            <w:hyperlink r:id="rId44" w:history="1">
              <w:r w:rsidR="00EE544E" w:rsidRPr="00432320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val="fr-FR" w:eastAsia="en-GB"/>
                </w:rPr>
                <w:t>https://rsis.ramsar.org/ris/2282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28CC4D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25/01/2017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282E3" w14:textId="77777777" w:rsidR="00EE544E" w:rsidRPr="00432320" w:rsidRDefault="00EE544E" w:rsidP="00EE544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</w:pPr>
            <w:r w:rsidRPr="00432320">
              <w:rPr>
                <w:rFonts w:eastAsia="Times New Roman" w:cstheme="minorHAnsi"/>
                <w:color w:val="000000"/>
                <w:sz w:val="18"/>
                <w:szCs w:val="18"/>
                <w:lang w:val="fr-FR" w:eastAsia="en-GB"/>
              </w:rPr>
              <w:t> </w:t>
            </w:r>
          </w:p>
        </w:tc>
      </w:tr>
    </w:tbl>
    <w:p w14:paraId="0E50EE44" w14:textId="77777777" w:rsidR="00382C65" w:rsidRPr="00432320" w:rsidRDefault="00382C65" w:rsidP="0084376A">
      <w:pPr>
        <w:spacing w:after="0" w:line="240" w:lineRule="auto"/>
        <w:rPr>
          <w:b/>
          <w:lang w:val="fr-FR"/>
        </w:rPr>
      </w:pPr>
    </w:p>
    <w:p w14:paraId="0415C475" w14:textId="333D331A" w:rsidR="0084376A" w:rsidRPr="00432320" w:rsidRDefault="0084376A" w:rsidP="00E16356">
      <w:pPr>
        <w:spacing w:after="0" w:line="240" w:lineRule="auto"/>
        <w:rPr>
          <w:lang w:val="fr-FR"/>
        </w:rPr>
        <w:sectPr w:rsidR="0084376A" w:rsidRPr="00432320" w:rsidSect="00BA35CD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BBAFE27" w14:textId="4802524C" w:rsidR="00D327FE" w:rsidRPr="00432320" w:rsidRDefault="00D327FE" w:rsidP="00E16356">
      <w:pPr>
        <w:spacing w:after="0" w:line="240" w:lineRule="auto"/>
        <w:rPr>
          <w:b/>
          <w:sz w:val="24"/>
          <w:szCs w:val="24"/>
          <w:lang w:val="fr-FR"/>
        </w:rPr>
      </w:pPr>
      <w:r w:rsidRPr="00432320">
        <w:rPr>
          <w:b/>
          <w:sz w:val="24"/>
          <w:szCs w:val="24"/>
          <w:lang w:val="fr-FR"/>
        </w:rPr>
        <w:lastRenderedPageBreak/>
        <w:t>Annex</w:t>
      </w:r>
      <w:r w:rsidR="008A07F4">
        <w:rPr>
          <w:b/>
          <w:sz w:val="24"/>
          <w:szCs w:val="24"/>
          <w:lang w:val="fr-FR"/>
        </w:rPr>
        <w:t>e</w:t>
      </w:r>
      <w:r w:rsidRPr="00432320">
        <w:rPr>
          <w:b/>
          <w:sz w:val="24"/>
          <w:szCs w:val="24"/>
          <w:lang w:val="fr-FR"/>
        </w:rPr>
        <w:t xml:space="preserve"> </w:t>
      </w:r>
      <w:r w:rsidR="00B73342" w:rsidRPr="00432320">
        <w:rPr>
          <w:b/>
          <w:sz w:val="24"/>
          <w:szCs w:val="24"/>
          <w:lang w:val="fr-FR"/>
        </w:rPr>
        <w:t xml:space="preserve">2 </w:t>
      </w:r>
    </w:p>
    <w:p w14:paraId="459189CD" w14:textId="5F872FDC" w:rsidR="004D1138" w:rsidRPr="004D1138" w:rsidRDefault="004D1138" w:rsidP="004D1138">
      <w:pPr>
        <w:spacing w:after="0" w:line="240" w:lineRule="auto"/>
        <w:rPr>
          <w:b/>
          <w:bCs/>
          <w:lang w:val="fr-FR"/>
        </w:rPr>
      </w:pPr>
      <w:r w:rsidRPr="004D1138">
        <w:rPr>
          <w:b/>
          <w:bCs/>
          <w:lang w:val="fr-FR"/>
        </w:rPr>
        <w:t xml:space="preserve">Synthèse des </w:t>
      </w:r>
      <w:r w:rsidR="00EC3DFD">
        <w:rPr>
          <w:b/>
          <w:bCs/>
          <w:lang w:val="fr-FR"/>
        </w:rPr>
        <w:t>observations concernant les</w:t>
      </w:r>
      <w:r w:rsidRPr="004D1138">
        <w:rPr>
          <w:b/>
          <w:bCs/>
          <w:lang w:val="fr-FR"/>
        </w:rPr>
        <w:t xml:space="preserve"> zones humides </w:t>
      </w:r>
      <w:r w:rsidR="00EC3DFD">
        <w:rPr>
          <w:b/>
          <w:bCs/>
          <w:lang w:val="fr-FR"/>
        </w:rPr>
        <w:t>extraites</w:t>
      </w:r>
      <w:r w:rsidRPr="004D1138">
        <w:rPr>
          <w:b/>
          <w:bCs/>
          <w:lang w:val="fr-FR"/>
        </w:rPr>
        <w:t xml:space="preserve"> </w:t>
      </w:r>
      <w:r w:rsidR="00EC3DFD">
        <w:rPr>
          <w:b/>
          <w:bCs/>
          <w:lang w:val="fr-FR"/>
        </w:rPr>
        <w:t xml:space="preserve">des </w:t>
      </w:r>
      <w:r w:rsidRPr="004D1138">
        <w:rPr>
          <w:b/>
          <w:bCs/>
          <w:lang w:val="fr-FR"/>
        </w:rPr>
        <w:t>évaluations des impacts environnementaux de la guerre en Ukraine</w:t>
      </w:r>
    </w:p>
    <w:p w14:paraId="69850534" w14:textId="7B20B843" w:rsidR="0084376A" w:rsidRPr="00432320" w:rsidRDefault="004D1138" w:rsidP="004D1138">
      <w:pPr>
        <w:spacing w:after="0" w:line="240" w:lineRule="auto"/>
        <w:rPr>
          <w:lang w:val="fr-FR"/>
        </w:rPr>
      </w:pPr>
      <w:r w:rsidRPr="004D1138">
        <w:rPr>
          <w:lang w:val="fr-FR"/>
        </w:rPr>
        <w:t>(</w:t>
      </w:r>
      <w:r>
        <w:rPr>
          <w:lang w:val="fr-FR"/>
        </w:rPr>
        <w:t xml:space="preserve">établie </w:t>
      </w:r>
      <w:r w:rsidRPr="004D1138">
        <w:rPr>
          <w:lang w:val="fr-FR"/>
        </w:rPr>
        <w:t>à partir de l</w:t>
      </w:r>
      <w:r w:rsidR="00AB7A4C">
        <w:rPr>
          <w:lang w:val="fr-FR"/>
        </w:rPr>
        <w:t>’</w:t>
      </w:r>
      <w:r>
        <w:rPr>
          <w:lang w:val="fr-FR"/>
        </w:rPr>
        <w:t>I</w:t>
      </w:r>
      <w:r w:rsidRPr="004D1138">
        <w:rPr>
          <w:lang w:val="fr-FR"/>
        </w:rPr>
        <w:t xml:space="preserve">nventaire des évaluations des dommages environnementaux </w:t>
      </w:r>
      <w:r>
        <w:rPr>
          <w:lang w:val="fr-FR"/>
        </w:rPr>
        <w:t>dressé</w:t>
      </w:r>
      <w:r w:rsidRPr="004D1138">
        <w:rPr>
          <w:lang w:val="fr-FR"/>
        </w:rPr>
        <w:t xml:space="preserve"> par le Groupe de coordination interinstitutions sur les évaluations environnementales pour l</w:t>
      </w:r>
      <w:r w:rsidR="00AB7A4C">
        <w:rPr>
          <w:lang w:val="fr-FR"/>
        </w:rPr>
        <w:t>’</w:t>
      </w:r>
      <w:r w:rsidRPr="004D1138">
        <w:rPr>
          <w:lang w:val="fr-FR"/>
        </w:rPr>
        <w:t>Ukraine</w:t>
      </w:r>
      <w:r>
        <w:rPr>
          <w:lang w:val="fr-FR"/>
        </w:rPr>
        <w:t>)</w:t>
      </w:r>
    </w:p>
    <w:p w14:paraId="6FDE0CFE" w14:textId="77777777" w:rsidR="0084376A" w:rsidRPr="00432320" w:rsidRDefault="0084376A" w:rsidP="0084376A">
      <w:pPr>
        <w:spacing w:after="0" w:line="240" w:lineRule="auto"/>
        <w:rPr>
          <w:lang w:val="fr-FR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276"/>
        <w:gridCol w:w="1417"/>
        <w:gridCol w:w="1559"/>
        <w:gridCol w:w="2552"/>
        <w:gridCol w:w="2693"/>
        <w:gridCol w:w="709"/>
      </w:tblGrid>
      <w:tr w:rsidR="004624F5" w:rsidRPr="00432320" w14:paraId="1AF799EB" w14:textId="77777777" w:rsidTr="001C462F">
        <w:trPr>
          <w:tblHeader/>
        </w:trPr>
        <w:tc>
          <w:tcPr>
            <w:tcW w:w="2978" w:type="dxa"/>
            <w:shd w:val="clear" w:color="auto" w:fill="auto"/>
            <w:vAlign w:val="center"/>
            <w:hideMark/>
          </w:tcPr>
          <w:p w14:paraId="03B7F46F" w14:textId="01879513" w:rsidR="00DE77D1" w:rsidRPr="00432320" w:rsidRDefault="00DE77D1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Tit</w:t>
            </w:r>
            <w:r w:rsidR="004D1138">
              <w:rPr>
                <w:rFonts w:cstheme="minorHAnsi"/>
                <w:b/>
                <w:bCs/>
                <w:sz w:val="20"/>
                <w:szCs w:val="20"/>
                <w:lang w:val="fr-FR"/>
              </w:rPr>
              <w:t>r</w:t>
            </w:r>
            <w:r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8F155" w14:textId="386D956C" w:rsidR="00DE77D1" w:rsidRPr="00432320" w:rsidRDefault="00433745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Organisation(s) chef(s) de file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BF2DC3" w14:textId="0A076345" w:rsidR="00DE77D1" w:rsidRPr="00432320" w:rsidRDefault="00433745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Date de p</w:t>
            </w:r>
            <w:r w:rsidR="19D729BC"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ublication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B4A31" w14:textId="04C7DF1A" w:rsidR="00DE77D1" w:rsidRPr="00432320" w:rsidRDefault="0057469F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Étendue géo</w:t>
            </w:r>
            <w:r w:rsidR="00DE77D1"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graphi</w:t>
            </w: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que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9DDB1" w14:textId="77E13E8E" w:rsidR="00DE77D1" w:rsidRPr="00432320" w:rsidRDefault="00E56A65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Principaux sujets d</w:t>
            </w:r>
            <w:r w:rsidR="00AB7A4C">
              <w:rPr>
                <w:rFonts w:cstheme="minorHAnsi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étude</w:t>
            </w:r>
          </w:p>
        </w:tc>
        <w:tc>
          <w:tcPr>
            <w:tcW w:w="2552" w:type="dxa"/>
            <w:vAlign w:val="center"/>
          </w:tcPr>
          <w:p w14:paraId="40BCE817" w14:textId="3B1EA0D1" w:rsidR="00DE77D1" w:rsidRPr="00432320" w:rsidRDefault="00DE77D1" w:rsidP="006154F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M</w:t>
            </w:r>
            <w:r w:rsidR="0057469F">
              <w:rPr>
                <w:rFonts w:cstheme="minorHAnsi"/>
                <w:b/>
                <w:bCs/>
                <w:sz w:val="20"/>
                <w:szCs w:val="20"/>
                <w:lang w:val="fr-FR"/>
              </w:rPr>
              <w:t>é</w:t>
            </w:r>
            <w:r w:rsidRPr="00432320">
              <w:rPr>
                <w:rFonts w:cstheme="minorHAnsi"/>
                <w:b/>
                <w:bCs/>
                <w:sz w:val="20"/>
                <w:szCs w:val="20"/>
                <w:lang w:val="fr-FR"/>
              </w:rPr>
              <w:t>thod</w:t>
            </w:r>
            <w:r w:rsidR="0057469F">
              <w:rPr>
                <w:rFonts w:cstheme="minorHAnsi"/>
                <w:b/>
                <w:bCs/>
                <w:sz w:val="20"/>
                <w:szCs w:val="20"/>
                <w:lang w:val="fr-FR"/>
              </w:rPr>
              <w:t>e d</w:t>
            </w:r>
            <w:r w:rsidR="00AB7A4C">
              <w:rPr>
                <w:rFonts w:cstheme="minorHAnsi"/>
                <w:b/>
                <w:bCs/>
                <w:sz w:val="20"/>
                <w:szCs w:val="20"/>
                <w:lang w:val="fr-FR"/>
              </w:rPr>
              <w:t>’</w:t>
            </w:r>
            <w:r w:rsidR="0057469F">
              <w:rPr>
                <w:rFonts w:cstheme="minorHAnsi"/>
                <w:b/>
                <w:bCs/>
                <w:sz w:val="20"/>
                <w:szCs w:val="20"/>
                <w:lang w:val="fr-FR"/>
              </w:rPr>
              <w:t>évaluation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6AA95D" w14:textId="459E47D7" w:rsidR="00DE77D1" w:rsidRPr="00432320" w:rsidRDefault="00E56A65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Rapport avec les zones humides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22BCF" w14:textId="3C9AD96E" w:rsidR="00DE77D1" w:rsidRPr="00432320" w:rsidRDefault="00566535" w:rsidP="00897C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Lien</w:t>
            </w:r>
          </w:p>
        </w:tc>
      </w:tr>
      <w:tr w:rsidR="004624F5" w:rsidRPr="00432320" w14:paraId="4A878458" w14:textId="77777777" w:rsidTr="001C462F">
        <w:tc>
          <w:tcPr>
            <w:tcW w:w="2978" w:type="dxa"/>
            <w:shd w:val="clear" w:color="auto" w:fill="auto"/>
            <w:hideMark/>
          </w:tcPr>
          <w:p w14:paraId="27D87E33" w14:textId="6046999E" w:rsidR="00DE77D1" w:rsidRPr="00E56A65" w:rsidRDefault="00DE77D1" w:rsidP="00DE77D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E56A65">
              <w:rPr>
                <w:rFonts w:cstheme="minorHAnsi"/>
                <w:i/>
                <w:iCs/>
                <w:sz w:val="20"/>
                <w:szCs w:val="20"/>
                <w:lang w:val="fr-FR"/>
              </w:rPr>
              <w:t>Environmental Assessment and recovery priorities for Eastern Ukraine</w:t>
            </w:r>
            <w:r w:rsidR="00E56A65" w:rsidRPr="00C61A42">
              <w:rPr>
                <w:rFonts w:cstheme="minorHAnsi"/>
                <w:sz w:val="20"/>
                <w:szCs w:val="20"/>
                <w:lang w:val="fr-FR"/>
              </w:rPr>
              <w:t xml:space="preserve"> (Évaluation environnementale et priorités en matière de reconstruction pour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="00E56A65" w:rsidRPr="00C61A42">
              <w:rPr>
                <w:rFonts w:cstheme="minorHAnsi"/>
                <w:sz w:val="20"/>
                <w:szCs w:val="20"/>
                <w:lang w:val="fr-FR"/>
              </w:rPr>
              <w:t>Est de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="00E56A65" w:rsidRPr="00C61A42">
              <w:rPr>
                <w:rFonts w:cstheme="minorHAnsi"/>
                <w:sz w:val="20"/>
                <w:szCs w:val="20"/>
                <w:lang w:val="fr-FR"/>
              </w:rPr>
              <w:t>Ukraine)</w:t>
            </w:r>
          </w:p>
        </w:tc>
        <w:tc>
          <w:tcPr>
            <w:tcW w:w="1559" w:type="dxa"/>
            <w:shd w:val="clear" w:color="auto" w:fill="auto"/>
            <w:hideMark/>
          </w:tcPr>
          <w:p w14:paraId="376E3C5A" w14:textId="7708DBB5" w:rsidR="00DE77D1" w:rsidRPr="00432320" w:rsidRDefault="00431F33" w:rsidP="004624F5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1F33">
              <w:rPr>
                <w:rFonts w:cstheme="minorHAnsi"/>
                <w:sz w:val="20"/>
                <w:szCs w:val="20"/>
                <w:lang w:val="fr-FR"/>
              </w:rPr>
              <w:t>Organisation pour la sécurité et la coopération en Europe</w:t>
            </w:r>
            <w:r w:rsidR="004624F5" w:rsidRPr="00432320">
              <w:rPr>
                <w:rFonts w:cstheme="minorHAnsi"/>
                <w:sz w:val="20"/>
                <w:szCs w:val="20"/>
                <w:lang w:val="fr-FR"/>
              </w:rPr>
              <w:t xml:space="preserve"> (OSCE)</w:t>
            </w:r>
          </w:p>
        </w:tc>
        <w:tc>
          <w:tcPr>
            <w:tcW w:w="1276" w:type="dxa"/>
            <w:shd w:val="clear" w:color="auto" w:fill="auto"/>
            <w:hideMark/>
          </w:tcPr>
          <w:p w14:paraId="1B0E09A9" w14:textId="77777777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14:paraId="04955E62" w14:textId="40524722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R</w:t>
            </w:r>
            <w:r w:rsidR="00EC3DFD">
              <w:rPr>
                <w:rFonts w:cstheme="minorHAnsi"/>
                <w:sz w:val="20"/>
                <w:szCs w:val="20"/>
                <w:lang w:val="fr-FR"/>
              </w:rPr>
              <w:t>é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gional</w:t>
            </w:r>
            <w:r w:rsidR="00EC3DFD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 xml:space="preserve"> (E</w:t>
            </w:r>
            <w:r w:rsidR="00EC3DFD">
              <w:rPr>
                <w:rFonts w:cstheme="minorHAnsi"/>
                <w:sz w:val="20"/>
                <w:szCs w:val="20"/>
                <w:lang w:val="fr-FR"/>
              </w:rPr>
              <w:t>st de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Ukraine)</w:t>
            </w:r>
          </w:p>
        </w:tc>
        <w:tc>
          <w:tcPr>
            <w:tcW w:w="1559" w:type="dxa"/>
            <w:shd w:val="clear" w:color="auto" w:fill="auto"/>
            <w:hideMark/>
          </w:tcPr>
          <w:p w14:paraId="71527BBD" w14:textId="3CF6A2F7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 xml:space="preserve">Pollution, </w:t>
            </w:r>
            <w:r w:rsidR="002C07C6">
              <w:rPr>
                <w:rFonts w:cstheme="minorHAnsi"/>
                <w:sz w:val="20"/>
                <w:szCs w:val="20"/>
                <w:lang w:val="fr-FR"/>
              </w:rPr>
              <w:t xml:space="preserve">approvisionnement en eau, ressources </w:t>
            </w:r>
            <w:r w:rsidR="00C44997">
              <w:rPr>
                <w:rFonts w:cstheme="minorHAnsi"/>
                <w:sz w:val="20"/>
                <w:szCs w:val="20"/>
                <w:lang w:val="fr-FR"/>
              </w:rPr>
              <w:t>foncièr</w:t>
            </w:r>
            <w:r w:rsidR="002C07C6">
              <w:rPr>
                <w:rFonts w:cstheme="minorHAnsi"/>
                <w:sz w:val="20"/>
                <w:szCs w:val="20"/>
                <w:lang w:val="fr-FR"/>
              </w:rPr>
              <w:t>es</w:t>
            </w:r>
          </w:p>
        </w:tc>
        <w:tc>
          <w:tcPr>
            <w:tcW w:w="2552" w:type="dxa"/>
          </w:tcPr>
          <w:p w14:paraId="37FD4A02" w14:textId="54CB987A" w:rsidR="00DE77D1" w:rsidRDefault="00DB6FA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Extraits 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>d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>études documentaires et de terrain réalisées dans le cadre du projet</w:t>
            </w:r>
          </w:p>
          <w:p w14:paraId="7DFF0679" w14:textId="0C1E7E96" w:rsidR="00DB6FA1" w:rsidRPr="00432320" w:rsidRDefault="00DB6FA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0461ECF6" w14:textId="06269F91" w:rsidR="00DE77D1" w:rsidRPr="00432320" w:rsidRDefault="00DB6FA1" w:rsidP="006154F4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Chapitre consacré à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sz w:val="20"/>
                <w:szCs w:val="20"/>
                <w:lang w:val="fr-FR"/>
              </w:rPr>
              <w:t>incidence sur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 xml:space="preserve">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 xml:space="preserve">impact sur les ressources </w:t>
            </w:r>
            <w:r>
              <w:rPr>
                <w:rFonts w:cstheme="minorHAnsi"/>
                <w:sz w:val="20"/>
                <w:szCs w:val="20"/>
                <w:lang w:val="fr-FR"/>
              </w:rPr>
              <w:t>foncières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>, les écosystèmes, la flore et la faune (</w:t>
            </w:r>
            <w:r w:rsidR="003D63ED">
              <w:rPr>
                <w:rFonts w:cstheme="minorHAnsi"/>
                <w:sz w:val="20"/>
                <w:szCs w:val="20"/>
                <w:lang w:val="fr-FR"/>
              </w:rPr>
              <w:t xml:space="preserve">approche globale mais </w:t>
            </w:r>
            <w:r w:rsidR="00790A70" w:rsidRPr="00790A70">
              <w:rPr>
                <w:rFonts w:cstheme="minorHAnsi"/>
                <w:sz w:val="20"/>
                <w:szCs w:val="20"/>
                <w:lang w:val="fr-FR"/>
              </w:rPr>
              <w:t xml:space="preserve">référence aux 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 xml:space="preserve">écosystèmes de zones humides).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4DC4E6" w14:textId="1CF5FAC3" w:rsidR="00DE77D1" w:rsidRPr="00432320" w:rsidRDefault="009142A6" w:rsidP="00DE77D1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45" w:history="1">
              <w:r w:rsidR="00566535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4624F5" w:rsidRPr="00432320" w14:paraId="57904056" w14:textId="77777777" w:rsidTr="001C462F">
        <w:tc>
          <w:tcPr>
            <w:tcW w:w="2978" w:type="dxa"/>
            <w:shd w:val="clear" w:color="auto" w:fill="auto"/>
            <w:hideMark/>
          </w:tcPr>
          <w:p w14:paraId="4BED072C" w14:textId="4E415929" w:rsidR="00DE77D1" w:rsidRPr="00BD561F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561F">
              <w:rPr>
                <w:rFonts w:cstheme="minorHAnsi"/>
                <w:i/>
                <w:iCs/>
                <w:sz w:val="20"/>
                <w:szCs w:val="20"/>
              </w:rPr>
              <w:t>Kryvyi Rih, Ad hoc flood risk assessment after incident on 14 Sep 2022</w:t>
            </w:r>
            <w:r w:rsidR="00B750D1" w:rsidRPr="00BD561F">
              <w:rPr>
                <w:rFonts w:cstheme="minorHAnsi"/>
                <w:sz w:val="20"/>
                <w:szCs w:val="20"/>
              </w:rPr>
              <w:t xml:space="preserve"> (Kryvyï Rih :</w:t>
            </w:r>
            <w:r w:rsidR="00DB6FA1" w:rsidRPr="00BD561F">
              <w:rPr>
                <w:rFonts w:cstheme="minorHAnsi"/>
                <w:sz w:val="20"/>
                <w:szCs w:val="20"/>
              </w:rPr>
              <w:t xml:space="preserve"> </w:t>
            </w:r>
            <w:r w:rsidR="00B750D1" w:rsidRPr="00BD561F">
              <w:rPr>
                <w:rFonts w:cstheme="minorHAnsi"/>
                <w:sz w:val="20"/>
                <w:szCs w:val="20"/>
              </w:rPr>
              <w:t xml:space="preserve">évaluation </w:t>
            </w:r>
            <w:r w:rsidR="00B750D1" w:rsidRPr="00BD561F">
              <w:rPr>
                <w:rFonts w:cstheme="minorHAnsi"/>
                <w:i/>
                <w:iCs/>
                <w:sz w:val="20"/>
                <w:szCs w:val="20"/>
              </w:rPr>
              <w:t>ad hoc</w:t>
            </w:r>
            <w:r w:rsidR="00B750D1" w:rsidRPr="00BD561F">
              <w:rPr>
                <w:rFonts w:cstheme="minorHAnsi"/>
                <w:sz w:val="20"/>
                <w:szCs w:val="20"/>
              </w:rPr>
              <w:t xml:space="preserve"> des risques d</w:t>
            </w:r>
            <w:r w:rsidR="00AB7A4C" w:rsidRPr="00BD561F">
              <w:rPr>
                <w:rFonts w:cstheme="minorHAnsi"/>
                <w:sz w:val="20"/>
                <w:szCs w:val="20"/>
              </w:rPr>
              <w:t>’</w:t>
            </w:r>
            <w:r w:rsidR="00B750D1" w:rsidRPr="00BD561F">
              <w:rPr>
                <w:rFonts w:cstheme="minorHAnsi"/>
                <w:sz w:val="20"/>
                <w:szCs w:val="20"/>
              </w:rPr>
              <w:t>inondation après l</w:t>
            </w:r>
            <w:r w:rsidR="00AB7A4C" w:rsidRPr="00BD561F">
              <w:rPr>
                <w:rFonts w:cstheme="minorHAnsi"/>
                <w:sz w:val="20"/>
                <w:szCs w:val="20"/>
              </w:rPr>
              <w:t>’</w:t>
            </w:r>
            <w:r w:rsidR="00B750D1" w:rsidRPr="00BD561F">
              <w:rPr>
                <w:rFonts w:cstheme="minorHAnsi"/>
                <w:sz w:val="20"/>
                <w:szCs w:val="20"/>
              </w:rPr>
              <w:t>incident du 14 septembre 2022)</w:t>
            </w:r>
          </w:p>
        </w:tc>
        <w:tc>
          <w:tcPr>
            <w:tcW w:w="1559" w:type="dxa"/>
            <w:shd w:val="clear" w:color="auto" w:fill="auto"/>
            <w:hideMark/>
          </w:tcPr>
          <w:p w14:paraId="5F390FB4" w14:textId="77777777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USAID, JICA</w:t>
            </w:r>
          </w:p>
        </w:tc>
        <w:tc>
          <w:tcPr>
            <w:tcW w:w="1276" w:type="dxa"/>
            <w:shd w:val="clear" w:color="auto" w:fill="auto"/>
            <w:hideMark/>
          </w:tcPr>
          <w:p w14:paraId="2B1C5BBC" w14:textId="4F23EA7C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Sep</w:t>
            </w:r>
            <w:r w:rsidR="00431F33">
              <w:rPr>
                <w:rFonts w:cstheme="minorHAnsi"/>
                <w:sz w:val="20"/>
                <w:szCs w:val="20"/>
                <w:lang w:val="fr-FR"/>
              </w:rPr>
              <w:t>t.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79F811FC" w14:textId="0B027A94" w:rsidR="00DE77D1" w:rsidRPr="00432320" w:rsidRDefault="00DE77D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Local</w:t>
            </w:r>
            <w:r w:rsidR="00DB6FA1"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r w:rsidR="00DB6FA1" w:rsidRPr="00DB6FA1">
              <w:rPr>
                <w:rFonts w:cstheme="minorHAnsi"/>
                <w:sz w:val="20"/>
                <w:szCs w:val="20"/>
                <w:lang w:val="fr-FR"/>
              </w:rPr>
              <w:t>Kryvyï Rih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3CD6F6D2" w14:textId="6D5AAC56" w:rsidR="00DE77D1" w:rsidRPr="00432320" w:rsidRDefault="00DB6FA1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Évaluation des inondations</w:t>
            </w:r>
          </w:p>
        </w:tc>
        <w:tc>
          <w:tcPr>
            <w:tcW w:w="2552" w:type="dxa"/>
          </w:tcPr>
          <w:p w14:paraId="103B2119" w14:textId="60A049CC" w:rsidR="00DE77D1" w:rsidRPr="00432320" w:rsidRDefault="00DB6FA1" w:rsidP="006154F4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T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>élédétection</w:t>
            </w:r>
          </w:p>
        </w:tc>
        <w:tc>
          <w:tcPr>
            <w:tcW w:w="2693" w:type="dxa"/>
            <w:shd w:val="clear" w:color="auto" w:fill="auto"/>
            <w:hideMark/>
          </w:tcPr>
          <w:p w14:paraId="1DC79CF3" w14:textId="4A9C3B39" w:rsidR="00DE77D1" w:rsidRPr="00432320" w:rsidRDefault="003D63ED" w:rsidP="00DE77D1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Écosystème fluvial touché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DB4FC6" w14:textId="0FC9D2B2" w:rsidR="00DE77D1" w:rsidRPr="00432320" w:rsidRDefault="009142A6" w:rsidP="00DE77D1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46" w:history="1">
              <w:r w:rsidR="00566535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3D63ED" w:rsidRPr="00432320" w14:paraId="1BA0292F" w14:textId="77777777" w:rsidTr="001C462F">
        <w:tc>
          <w:tcPr>
            <w:tcW w:w="2978" w:type="dxa"/>
            <w:shd w:val="clear" w:color="auto" w:fill="auto"/>
            <w:hideMark/>
          </w:tcPr>
          <w:p w14:paraId="5401022D" w14:textId="2290F33A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750D1">
              <w:rPr>
                <w:rFonts w:cstheme="minorHAnsi"/>
                <w:i/>
                <w:iCs/>
                <w:sz w:val="20"/>
                <w:szCs w:val="20"/>
                <w:lang w:val="fr-FR"/>
              </w:rPr>
              <w:t>The Use of Remote Sensing Data for Investigation of Environmental Consequences of Russia-Ukraine War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(Les 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 xml:space="preserve">données de télédétection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au service de 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>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 xml:space="preserve">étude des conséquences </w:t>
            </w:r>
            <w:r>
              <w:rPr>
                <w:rFonts w:cstheme="minorHAnsi"/>
                <w:sz w:val="20"/>
                <w:szCs w:val="20"/>
                <w:lang w:val="fr-FR"/>
              </w:rPr>
              <w:t>sur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>environnement de la guerre entre la Russie et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>Ukraine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45BD5782" w14:textId="488E43F2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 xml:space="preserve">Journal of Landscape Ecology </w:t>
            </w:r>
            <w:r>
              <w:rPr>
                <w:rFonts w:cstheme="minorHAnsi"/>
                <w:sz w:val="20"/>
                <w:szCs w:val="20"/>
                <w:lang w:val="fr-FR"/>
              </w:rPr>
              <w:t>(organisation i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nd</w:t>
            </w:r>
            <w:r>
              <w:rPr>
                <w:rFonts w:cstheme="minorHAnsi"/>
                <w:sz w:val="20"/>
                <w:szCs w:val="20"/>
                <w:lang w:val="fr-FR"/>
              </w:rPr>
              <w:t>é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pend</w:t>
            </w:r>
            <w:r>
              <w:rPr>
                <w:rFonts w:cstheme="minorHAnsi"/>
                <w:sz w:val="20"/>
                <w:szCs w:val="20"/>
                <w:lang w:val="fr-FR"/>
              </w:rPr>
              <w:t>an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t</w:t>
            </w:r>
            <w:r>
              <w:rPr>
                <w:rFonts w:cstheme="minorHAnsi"/>
                <w:sz w:val="20"/>
                <w:szCs w:val="20"/>
                <w:lang w:val="fr-FR"/>
              </w:rPr>
              <w:t>e)</w:t>
            </w:r>
          </w:p>
        </w:tc>
        <w:tc>
          <w:tcPr>
            <w:tcW w:w="1276" w:type="dxa"/>
            <w:shd w:val="clear" w:color="auto" w:fill="auto"/>
            <w:hideMark/>
          </w:tcPr>
          <w:p w14:paraId="0BD2E3EE" w14:textId="22BCC210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Sep</w:t>
            </w:r>
            <w:r>
              <w:rPr>
                <w:rFonts w:cstheme="minorHAnsi"/>
                <w:sz w:val="20"/>
                <w:szCs w:val="20"/>
                <w:lang w:val="fr-FR"/>
              </w:rPr>
              <w:t>t.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347EE2CD" w14:textId="79252FDE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02CF94F0" w14:textId="2DDF66F7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Incendies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, pollution</w:t>
            </w:r>
          </w:p>
        </w:tc>
        <w:tc>
          <w:tcPr>
            <w:tcW w:w="2552" w:type="dxa"/>
          </w:tcPr>
          <w:p w14:paraId="1EFC32DB" w14:textId="600489D5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DB6FA1">
              <w:rPr>
                <w:rFonts w:cstheme="minorHAnsi"/>
                <w:sz w:val="20"/>
                <w:szCs w:val="20"/>
                <w:lang w:val="fr-FR"/>
              </w:rPr>
              <w:t>Télédétection</w:t>
            </w:r>
          </w:p>
        </w:tc>
        <w:tc>
          <w:tcPr>
            <w:tcW w:w="2693" w:type="dxa"/>
            <w:shd w:val="clear" w:color="auto" w:fill="auto"/>
            <w:hideMark/>
          </w:tcPr>
          <w:p w14:paraId="70917315" w14:textId="6698D2DF" w:rsidR="003D63ED" w:rsidRPr="00432320" w:rsidRDefault="003D63ED" w:rsidP="003D63ED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Écosystèmes de zones humides touché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s.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C870E7" w14:textId="6428985C" w:rsidR="003D63ED" w:rsidRPr="00432320" w:rsidRDefault="009142A6" w:rsidP="003D63ED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47" w:history="1">
              <w:r w:rsidR="003D63ED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790A70" w:rsidRPr="00432320" w14:paraId="25131B70" w14:textId="77777777" w:rsidTr="001C462F">
        <w:tc>
          <w:tcPr>
            <w:tcW w:w="2978" w:type="dxa"/>
            <w:shd w:val="clear" w:color="auto" w:fill="auto"/>
            <w:hideMark/>
          </w:tcPr>
          <w:p w14:paraId="6A58ACB0" w14:textId="15FFFF7D" w:rsidR="00790A70" w:rsidRPr="00BD561F" w:rsidRDefault="00790A70" w:rsidP="00790A70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BD561F">
              <w:rPr>
                <w:rFonts w:cstheme="minorHAnsi"/>
                <w:i/>
                <w:iCs/>
                <w:sz w:val="20"/>
                <w:szCs w:val="20"/>
              </w:rPr>
              <w:t xml:space="preserve">The Environmental Impact of the Conflict in Ukraine: A Preliminary Review </w:t>
            </w:r>
            <w:r w:rsidRPr="00BD561F">
              <w:rPr>
                <w:rFonts w:cstheme="minorHAnsi"/>
                <w:sz w:val="20"/>
                <w:szCs w:val="20"/>
              </w:rPr>
              <w:t>(Incidences sur l</w:t>
            </w:r>
            <w:r w:rsidR="00AB7A4C" w:rsidRPr="00BD561F">
              <w:rPr>
                <w:rFonts w:cstheme="minorHAnsi"/>
                <w:sz w:val="20"/>
                <w:szCs w:val="20"/>
              </w:rPr>
              <w:t>’</w:t>
            </w:r>
            <w:r w:rsidRPr="00BD561F">
              <w:rPr>
                <w:rFonts w:cstheme="minorHAnsi"/>
                <w:sz w:val="20"/>
                <w:szCs w:val="20"/>
              </w:rPr>
              <w:t>environnement du conflit en Ukraine : examen préliminaire)</w:t>
            </w:r>
          </w:p>
        </w:tc>
        <w:tc>
          <w:tcPr>
            <w:tcW w:w="1559" w:type="dxa"/>
            <w:shd w:val="clear" w:color="auto" w:fill="auto"/>
            <w:hideMark/>
          </w:tcPr>
          <w:p w14:paraId="66E5DA1D" w14:textId="7740A977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PNUE</w:t>
            </w:r>
          </w:p>
        </w:tc>
        <w:tc>
          <w:tcPr>
            <w:tcW w:w="1276" w:type="dxa"/>
            <w:shd w:val="clear" w:color="auto" w:fill="auto"/>
            <w:hideMark/>
          </w:tcPr>
          <w:p w14:paraId="1AED863F" w14:textId="4395CFF1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F</w:t>
            </w:r>
            <w:r>
              <w:rPr>
                <w:rFonts w:cstheme="minorHAnsi"/>
                <w:sz w:val="20"/>
                <w:szCs w:val="20"/>
                <w:lang w:val="fr-FR"/>
              </w:rPr>
              <w:t>év.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2543CE18" w14:textId="22AA4904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1B293D42" w14:textId="23E2C7BB" w:rsidR="00790A7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3D63ED">
              <w:rPr>
                <w:rFonts w:cstheme="minorHAnsi"/>
                <w:sz w:val="20"/>
                <w:szCs w:val="20"/>
                <w:lang w:val="fr-FR"/>
              </w:rPr>
              <w:t xml:space="preserve">Pollution, déchets, carburant, centres urbains, sécurité alimentaire et </w:t>
            </w:r>
            <w:r>
              <w:rPr>
                <w:rFonts w:cstheme="minorHAnsi"/>
                <w:sz w:val="20"/>
                <w:szCs w:val="20"/>
                <w:lang w:val="fr-FR"/>
              </w:rPr>
              <w:t>milieu</w:t>
            </w:r>
            <w:r w:rsidRPr="003D63ED">
              <w:rPr>
                <w:rFonts w:cstheme="minorHAnsi"/>
                <w:sz w:val="20"/>
                <w:szCs w:val="20"/>
                <w:lang w:val="fr-FR"/>
              </w:rPr>
              <w:t xml:space="preserve"> naturel </w:t>
            </w:r>
          </w:p>
          <w:p w14:paraId="354632D4" w14:textId="122C3751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72F97486" w14:textId="0E26C552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Gouvernement ukrainien, analyse documentaire,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images satellite en 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nombre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limité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 et </w:t>
            </w:r>
            <w:r>
              <w:rPr>
                <w:rFonts w:cstheme="minorHAnsi"/>
                <w:sz w:val="20"/>
                <w:szCs w:val="20"/>
                <w:lang w:val="fr-FR"/>
              </w:rPr>
              <w:t>articles de presse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 non vérifiés</w:t>
            </w:r>
          </w:p>
        </w:tc>
        <w:tc>
          <w:tcPr>
            <w:tcW w:w="2693" w:type="dxa"/>
            <w:shd w:val="clear" w:color="auto" w:fill="auto"/>
            <w:hideMark/>
          </w:tcPr>
          <w:p w14:paraId="6118CD20" w14:textId="79658813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Chapitre consacré à la biodiversité et aux ressources naturelles 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>(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approche globale mais référence aux </w:t>
            </w:r>
            <w:r w:rsidRPr="00DB6FA1">
              <w:rPr>
                <w:rFonts w:cstheme="minorHAnsi"/>
                <w:sz w:val="20"/>
                <w:szCs w:val="20"/>
                <w:lang w:val="fr-FR"/>
              </w:rPr>
              <w:t xml:space="preserve">écosystèmes de zones humides).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A68398" w14:textId="6FE19EE9" w:rsidR="00790A70" w:rsidRPr="00432320" w:rsidRDefault="009142A6" w:rsidP="00790A70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48" w:history="1">
              <w:r w:rsidR="00790A7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790A70" w:rsidRPr="00432320" w14:paraId="7AB37E64" w14:textId="77777777" w:rsidTr="001C462F">
        <w:tc>
          <w:tcPr>
            <w:tcW w:w="2978" w:type="dxa"/>
            <w:shd w:val="clear" w:color="auto" w:fill="auto"/>
            <w:hideMark/>
          </w:tcPr>
          <w:p w14:paraId="69105A85" w14:textId="79A8ECE7" w:rsidR="00790A70" w:rsidRPr="00B750D1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750D1">
              <w:rPr>
                <w:rFonts w:cstheme="minorHAnsi"/>
                <w:i/>
                <w:iCs/>
                <w:sz w:val="20"/>
                <w:szCs w:val="20"/>
                <w:lang w:val="fr-FR"/>
              </w:rPr>
              <w:lastRenderedPageBreak/>
              <w:t>Rapid Damage and Needs Assessment February 2022 – February 2023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(É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>valuation rapide des dommages et des besoins</w:t>
            </w:r>
            <w:r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 xml:space="preserve"> février 2022</w:t>
            </w:r>
            <w:r>
              <w:rPr>
                <w:rFonts w:cstheme="minorHAnsi"/>
                <w:sz w:val="20"/>
                <w:szCs w:val="20"/>
                <w:lang w:val="fr-FR"/>
              </w:rPr>
              <w:t>–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 xml:space="preserve"> février 2023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336DA16B" w14:textId="6F523841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Banque mondiale</w:t>
            </w:r>
          </w:p>
        </w:tc>
        <w:tc>
          <w:tcPr>
            <w:tcW w:w="1276" w:type="dxa"/>
            <w:shd w:val="clear" w:color="auto" w:fill="auto"/>
            <w:hideMark/>
          </w:tcPr>
          <w:p w14:paraId="0FD65E71" w14:textId="46F21A61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Fév.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14:paraId="2DF1BCFD" w14:textId="79BFF18C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2DEC08A2" w14:textId="0535E1B9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Retombées économiques</w:t>
            </w:r>
          </w:p>
        </w:tc>
        <w:tc>
          <w:tcPr>
            <w:tcW w:w="2552" w:type="dxa"/>
          </w:tcPr>
          <w:p w14:paraId="0A5C1796" w14:textId="29DED8B8" w:rsidR="00790A70" w:rsidRPr="00432320" w:rsidRDefault="00790A70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Images satellite confirmées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 par des informations </w:t>
            </w:r>
            <w:r w:rsidR="00F35086">
              <w:rPr>
                <w:rFonts w:cstheme="minorHAnsi"/>
                <w:sz w:val="20"/>
                <w:szCs w:val="20"/>
                <w:lang w:val="fr-FR"/>
              </w:rPr>
              <w:t xml:space="preserve">recueillies 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au sol fournies par le gouvernement ukrainien, </w:t>
            </w:r>
            <w:r w:rsidR="00F35086">
              <w:rPr>
                <w:rFonts w:cstheme="minorHAnsi"/>
                <w:sz w:val="20"/>
                <w:szCs w:val="20"/>
                <w:lang w:val="fr-FR"/>
              </w:rPr>
              <w:t>des organismes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 loca</w:t>
            </w:r>
            <w:r w:rsidR="00F35086">
              <w:rPr>
                <w:rFonts w:cstheme="minorHAnsi"/>
                <w:sz w:val="20"/>
                <w:szCs w:val="20"/>
                <w:lang w:val="fr-FR"/>
              </w:rPr>
              <w:t>ux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 xml:space="preserve">, les Nations </w:t>
            </w:r>
            <w:r w:rsidR="00F35086">
              <w:rPr>
                <w:rFonts w:cstheme="minorHAnsi"/>
                <w:sz w:val="20"/>
                <w:szCs w:val="20"/>
                <w:lang w:val="fr-FR"/>
              </w:rPr>
              <w:t>U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>nies et d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790A70">
              <w:rPr>
                <w:rFonts w:cstheme="minorHAnsi"/>
                <w:sz w:val="20"/>
                <w:szCs w:val="20"/>
                <w:lang w:val="fr-FR"/>
              </w:rPr>
              <w:t>autres partenaires</w:t>
            </w:r>
          </w:p>
        </w:tc>
        <w:tc>
          <w:tcPr>
            <w:tcW w:w="2693" w:type="dxa"/>
            <w:shd w:val="clear" w:color="auto" w:fill="auto"/>
            <w:hideMark/>
          </w:tcPr>
          <w:p w14:paraId="5313F6B5" w14:textId="006C95D6" w:rsidR="00790A70" w:rsidRPr="00432320" w:rsidRDefault="00F35086" w:rsidP="00790A70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F35086">
              <w:rPr>
                <w:rFonts w:cstheme="minorHAnsi"/>
                <w:sz w:val="20"/>
                <w:szCs w:val="20"/>
                <w:lang w:val="fr-FR"/>
              </w:rPr>
              <w:t>Dommages causés à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F35086">
              <w:rPr>
                <w:rFonts w:cstheme="minorHAnsi"/>
                <w:sz w:val="20"/>
                <w:szCs w:val="20"/>
                <w:lang w:val="fr-FR"/>
              </w:rPr>
              <w:t xml:space="preserve">environnement, aux ressources naturelles et à la sylviculture. </w:t>
            </w:r>
            <w:r>
              <w:rPr>
                <w:rFonts w:cstheme="minorHAnsi"/>
                <w:sz w:val="20"/>
                <w:szCs w:val="20"/>
                <w:lang w:val="fr-FR"/>
              </w:rPr>
              <w:t>Z</w:t>
            </w:r>
            <w:r w:rsidRPr="00F35086">
              <w:rPr>
                <w:rFonts w:cstheme="minorHAnsi"/>
                <w:sz w:val="20"/>
                <w:szCs w:val="20"/>
                <w:lang w:val="fr-FR"/>
              </w:rPr>
              <w:t xml:space="preserve">ones humides </w:t>
            </w:r>
            <w:r>
              <w:rPr>
                <w:rFonts w:cstheme="minorHAnsi"/>
                <w:sz w:val="20"/>
                <w:szCs w:val="20"/>
                <w:lang w:val="fr-FR"/>
              </w:rPr>
              <w:t>spécifiquement mentionnées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05C716" w14:textId="606AB133" w:rsidR="00790A70" w:rsidRPr="00432320" w:rsidRDefault="009142A6" w:rsidP="00790A70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49" w:history="1">
              <w:r w:rsidR="00790A70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F35086" w:rsidRPr="00432320" w14:paraId="3EE5A977" w14:textId="77777777" w:rsidTr="001C462F">
        <w:tc>
          <w:tcPr>
            <w:tcW w:w="2978" w:type="dxa"/>
            <w:shd w:val="clear" w:color="auto" w:fill="auto"/>
            <w:hideMark/>
          </w:tcPr>
          <w:p w14:paraId="5304B5A4" w14:textId="6B9986DE" w:rsidR="00F35086" w:rsidRPr="00B750D1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750D1">
              <w:rPr>
                <w:rFonts w:cstheme="minorHAnsi"/>
                <w:i/>
                <w:iCs/>
                <w:sz w:val="20"/>
                <w:szCs w:val="20"/>
                <w:lang w:val="fr-FR"/>
              </w:rPr>
              <w:t>Rapid Damage and Needs Assessment August 2022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(É</w:t>
            </w:r>
            <w:r w:rsidRPr="00B750D1">
              <w:rPr>
                <w:rFonts w:cstheme="minorHAnsi"/>
                <w:sz w:val="20"/>
                <w:szCs w:val="20"/>
                <w:lang w:val="fr-FR"/>
              </w:rPr>
              <w:t xml:space="preserve">valuation rapide des dommages et des besoins </w:t>
            </w:r>
            <w:r>
              <w:rPr>
                <w:rFonts w:cstheme="minorHAnsi"/>
                <w:sz w:val="20"/>
                <w:szCs w:val="20"/>
                <w:lang w:val="fr-FR"/>
              </w:rPr>
              <w:t>– août 2022)</w:t>
            </w:r>
          </w:p>
        </w:tc>
        <w:tc>
          <w:tcPr>
            <w:tcW w:w="1559" w:type="dxa"/>
            <w:shd w:val="clear" w:color="auto" w:fill="auto"/>
            <w:hideMark/>
          </w:tcPr>
          <w:p w14:paraId="76B94365" w14:textId="5EF67C74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Banque mondiale</w:t>
            </w:r>
          </w:p>
        </w:tc>
        <w:tc>
          <w:tcPr>
            <w:tcW w:w="1276" w:type="dxa"/>
            <w:shd w:val="clear" w:color="auto" w:fill="auto"/>
            <w:hideMark/>
          </w:tcPr>
          <w:p w14:paraId="3C5B6C55" w14:textId="7F382086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A</w:t>
            </w:r>
            <w:r>
              <w:rPr>
                <w:rFonts w:cstheme="minorHAnsi"/>
                <w:sz w:val="20"/>
                <w:szCs w:val="20"/>
                <w:lang w:val="fr-FR"/>
              </w:rPr>
              <w:t>oût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1A57CF6C" w14:textId="77777777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</w:p>
        </w:tc>
        <w:tc>
          <w:tcPr>
            <w:tcW w:w="1559" w:type="dxa"/>
            <w:shd w:val="clear" w:color="auto" w:fill="auto"/>
            <w:hideMark/>
          </w:tcPr>
          <w:p w14:paraId="35BD3435" w14:textId="5F2EA1F3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3D63ED">
              <w:rPr>
                <w:rFonts w:cstheme="minorHAnsi"/>
                <w:sz w:val="20"/>
                <w:szCs w:val="20"/>
                <w:lang w:val="fr-FR"/>
              </w:rPr>
              <w:t>Retombées économiques</w:t>
            </w:r>
          </w:p>
        </w:tc>
        <w:tc>
          <w:tcPr>
            <w:tcW w:w="2552" w:type="dxa"/>
          </w:tcPr>
          <w:p w14:paraId="39A64019" w14:textId="7363F177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F35086">
              <w:rPr>
                <w:rFonts w:cstheme="minorHAnsi"/>
                <w:sz w:val="20"/>
                <w:szCs w:val="20"/>
                <w:lang w:val="fr-FR"/>
              </w:rPr>
              <w:t>Images satellite confirmées par des informations recueillies au sol fournies par le gouvernement ukrainien, des organismes locaux, les Nations Unies et d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F35086">
              <w:rPr>
                <w:rFonts w:cstheme="minorHAnsi"/>
                <w:sz w:val="20"/>
                <w:szCs w:val="20"/>
                <w:lang w:val="fr-FR"/>
              </w:rPr>
              <w:t>autres partenaires</w:t>
            </w:r>
          </w:p>
        </w:tc>
        <w:tc>
          <w:tcPr>
            <w:tcW w:w="2693" w:type="dxa"/>
            <w:shd w:val="clear" w:color="auto" w:fill="auto"/>
            <w:hideMark/>
          </w:tcPr>
          <w:p w14:paraId="3688A428" w14:textId="60BCEB50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F35086">
              <w:rPr>
                <w:rFonts w:cstheme="minorHAnsi"/>
                <w:sz w:val="20"/>
                <w:szCs w:val="20"/>
                <w:lang w:val="fr-FR"/>
              </w:rPr>
              <w:t>Dommages causés à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F35086">
              <w:rPr>
                <w:rFonts w:cstheme="minorHAnsi"/>
                <w:sz w:val="20"/>
                <w:szCs w:val="20"/>
                <w:lang w:val="fr-FR"/>
              </w:rPr>
              <w:t xml:space="preserve">environnement, aux ressources naturelles et à la sylviculture. </w:t>
            </w:r>
            <w:r>
              <w:rPr>
                <w:rFonts w:cstheme="minorHAnsi"/>
                <w:sz w:val="20"/>
                <w:szCs w:val="20"/>
                <w:lang w:val="fr-FR"/>
              </w:rPr>
              <w:t>Z</w:t>
            </w:r>
            <w:r w:rsidRPr="00F35086">
              <w:rPr>
                <w:rFonts w:cstheme="minorHAnsi"/>
                <w:sz w:val="20"/>
                <w:szCs w:val="20"/>
                <w:lang w:val="fr-FR"/>
              </w:rPr>
              <w:t xml:space="preserve">ones humides </w:t>
            </w:r>
            <w:r>
              <w:rPr>
                <w:rFonts w:cstheme="minorHAnsi"/>
                <w:sz w:val="20"/>
                <w:szCs w:val="20"/>
                <w:lang w:val="fr-FR"/>
              </w:rPr>
              <w:t>spécifiquement mentionnées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2A5AAE" w14:textId="07AF18EA" w:rsidR="00F35086" w:rsidRPr="00432320" w:rsidRDefault="009142A6" w:rsidP="00F3508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50" w:history="1">
              <w:r w:rsidR="00F35086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F35086" w:rsidRPr="00432320" w14:paraId="21223EA1" w14:textId="77777777" w:rsidTr="001C462F">
        <w:tc>
          <w:tcPr>
            <w:tcW w:w="2978" w:type="dxa"/>
            <w:shd w:val="clear" w:color="auto" w:fill="auto"/>
            <w:hideMark/>
          </w:tcPr>
          <w:p w14:paraId="0BA3156C" w14:textId="5C403E57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1C44C2">
              <w:rPr>
                <w:rFonts w:cstheme="minorHAnsi"/>
                <w:i/>
                <w:iCs/>
                <w:sz w:val="20"/>
                <w:szCs w:val="20"/>
                <w:lang w:val="fr-FR"/>
              </w:rPr>
              <w:t>Environmental impacts of the war in Ukraine and prospects for a green reconstruction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r w:rsidRPr="001C44C2">
              <w:rPr>
                <w:rFonts w:cstheme="minorHAnsi"/>
                <w:sz w:val="20"/>
                <w:szCs w:val="20"/>
                <w:lang w:val="fr-FR"/>
              </w:rPr>
              <w:t xml:space="preserve">Impacts </w:t>
            </w:r>
            <w:r>
              <w:rPr>
                <w:rFonts w:cstheme="minorHAnsi"/>
                <w:sz w:val="20"/>
                <w:szCs w:val="20"/>
                <w:lang w:val="fr-FR"/>
              </w:rPr>
              <w:t>sur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1C44C2">
              <w:rPr>
                <w:rFonts w:cstheme="minorHAnsi"/>
                <w:sz w:val="20"/>
                <w:szCs w:val="20"/>
                <w:lang w:val="fr-FR"/>
              </w:rPr>
              <w:t xml:space="preserve">environnement de la guerre en Ukraine et perspectives </w:t>
            </w:r>
            <w:r>
              <w:rPr>
                <w:rFonts w:cstheme="minorHAnsi"/>
                <w:sz w:val="20"/>
                <w:szCs w:val="20"/>
                <w:lang w:val="fr-FR"/>
              </w:rPr>
              <w:t>en matière de</w:t>
            </w:r>
            <w:r w:rsidRPr="001C44C2">
              <w:rPr>
                <w:rFonts w:cstheme="minorHAnsi"/>
                <w:sz w:val="20"/>
                <w:szCs w:val="20"/>
                <w:lang w:val="fr-FR"/>
              </w:rPr>
              <w:t xml:space="preserve"> reconstruction verte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0A7985E3" w14:textId="6FB40D1B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OCDE</w:t>
            </w:r>
          </w:p>
        </w:tc>
        <w:tc>
          <w:tcPr>
            <w:tcW w:w="1276" w:type="dxa"/>
            <w:shd w:val="clear" w:color="auto" w:fill="auto"/>
            <w:hideMark/>
          </w:tcPr>
          <w:p w14:paraId="73120B09" w14:textId="7359D7CA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Ju</w:t>
            </w:r>
            <w:r>
              <w:rPr>
                <w:rFonts w:cstheme="minorHAnsi"/>
                <w:sz w:val="20"/>
                <w:szCs w:val="20"/>
                <w:lang w:val="fr-FR"/>
              </w:rPr>
              <w:t>il.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14:paraId="163E539B" w14:textId="53A2728E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701A142F" w14:textId="7FCEB1C0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Environ</w:t>
            </w:r>
            <w:r>
              <w:rPr>
                <w:rFonts w:cstheme="minorHAnsi"/>
                <w:sz w:val="20"/>
                <w:szCs w:val="20"/>
                <w:lang w:val="fr-FR"/>
              </w:rPr>
              <w:t>ne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 xml:space="preserve">ment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et 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poli</w:t>
            </w:r>
            <w:r>
              <w:rPr>
                <w:rFonts w:cstheme="minorHAnsi"/>
                <w:sz w:val="20"/>
                <w:szCs w:val="20"/>
                <w:lang w:val="fr-FR"/>
              </w:rPr>
              <w:t>tique</w:t>
            </w:r>
          </w:p>
        </w:tc>
        <w:tc>
          <w:tcPr>
            <w:tcW w:w="2552" w:type="dxa"/>
          </w:tcPr>
          <w:p w14:paraId="3FDA9EA5" w14:textId="60DF25F3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Analyse documentaire</w:t>
            </w:r>
          </w:p>
        </w:tc>
        <w:tc>
          <w:tcPr>
            <w:tcW w:w="2693" w:type="dxa"/>
            <w:shd w:val="clear" w:color="auto" w:fill="auto"/>
            <w:hideMark/>
          </w:tcPr>
          <w:p w14:paraId="338535BA" w14:textId="0FDE94B3" w:rsidR="00F35086" w:rsidRPr="00432320" w:rsidRDefault="006853E5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Référence générale aux dommages causés à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sz w:val="20"/>
                <w:szCs w:val="20"/>
                <w:lang w:val="fr-FR"/>
              </w:rPr>
              <w:t>environnement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3AE9A5" w14:textId="46EEBC4A" w:rsidR="00F35086" w:rsidRPr="00432320" w:rsidRDefault="009142A6" w:rsidP="00F3508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51" w:history="1">
              <w:r w:rsidR="00F35086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F35086" w:rsidRPr="00432320" w14:paraId="39E7A14D" w14:textId="77777777" w:rsidTr="001C462F">
        <w:tc>
          <w:tcPr>
            <w:tcW w:w="2978" w:type="dxa"/>
            <w:shd w:val="clear" w:color="auto" w:fill="auto"/>
            <w:hideMark/>
          </w:tcPr>
          <w:p w14:paraId="39C9583E" w14:textId="275B27D3" w:rsidR="00F35086" w:rsidRPr="001C44C2" w:rsidRDefault="00F35086" w:rsidP="00F35086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1C44C2">
              <w:rPr>
                <w:rFonts w:cstheme="minorHAnsi"/>
                <w:i/>
                <w:iCs/>
                <w:sz w:val="20"/>
                <w:szCs w:val="20"/>
                <w:lang w:val="fr-FR"/>
              </w:rPr>
              <w:t>Impact of war on natural environment of the Carpathians in Ukraine</w:t>
            </w:r>
            <w:r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FR"/>
              </w:rPr>
              <w:t>(Incidences</w:t>
            </w:r>
            <w:r w:rsidRPr="001C44C2">
              <w:rPr>
                <w:rFonts w:cstheme="minorHAnsi"/>
                <w:sz w:val="20"/>
                <w:szCs w:val="20"/>
                <w:lang w:val="fr-FR"/>
              </w:rPr>
              <w:t xml:space="preserve"> de la guerre sur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1C44C2">
              <w:rPr>
                <w:rFonts w:cstheme="minorHAnsi"/>
                <w:sz w:val="20"/>
                <w:szCs w:val="20"/>
                <w:lang w:val="fr-FR"/>
              </w:rPr>
              <w:t>environnement naturel des Carpates en Ukraine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  <w:r w:rsidRPr="001C44C2"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7C4B0D60" w14:textId="4948C80E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57469F">
              <w:rPr>
                <w:rFonts w:cstheme="minorHAnsi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polonais </w:t>
            </w:r>
            <w:r w:rsidRPr="0057469F">
              <w:rPr>
                <w:rFonts w:cstheme="minorHAnsi"/>
                <w:sz w:val="20"/>
                <w:szCs w:val="20"/>
                <w:lang w:val="fr-FR"/>
              </w:rPr>
              <w:t xml:space="preserve">du </w:t>
            </w:r>
            <w:r>
              <w:rPr>
                <w:rFonts w:cstheme="minorHAnsi"/>
                <w:sz w:val="20"/>
                <w:szCs w:val="20"/>
                <w:lang w:val="fr-FR"/>
              </w:rPr>
              <w:t>C</w:t>
            </w:r>
            <w:r w:rsidRPr="0057469F">
              <w:rPr>
                <w:rFonts w:cstheme="minorHAnsi"/>
                <w:sz w:val="20"/>
                <w:szCs w:val="20"/>
                <w:lang w:val="fr-FR"/>
              </w:rPr>
              <w:t>limat et de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57469F">
              <w:rPr>
                <w:rFonts w:cstheme="minorHAnsi"/>
                <w:sz w:val="20"/>
                <w:szCs w:val="20"/>
                <w:lang w:val="fr-FR"/>
              </w:rPr>
              <w:t>Environneme</w:t>
            </w:r>
            <w:r w:rsidR="00675C78">
              <w:rPr>
                <w:rFonts w:cstheme="minorHAnsi"/>
                <w:sz w:val="20"/>
                <w:szCs w:val="20"/>
                <w:lang w:val="fr-FR"/>
              </w:rPr>
              <w:t>n</w:t>
            </w:r>
            <w:r w:rsidRPr="0057469F">
              <w:rPr>
                <w:rFonts w:cstheme="minorHAnsi"/>
                <w:sz w:val="20"/>
                <w:szCs w:val="20"/>
                <w:lang w:val="fr-FR"/>
              </w:rPr>
              <w:t>t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57469F">
              <w:rPr>
                <w:rFonts w:cstheme="minorHAnsi"/>
                <w:sz w:val="20"/>
                <w:szCs w:val="20"/>
                <w:lang w:val="fr-FR"/>
              </w:rPr>
              <w:t>(Département de la conservation de la nature)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D0752" w14:textId="2651EF5C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Oct</w:t>
            </w:r>
            <w:r>
              <w:rPr>
                <w:rFonts w:cstheme="minorHAnsi"/>
                <w:sz w:val="20"/>
                <w:szCs w:val="20"/>
                <w:lang w:val="fr-FR"/>
              </w:rPr>
              <w:t>.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1EC0E9" w14:textId="4E47617F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R</w:t>
            </w:r>
            <w:r>
              <w:rPr>
                <w:rFonts w:cstheme="minorHAnsi"/>
                <w:sz w:val="20"/>
                <w:szCs w:val="20"/>
                <w:lang w:val="fr-FR"/>
              </w:rPr>
              <w:t>é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gional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e 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(Carpath</w:t>
            </w:r>
            <w:r>
              <w:rPr>
                <w:rFonts w:cstheme="minorHAnsi"/>
                <w:sz w:val="20"/>
                <w:szCs w:val="20"/>
                <w:lang w:val="fr-FR"/>
              </w:rPr>
              <w:t>es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DB889B" w14:textId="420DB8CC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Milieu naturel</w:t>
            </w:r>
          </w:p>
        </w:tc>
        <w:tc>
          <w:tcPr>
            <w:tcW w:w="2552" w:type="dxa"/>
          </w:tcPr>
          <w:p w14:paraId="22CAA3CF" w14:textId="3FBB79A2" w:rsidR="00F35086" w:rsidRPr="00432320" w:rsidRDefault="006853E5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Informations </w:t>
            </w:r>
            <w:r>
              <w:rPr>
                <w:rFonts w:cstheme="minorHAnsi"/>
                <w:sz w:val="20"/>
                <w:szCs w:val="20"/>
                <w:lang w:val="fr-FR"/>
              </w:rPr>
              <w:t>en provenance du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 ministère ukrainien de la </w:t>
            </w:r>
            <w:r>
              <w:rPr>
                <w:rFonts w:cstheme="minorHAnsi"/>
                <w:sz w:val="20"/>
                <w:szCs w:val="20"/>
                <w:lang w:val="fr-FR"/>
              </w:rPr>
              <w:t>P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rotection de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environnement et des </w:t>
            </w:r>
            <w:r>
              <w:rPr>
                <w:rFonts w:cstheme="minorHAnsi"/>
                <w:sz w:val="20"/>
                <w:szCs w:val="20"/>
                <w:lang w:val="fr-FR"/>
              </w:rPr>
              <w:t>R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essources naturelles et enquête auprès des 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services 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administrati</w:t>
            </w:r>
            <w:r>
              <w:rPr>
                <w:rFonts w:cstheme="minorHAnsi"/>
                <w:sz w:val="20"/>
                <w:szCs w:val="20"/>
                <w:lang w:val="fr-FR"/>
              </w:rPr>
              <w:t>f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s des zones protégées</w:t>
            </w:r>
          </w:p>
        </w:tc>
        <w:tc>
          <w:tcPr>
            <w:tcW w:w="2693" w:type="dxa"/>
            <w:shd w:val="clear" w:color="auto" w:fill="auto"/>
            <w:hideMark/>
          </w:tcPr>
          <w:p w14:paraId="7314739A" w14:textId="68FB48C7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Référence à des incidences sur des Sites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 xml:space="preserve"> Ramsar</w:t>
            </w:r>
            <w:r w:rsidR="00694C7B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90ED2D" w14:textId="365C5B05" w:rsidR="00F35086" w:rsidRPr="00432320" w:rsidRDefault="009142A6" w:rsidP="00F3508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52" w:history="1">
              <w:r w:rsidR="00F35086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F35086" w:rsidRPr="00432320" w14:paraId="047F0455" w14:textId="77777777" w:rsidTr="001C462F">
        <w:tc>
          <w:tcPr>
            <w:tcW w:w="2978" w:type="dxa"/>
            <w:shd w:val="clear" w:color="auto" w:fill="auto"/>
            <w:hideMark/>
          </w:tcPr>
          <w:p w14:paraId="0623EB88" w14:textId="327B14FE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357CF">
              <w:rPr>
                <w:rFonts w:cstheme="minorHAnsi"/>
                <w:i/>
                <w:iCs/>
                <w:sz w:val="20"/>
                <w:szCs w:val="20"/>
                <w:lang w:val="fr-FR"/>
              </w:rPr>
              <w:t>Damaged cultural sites in Ukraine verified by UNESCO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(Contrôle par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sz w:val="20"/>
                <w:szCs w:val="20"/>
                <w:lang w:val="fr-FR"/>
              </w:rPr>
              <w:t>UNESCO des s</w:t>
            </w:r>
            <w:r w:rsidRPr="00B357CF">
              <w:rPr>
                <w:rFonts w:cstheme="minorHAnsi"/>
                <w:sz w:val="20"/>
                <w:szCs w:val="20"/>
                <w:lang w:val="fr-FR"/>
              </w:rPr>
              <w:t>ites culturels endommagés en Ukraine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2B0F6ABE" w14:textId="77777777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UNESCO</w:t>
            </w:r>
          </w:p>
        </w:tc>
        <w:tc>
          <w:tcPr>
            <w:tcW w:w="1276" w:type="dxa"/>
            <w:shd w:val="clear" w:color="auto" w:fill="auto"/>
            <w:hideMark/>
          </w:tcPr>
          <w:p w14:paraId="097EC68E" w14:textId="412A71EF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Mar</w:t>
            </w:r>
            <w:r>
              <w:rPr>
                <w:rFonts w:cstheme="minorHAnsi"/>
                <w:sz w:val="20"/>
                <w:szCs w:val="20"/>
                <w:lang w:val="fr-FR"/>
              </w:rPr>
              <w:t>s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14:paraId="5F93ECA8" w14:textId="23742845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48EAD647" w14:textId="02E0B005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Sites c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>ultur</w:t>
            </w:r>
            <w:r>
              <w:rPr>
                <w:rFonts w:cstheme="minorHAnsi"/>
                <w:sz w:val="20"/>
                <w:szCs w:val="20"/>
                <w:lang w:val="fr-FR"/>
              </w:rPr>
              <w:t>el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>s</w:t>
            </w:r>
          </w:p>
        </w:tc>
        <w:tc>
          <w:tcPr>
            <w:tcW w:w="2552" w:type="dxa"/>
          </w:tcPr>
          <w:p w14:paraId="11E917B8" w14:textId="74FE1F5F" w:rsidR="00F35086" w:rsidRPr="00432320" w:rsidRDefault="006853E5" w:rsidP="006853E5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Re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coupe</w:t>
            </w:r>
            <w:r>
              <w:rPr>
                <w:rFonts w:cstheme="minorHAnsi"/>
                <w:sz w:val="20"/>
                <w:szCs w:val="20"/>
                <w:lang w:val="fr-FR"/>
              </w:rPr>
              <w:t>ment d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es incidents signalés </w:t>
            </w:r>
            <w:r w:rsidR="00A1446A">
              <w:rPr>
                <w:rFonts w:cstheme="minorHAnsi"/>
                <w:sz w:val="20"/>
                <w:szCs w:val="20"/>
                <w:lang w:val="fr-FR"/>
              </w:rPr>
              <w:t>auprès de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 xml:space="preserve"> plusieurs sources crédibles. Une analyse des images satellite</w:t>
            </w:r>
            <w:r w:rsidR="00A1446A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est en cours d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6853E5">
              <w:rPr>
                <w:rFonts w:cstheme="minorHAnsi"/>
                <w:sz w:val="20"/>
                <w:szCs w:val="20"/>
                <w:lang w:val="fr-FR"/>
              </w:rPr>
              <w:t>élaboration.</w:t>
            </w:r>
          </w:p>
        </w:tc>
        <w:tc>
          <w:tcPr>
            <w:tcW w:w="2693" w:type="dxa"/>
            <w:shd w:val="clear" w:color="auto" w:fill="auto"/>
            <w:hideMark/>
          </w:tcPr>
          <w:p w14:paraId="742B352F" w14:textId="082F995B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1446A">
              <w:rPr>
                <w:rFonts w:cstheme="minorHAnsi"/>
                <w:sz w:val="20"/>
                <w:szCs w:val="20"/>
                <w:lang w:val="fr-FR"/>
              </w:rPr>
              <w:t>Contrôle par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A1446A">
              <w:rPr>
                <w:rFonts w:cstheme="minorHAnsi"/>
                <w:sz w:val="20"/>
                <w:szCs w:val="20"/>
                <w:lang w:val="fr-FR"/>
              </w:rPr>
              <w:t>UNESCO des sites culturels endommagés en Ukraine</w:t>
            </w:r>
            <w:r>
              <w:rPr>
                <w:rFonts w:cstheme="minorHAnsi"/>
                <w:sz w:val="20"/>
                <w:szCs w:val="20"/>
                <w:lang w:val="fr-FR"/>
              </w:rPr>
              <w:t>, dont certains pourraient se trouver à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sz w:val="20"/>
                <w:szCs w:val="20"/>
                <w:lang w:val="fr-FR"/>
              </w:rPr>
              <w:t>intérieur de Sites Ramsar</w:t>
            </w:r>
            <w:r w:rsidR="00675C78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03667A" w14:textId="3331ECBA" w:rsidR="00F35086" w:rsidRPr="00432320" w:rsidRDefault="009142A6" w:rsidP="00F3508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53" w:history="1">
              <w:r w:rsidR="00F35086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  <w:tr w:rsidR="00F35086" w:rsidRPr="00432320" w14:paraId="3B2EA61D" w14:textId="77777777" w:rsidTr="001C462F">
        <w:tc>
          <w:tcPr>
            <w:tcW w:w="2978" w:type="dxa"/>
            <w:shd w:val="clear" w:color="auto" w:fill="auto"/>
            <w:hideMark/>
          </w:tcPr>
          <w:p w14:paraId="17D5D23A" w14:textId="61621E51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357CF">
              <w:rPr>
                <w:rFonts w:cstheme="minorHAnsi"/>
                <w:i/>
                <w:iCs/>
                <w:sz w:val="20"/>
                <w:szCs w:val="20"/>
                <w:lang w:val="fr-FR"/>
              </w:rPr>
              <w:lastRenderedPageBreak/>
              <w:t>Impact of the Russia –Ukraine armed conflict on water resources and water infrastructure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(Incidences</w:t>
            </w:r>
            <w:r w:rsidRPr="00B357CF">
              <w:rPr>
                <w:rFonts w:cstheme="minorHAnsi"/>
                <w:sz w:val="20"/>
                <w:szCs w:val="20"/>
                <w:lang w:val="fr-FR"/>
              </w:rPr>
              <w:t xml:space="preserve"> du conflit armé entre la Russie et l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 w:rsidRPr="00B357CF">
              <w:rPr>
                <w:rFonts w:cstheme="minorHAnsi"/>
                <w:sz w:val="20"/>
                <w:szCs w:val="20"/>
                <w:lang w:val="fr-FR"/>
              </w:rPr>
              <w:t>Ukraine sur les ressources en eau et les infrastructures hydrauliques</w:t>
            </w:r>
            <w:r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00EEA808" w14:textId="77777777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Nature Sustainability</w:t>
            </w:r>
          </w:p>
        </w:tc>
        <w:tc>
          <w:tcPr>
            <w:tcW w:w="1276" w:type="dxa"/>
            <w:shd w:val="clear" w:color="auto" w:fill="auto"/>
            <w:hideMark/>
          </w:tcPr>
          <w:p w14:paraId="5EB0EDC8" w14:textId="1CF6BE8E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Mar</w:t>
            </w:r>
            <w:r>
              <w:rPr>
                <w:rFonts w:cstheme="minorHAnsi"/>
                <w:sz w:val="20"/>
                <w:szCs w:val="20"/>
                <w:lang w:val="fr-FR"/>
              </w:rPr>
              <w:t>s 20</w:t>
            </w:r>
            <w:r w:rsidRPr="00432320">
              <w:rPr>
                <w:rFonts w:cstheme="minorHAnsi"/>
                <w:sz w:val="20"/>
                <w:szCs w:val="20"/>
                <w:lang w:val="fr-FR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14:paraId="449EF84F" w14:textId="3A399E75" w:rsidR="00F35086" w:rsidRPr="00432320" w:rsidRDefault="00F35086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432320">
              <w:rPr>
                <w:rFonts w:cstheme="minorHAnsi"/>
                <w:sz w:val="20"/>
                <w:szCs w:val="20"/>
                <w:lang w:val="fr-FR"/>
              </w:rPr>
              <w:t>National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559" w:type="dxa"/>
            <w:shd w:val="clear" w:color="auto" w:fill="auto"/>
            <w:hideMark/>
          </w:tcPr>
          <w:p w14:paraId="21A8CE29" w14:textId="2DD7D84E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1446A">
              <w:rPr>
                <w:rFonts w:cstheme="minorHAnsi"/>
                <w:sz w:val="20"/>
                <w:szCs w:val="20"/>
                <w:lang w:val="fr-FR"/>
              </w:rPr>
              <w:t>Ressources en eau douce et infrastructures hydrauliques</w:t>
            </w:r>
          </w:p>
        </w:tc>
        <w:tc>
          <w:tcPr>
            <w:tcW w:w="2552" w:type="dxa"/>
          </w:tcPr>
          <w:p w14:paraId="4BBA6878" w14:textId="7B679A23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1446A">
              <w:rPr>
                <w:rFonts w:cstheme="minorHAnsi"/>
                <w:sz w:val="20"/>
                <w:szCs w:val="20"/>
                <w:lang w:val="fr-FR"/>
              </w:rPr>
              <w:t>Analyse documentaire</w:t>
            </w:r>
          </w:p>
        </w:tc>
        <w:tc>
          <w:tcPr>
            <w:tcW w:w="2693" w:type="dxa"/>
            <w:shd w:val="clear" w:color="auto" w:fill="auto"/>
            <w:hideMark/>
          </w:tcPr>
          <w:p w14:paraId="63F9BE1A" w14:textId="251AEA7D" w:rsidR="00F35086" w:rsidRPr="00432320" w:rsidRDefault="00A1446A" w:rsidP="00F35086">
            <w:p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É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>cosyst</w:t>
            </w:r>
            <w:r>
              <w:rPr>
                <w:rFonts w:cstheme="minorHAnsi"/>
                <w:sz w:val="20"/>
                <w:szCs w:val="20"/>
                <w:lang w:val="fr-FR"/>
              </w:rPr>
              <w:t>è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>m</w:t>
            </w:r>
            <w:r>
              <w:rPr>
                <w:rFonts w:cstheme="minorHAnsi"/>
                <w:sz w:val="20"/>
                <w:szCs w:val="20"/>
                <w:lang w:val="fr-FR"/>
              </w:rPr>
              <w:t>e</w:t>
            </w:r>
            <w:r w:rsidR="00F35086" w:rsidRPr="00432320">
              <w:rPr>
                <w:rFonts w:cstheme="minorHAnsi"/>
                <w:sz w:val="20"/>
                <w:szCs w:val="20"/>
                <w:lang w:val="fr-FR"/>
              </w:rPr>
              <w:t>s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d</w:t>
            </w:r>
            <w:r w:rsidR="00AB7A4C">
              <w:rPr>
                <w:rFonts w:cstheme="minorHAnsi"/>
                <w:sz w:val="20"/>
                <w:szCs w:val="20"/>
                <w:lang w:val="fr-FR"/>
              </w:rPr>
              <w:t>’</w:t>
            </w:r>
            <w:r>
              <w:rPr>
                <w:rFonts w:cstheme="minorHAnsi"/>
                <w:sz w:val="20"/>
                <w:szCs w:val="20"/>
                <w:lang w:val="fr-FR"/>
              </w:rPr>
              <w:t>eau douce</w:t>
            </w:r>
            <w:r w:rsidR="00675C78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3E7582" w14:textId="2353AB45" w:rsidR="00F35086" w:rsidRPr="00432320" w:rsidRDefault="009142A6" w:rsidP="00F35086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val="fr-FR"/>
              </w:rPr>
            </w:pPr>
            <w:hyperlink r:id="rId54" w:anchor=":~:text=By%2020%20April%202022%2C%20the,having%20only%20limited%20access28." w:history="1">
              <w:r w:rsidR="00F35086">
                <w:rPr>
                  <w:rStyle w:val="Hyperlink"/>
                  <w:rFonts w:cstheme="minorHAnsi"/>
                  <w:sz w:val="20"/>
                  <w:szCs w:val="20"/>
                  <w:lang w:val="fr-FR"/>
                </w:rPr>
                <w:t>Lien</w:t>
              </w:r>
            </w:hyperlink>
          </w:p>
        </w:tc>
      </w:tr>
    </w:tbl>
    <w:p w14:paraId="350C7BC3" w14:textId="77777777" w:rsidR="0084376A" w:rsidRPr="00432320" w:rsidRDefault="0084376A" w:rsidP="0084376A">
      <w:pPr>
        <w:spacing w:after="0" w:line="240" w:lineRule="auto"/>
        <w:rPr>
          <w:lang w:val="fr-FR"/>
        </w:rPr>
      </w:pPr>
    </w:p>
    <w:sectPr w:rsidR="0084376A" w:rsidRPr="00432320" w:rsidSect="008625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8718" w14:textId="77777777" w:rsidR="00874633" w:rsidRDefault="00874633" w:rsidP="008F3DCA">
      <w:pPr>
        <w:spacing w:after="0" w:line="240" w:lineRule="auto"/>
      </w:pPr>
      <w:r>
        <w:separator/>
      </w:r>
    </w:p>
  </w:endnote>
  <w:endnote w:type="continuationSeparator" w:id="0">
    <w:p w14:paraId="1BE60911" w14:textId="77777777" w:rsidR="00874633" w:rsidRDefault="00874633" w:rsidP="008F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410C" w14:textId="43D13CEE" w:rsidR="00874633" w:rsidRDefault="00874633" w:rsidP="00BA35CD">
    <w:pPr>
      <w:pStyle w:val="Header"/>
      <w:tabs>
        <w:tab w:val="clear" w:pos="4513"/>
        <w:tab w:val="clear" w:pos="9026"/>
        <w:tab w:val="right" w:pos="14040"/>
      </w:tabs>
      <w:rPr>
        <w:noProof/>
      </w:rPr>
    </w:pPr>
    <w:r>
      <w:rPr>
        <w:sz w:val="20"/>
        <w:szCs w:val="20"/>
      </w:rPr>
      <w:t>SC62 Doc.24</w:t>
    </w:r>
    <w:sdt>
      <w:sdtPr>
        <w:id w:val="13446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06F37">
          <w:rPr>
            <w:sz w:val="20"/>
            <w:szCs w:val="20"/>
          </w:rPr>
          <w:fldChar w:fldCharType="begin"/>
        </w:r>
        <w:r w:rsidRPr="00406F37">
          <w:rPr>
            <w:sz w:val="20"/>
            <w:szCs w:val="20"/>
          </w:rPr>
          <w:instrText xml:space="preserve"> PAGE   \* MERGEFORMAT </w:instrText>
        </w:r>
        <w:r w:rsidRPr="00406F37">
          <w:rPr>
            <w:sz w:val="20"/>
            <w:szCs w:val="20"/>
          </w:rPr>
          <w:fldChar w:fldCharType="separate"/>
        </w:r>
        <w:r w:rsidR="009142A6">
          <w:rPr>
            <w:noProof/>
            <w:sz w:val="20"/>
            <w:szCs w:val="20"/>
          </w:rPr>
          <w:t>11</w:t>
        </w:r>
        <w:r w:rsidRPr="00406F3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07DD" w14:textId="77777777" w:rsidR="00874633" w:rsidRDefault="00874633" w:rsidP="008F3DCA">
      <w:pPr>
        <w:spacing w:after="0" w:line="240" w:lineRule="auto"/>
      </w:pPr>
      <w:r>
        <w:separator/>
      </w:r>
    </w:p>
  </w:footnote>
  <w:footnote w:type="continuationSeparator" w:id="0">
    <w:p w14:paraId="679A5FC0" w14:textId="77777777" w:rsidR="00874633" w:rsidRDefault="00874633" w:rsidP="008F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6F1"/>
    <w:multiLevelType w:val="hybridMultilevel"/>
    <w:tmpl w:val="DC0C3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351D7"/>
    <w:multiLevelType w:val="hybridMultilevel"/>
    <w:tmpl w:val="FFB67EE0"/>
    <w:lvl w:ilvl="0" w:tplc="66DEE5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631"/>
    <w:multiLevelType w:val="hybridMultilevel"/>
    <w:tmpl w:val="79F04BB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993952"/>
    <w:multiLevelType w:val="hybridMultilevel"/>
    <w:tmpl w:val="A0D2407E"/>
    <w:lvl w:ilvl="0" w:tplc="11ECF7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705E"/>
    <w:multiLevelType w:val="hybridMultilevel"/>
    <w:tmpl w:val="91CA9B9E"/>
    <w:lvl w:ilvl="0" w:tplc="C77EE958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CE50D3"/>
    <w:multiLevelType w:val="hybridMultilevel"/>
    <w:tmpl w:val="4672D2BA"/>
    <w:lvl w:ilvl="0" w:tplc="FB1867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28B4"/>
    <w:multiLevelType w:val="hybridMultilevel"/>
    <w:tmpl w:val="D2CC5F6E"/>
    <w:lvl w:ilvl="0" w:tplc="84C27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1C"/>
    <w:rsid w:val="00003BE7"/>
    <w:rsid w:val="00010489"/>
    <w:rsid w:val="00027D95"/>
    <w:rsid w:val="00033FBA"/>
    <w:rsid w:val="000414A2"/>
    <w:rsid w:val="00041FE8"/>
    <w:rsid w:val="00042D7A"/>
    <w:rsid w:val="00050E70"/>
    <w:rsid w:val="00056839"/>
    <w:rsid w:val="00064D0C"/>
    <w:rsid w:val="00065665"/>
    <w:rsid w:val="00071FFE"/>
    <w:rsid w:val="00074994"/>
    <w:rsid w:val="00083DE6"/>
    <w:rsid w:val="00086358"/>
    <w:rsid w:val="0008742C"/>
    <w:rsid w:val="000A1F6D"/>
    <w:rsid w:val="000A5693"/>
    <w:rsid w:val="000B0B93"/>
    <w:rsid w:val="000B5C6B"/>
    <w:rsid w:val="000B7A49"/>
    <w:rsid w:val="000C3283"/>
    <w:rsid w:val="000C7A52"/>
    <w:rsid w:val="000D4AAA"/>
    <w:rsid w:val="000E0868"/>
    <w:rsid w:val="000F03A1"/>
    <w:rsid w:val="000F1AE0"/>
    <w:rsid w:val="000F5A60"/>
    <w:rsid w:val="00102366"/>
    <w:rsid w:val="001067DC"/>
    <w:rsid w:val="00107770"/>
    <w:rsid w:val="00112E7D"/>
    <w:rsid w:val="00114615"/>
    <w:rsid w:val="0012117D"/>
    <w:rsid w:val="001346CE"/>
    <w:rsid w:val="00135161"/>
    <w:rsid w:val="00136318"/>
    <w:rsid w:val="001424CA"/>
    <w:rsid w:val="00142E3A"/>
    <w:rsid w:val="00150911"/>
    <w:rsid w:val="00150F0F"/>
    <w:rsid w:val="00155387"/>
    <w:rsid w:val="00181C5E"/>
    <w:rsid w:val="00184B13"/>
    <w:rsid w:val="001856E9"/>
    <w:rsid w:val="001864DF"/>
    <w:rsid w:val="00195B2E"/>
    <w:rsid w:val="001A455A"/>
    <w:rsid w:val="001B7154"/>
    <w:rsid w:val="001C004E"/>
    <w:rsid w:val="001C44C2"/>
    <w:rsid w:val="001C462F"/>
    <w:rsid w:val="001D3F8E"/>
    <w:rsid w:val="001E3EFE"/>
    <w:rsid w:val="001E50BB"/>
    <w:rsid w:val="001E523F"/>
    <w:rsid w:val="001E708C"/>
    <w:rsid w:val="001E7D4B"/>
    <w:rsid w:val="001F3B4A"/>
    <w:rsid w:val="001F6BBE"/>
    <w:rsid w:val="002019F1"/>
    <w:rsid w:val="002108ED"/>
    <w:rsid w:val="00216C02"/>
    <w:rsid w:val="00217CB3"/>
    <w:rsid w:val="00223731"/>
    <w:rsid w:val="00236DD6"/>
    <w:rsid w:val="00240E66"/>
    <w:rsid w:val="00243825"/>
    <w:rsid w:val="002440D7"/>
    <w:rsid w:val="00244EFD"/>
    <w:rsid w:val="0026641E"/>
    <w:rsid w:val="00266E34"/>
    <w:rsid w:val="0027264A"/>
    <w:rsid w:val="00275D57"/>
    <w:rsid w:val="00282870"/>
    <w:rsid w:val="00291CAB"/>
    <w:rsid w:val="00294735"/>
    <w:rsid w:val="00296033"/>
    <w:rsid w:val="00296FCF"/>
    <w:rsid w:val="002A50FD"/>
    <w:rsid w:val="002B285D"/>
    <w:rsid w:val="002B7278"/>
    <w:rsid w:val="002B7B2B"/>
    <w:rsid w:val="002C07C6"/>
    <w:rsid w:val="002C1060"/>
    <w:rsid w:val="002C57C9"/>
    <w:rsid w:val="002C70F3"/>
    <w:rsid w:val="002D13C0"/>
    <w:rsid w:val="002D1584"/>
    <w:rsid w:val="002F455D"/>
    <w:rsid w:val="003023A9"/>
    <w:rsid w:val="0031257A"/>
    <w:rsid w:val="003152BD"/>
    <w:rsid w:val="0032085E"/>
    <w:rsid w:val="00323029"/>
    <w:rsid w:val="00324A27"/>
    <w:rsid w:val="003257E1"/>
    <w:rsid w:val="00335D54"/>
    <w:rsid w:val="00350EC4"/>
    <w:rsid w:val="003533B4"/>
    <w:rsid w:val="00370111"/>
    <w:rsid w:val="00373922"/>
    <w:rsid w:val="00375E0E"/>
    <w:rsid w:val="00375EC9"/>
    <w:rsid w:val="00382C65"/>
    <w:rsid w:val="00391395"/>
    <w:rsid w:val="00391C3B"/>
    <w:rsid w:val="003A4027"/>
    <w:rsid w:val="003B4280"/>
    <w:rsid w:val="003B52F6"/>
    <w:rsid w:val="003D0826"/>
    <w:rsid w:val="003D0D40"/>
    <w:rsid w:val="003D63ED"/>
    <w:rsid w:val="003D6DBE"/>
    <w:rsid w:val="003D775D"/>
    <w:rsid w:val="003E04AF"/>
    <w:rsid w:val="003E3577"/>
    <w:rsid w:val="003F0D4A"/>
    <w:rsid w:val="003F2B0D"/>
    <w:rsid w:val="003F7B35"/>
    <w:rsid w:val="00402E30"/>
    <w:rsid w:val="00406821"/>
    <w:rsid w:val="00407487"/>
    <w:rsid w:val="004076E1"/>
    <w:rsid w:val="00411890"/>
    <w:rsid w:val="00412311"/>
    <w:rsid w:val="00431F33"/>
    <w:rsid w:val="00432320"/>
    <w:rsid w:val="00433745"/>
    <w:rsid w:val="0044526C"/>
    <w:rsid w:val="00453D4A"/>
    <w:rsid w:val="0046064D"/>
    <w:rsid w:val="004624F5"/>
    <w:rsid w:val="00463FB1"/>
    <w:rsid w:val="00471053"/>
    <w:rsid w:val="00476C50"/>
    <w:rsid w:val="0048537C"/>
    <w:rsid w:val="004937A1"/>
    <w:rsid w:val="004975E9"/>
    <w:rsid w:val="004A2F6A"/>
    <w:rsid w:val="004B0B51"/>
    <w:rsid w:val="004B2E4E"/>
    <w:rsid w:val="004B4B62"/>
    <w:rsid w:val="004D1138"/>
    <w:rsid w:val="004D2607"/>
    <w:rsid w:val="004D2C9F"/>
    <w:rsid w:val="004E1EB5"/>
    <w:rsid w:val="004F0734"/>
    <w:rsid w:val="004F3697"/>
    <w:rsid w:val="004F4195"/>
    <w:rsid w:val="005007DA"/>
    <w:rsid w:val="0050176B"/>
    <w:rsid w:val="0050330A"/>
    <w:rsid w:val="00503D5E"/>
    <w:rsid w:val="00504886"/>
    <w:rsid w:val="00505A88"/>
    <w:rsid w:val="005132C4"/>
    <w:rsid w:val="00513F22"/>
    <w:rsid w:val="00526F55"/>
    <w:rsid w:val="005319E4"/>
    <w:rsid w:val="00537AA3"/>
    <w:rsid w:val="0054026A"/>
    <w:rsid w:val="0054244D"/>
    <w:rsid w:val="005544D8"/>
    <w:rsid w:val="00555199"/>
    <w:rsid w:val="005635D7"/>
    <w:rsid w:val="00565C88"/>
    <w:rsid w:val="00566535"/>
    <w:rsid w:val="0057469F"/>
    <w:rsid w:val="0057683B"/>
    <w:rsid w:val="005777C4"/>
    <w:rsid w:val="00580653"/>
    <w:rsid w:val="005906F5"/>
    <w:rsid w:val="00592BC9"/>
    <w:rsid w:val="005959A3"/>
    <w:rsid w:val="005B11FE"/>
    <w:rsid w:val="005C469F"/>
    <w:rsid w:val="005C53B9"/>
    <w:rsid w:val="005D254B"/>
    <w:rsid w:val="005D3823"/>
    <w:rsid w:val="005D5CA5"/>
    <w:rsid w:val="005E309D"/>
    <w:rsid w:val="005E3509"/>
    <w:rsid w:val="005F21E7"/>
    <w:rsid w:val="00604E0C"/>
    <w:rsid w:val="006077A8"/>
    <w:rsid w:val="00612913"/>
    <w:rsid w:val="006154F4"/>
    <w:rsid w:val="006217F8"/>
    <w:rsid w:val="00641755"/>
    <w:rsid w:val="0064218F"/>
    <w:rsid w:val="00642639"/>
    <w:rsid w:val="006477E7"/>
    <w:rsid w:val="00667941"/>
    <w:rsid w:val="00675C78"/>
    <w:rsid w:val="006853E5"/>
    <w:rsid w:val="00687001"/>
    <w:rsid w:val="00687344"/>
    <w:rsid w:val="0069313B"/>
    <w:rsid w:val="00694C7B"/>
    <w:rsid w:val="006973DD"/>
    <w:rsid w:val="006A3819"/>
    <w:rsid w:val="006B14C7"/>
    <w:rsid w:val="006B1799"/>
    <w:rsid w:val="006B5815"/>
    <w:rsid w:val="006C0D08"/>
    <w:rsid w:val="006C15BD"/>
    <w:rsid w:val="006C4F64"/>
    <w:rsid w:val="006D2C55"/>
    <w:rsid w:val="006D65EE"/>
    <w:rsid w:val="006E45EB"/>
    <w:rsid w:val="006E582E"/>
    <w:rsid w:val="006F3DA0"/>
    <w:rsid w:val="0070439C"/>
    <w:rsid w:val="00707CFD"/>
    <w:rsid w:val="00716893"/>
    <w:rsid w:val="00724722"/>
    <w:rsid w:val="00726246"/>
    <w:rsid w:val="007279B2"/>
    <w:rsid w:val="0073201F"/>
    <w:rsid w:val="007451D7"/>
    <w:rsid w:val="00745A2F"/>
    <w:rsid w:val="00757290"/>
    <w:rsid w:val="007676C6"/>
    <w:rsid w:val="00783F77"/>
    <w:rsid w:val="007858AF"/>
    <w:rsid w:val="00790A70"/>
    <w:rsid w:val="0079498E"/>
    <w:rsid w:val="00794BF6"/>
    <w:rsid w:val="00795C77"/>
    <w:rsid w:val="007B69EF"/>
    <w:rsid w:val="007C1B29"/>
    <w:rsid w:val="007C6935"/>
    <w:rsid w:val="007D4DD4"/>
    <w:rsid w:val="007E79AE"/>
    <w:rsid w:val="007E7C5E"/>
    <w:rsid w:val="007F05BF"/>
    <w:rsid w:val="007F08C6"/>
    <w:rsid w:val="007F3D0F"/>
    <w:rsid w:val="00813D87"/>
    <w:rsid w:val="0082508E"/>
    <w:rsid w:val="008263DF"/>
    <w:rsid w:val="00827605"/>
    <w:rsid w:val="00835450"/>
    <w:rsid w:val="00837BE5"/>
    <w:rsid w:val="00841802"/>
    <w:rsid w:val="0084376A"/>
    <w:rsid w:val="0085146F"/>
    <w:rsid w:val="00852049"/>
    <w:rsid w:val="00855921"/>
    <w:rsid w:val="008625A6"/>
    <w:rsid w:val="00871D04"/>
    <w:rsid w:val="00871EC0"/>
    <w:rsid w:val="00874633"/>
    <w:rsid w:val="00881D60"/>
    <w:rsid w:val="00882039"/>
    <w:rsid w:val="00886578"/>
    <w:rsid w:val="00886CDF"/>
    <w:rsid w:val="0089209B"/>
    <w:rsid w:val="00897C77"/>
    <w:rsid w:val="008A07F4"/>
    <w:rsid w:val="008A2426"/>
    <w:rsid w:val="008A4E7B"/>
    <w:rsid w:val="008B5928"/>
    <w:rsid w:val="008C2217"/>
    <w:rsid w:val="008C2424"/>
    <w:rsid w:val="008C250E"/>
    <w:rsid w:val="008D3D01"/>
    <w:rsid w:val="008D4F27"/>
    <w:rsid w:val="008E20BE"/>
    <w:rsid w:val="008E3BF3"/>
    <w:rsid w:val="008E6F5F"/>
    <w:rsid w:val="008E7C5A"/>
    <w:rsid w:val="008F0174"/>
    <w:rsid w:val="008F1085"/>
    <w:rsid w:val="008F31F6"/>
    <w:rsid w:val="008F3DCA"/>
    <w:rsid w:val="008F450C"/>
    <w:rsid w:val="008F6DF8"/>
    <w:rsid w:val="00900E4A"/>
    <w:rsid w:val="0090758F"/>
    <w:rsid w:val="009142A6"/>
    <w:rsid w:val="009149AC"/>
    <w:rsid w:val="009159C5"/>
    <w:rsid w:val="00924E8D"/>
    <w:rsid w:val="00927670"/>
    <w:rsid w:val="00930168"/>
    <w:rsid w:val="0093135D"/>
    <w:rsid w:val="00931551"/>
    <w:rsid w:val="00933413"/>
    <w:rsid w:val="00944EF5"/>
    <w:rsid w:val="00954ED3"/>
    <w:rsid w:val="00962E67"/>
    <w:rsid w:val="00965CBF"/>
    <w:rsid w:val="009716E6"/>
    <w:rsid w:val="00972AF9"/>
    <w:rsid w:val="00980683"/>
    <w:rsid w:val="009809AF"/>
    <w:rsid w:val="009859ED"/>
    <w:rsid w:val="0099126B"/>
    <w:rsid w:val="009977A8"/>
    <w:rsid w:val="009A0FC2"/>
    <w:rsid w:val="009B3E15"/>
    <w:rsid w:val="009B4EEC"/>
    <w:rsid w:val="009C0A03"/>
    <w:rsid w:val="009C0FB3"/>
    <w:rsid w:val="009C3685"/>
    <w:rsid w:val="009D1500"/>
    <w:rsid w:val="009D57CB"/>
    <w:rsid w:val="009D5869"/>
    <w:rsid w:val="009E1729"/>
    <w:rsid w:val="009E278A"/>
    <w:rsid w:val="009F0E1F"/>
    <w:rsid w:val="009F4F8F"/>
    <w:rsid w:val="00A00898"/>
    <w:rsid w:val="00A03249"/>
    <w:rsid w:val="00A03B2C"/>
    <w:rsid w:val="00A05E68"/>
    <w:rsid w:val="00A10353"/>
    <w:rsid w:val="00A11D47"/>
    <w:rsid w:val="00A1446A"/>
    <w:rsid w:val="00A14521"/>
    <w:rsid w:val="00A26D5C"/>
    <w:rsid w:val="00A36A52"/>
    <w:rsid w:val="00A4058C"/>
    <w:rsid w:val="00A42DBB"/>
    <w:rsid w:val="00A4546C"/>
    <w:rsid w:val="00A501B3"/>
    <w:rsid w:val="00A52FA8"/>
    <w:rsid w:val="00A53395"/>
    <w:rsid w:val="00A571F1"/>
    <w:rsid w:val="00A63BE0"/>
    <w:rsid w:val="00A85B22"/>
    <w:rsid w:val="00A86470"/>
    <w:rsid w:val="00AA2968"/>
    <w:rsid w:val="00AA49B5"/>
    <w:rsid w:val="00AB2258"/>
    <w:rsid w:val="00AB401B"/>
    <w:rsid w:val="00AB7A4C"/>
    <w:rsid w:val="00AC253F"/>
    <w:rsid w:val="00AC2A0A"/>
    <w:rsid w:val="00AC5783"/>
    <w:rsid w:val="00AD3CD7"/>
    <w:rsid w:val="00AF2CBA"/>
    <w:rsid w:val="00AF69F8"/>
    <w:rsid w:val="00B2601A"/>
    <w:rsid w:val="00B357CF"/>
    <w:rsid w:val="00B35AB1"/>
    <w:rsid w:val="00B36A9D"/>
    <w:rsid w:val="00B404B0"/>
    <w:rsid w:val="00B556CB"/>
    <w:rsid w:val="00B55E7B"/>
    <w:rsid w:val="00B667C8"/>
    <w:rsid w:val="00B70297"/>
    <w:rsid w:val="00B73342"/>
    <w:rsid w:val="00B750D1"/>
    <w:rsid w:val="00B75322"/>
    <w:rsid w:val="00B7655C"/>
    <w:rsid w:val="00B767A7"/>
    <w:rsid w:val="00B86FF9"/>
    <w:rsid w:val="00B90401"/>
    <w:rsid w:val="00B9168B"/>
    <w:rsid w:val="00B93A86"/>
    <w:rsid w:val="00BA35CD"/>
    <w:rsid w:val="00BB25D1"/>
    <w:rsid w:val="00BB3111"/>
    <w:rsid w:val="00BB591C"/>
    <w:rsid w:val="00BD561F"/>
    <w:rsid w:val="00BE6490"/>
    <w:rsid w:val="00BF426D"/>
    <w:rsid w:val="00BF4495"/>
    <w:rsid w:val="00BF5BDA"/>
    <w:rsid w:val="00C02934"/>
    <w:rsid w:val="00C06AB9"/>
    <w:rsid w:val="00C13B22"/>
    <w:rsid w:val="00C159BA"/>
    <w:rsid w:val="00C21A7D"/>
    <w:rsid w:val="00C32B6F"/>
    <w:rsid w:val="00C44997"/>
    <w:rsid w:val="00C47550"/>
    <w:rsid w:val="00C521C3"/>
    <w:rsid w:val="00C60724"/>
    <w:rsid w:val="00C61A42"/>
    <w:rsid w:val="00C626FB"/>
    <w:rsid w:val="00C63ADB"/>
    <w:rsid w:val="00C65DE5"/>
    <w:rsid w:val="00C708DD"/>
    <w:rsid w:val="00C74B0D"/>
    <w:rsid w:val="00C75F38"/>
    <w:rsid w:val="00C91DF4"/>
    <w:rsid w:val="00C9200D"/>
    <w:rsid w:val="00CA1E6E"/>
    <w:rsid w:val="00CA1E80"/>
    <w:rsid w:val="00CA7FD3"/>
    <w:rsid w:val="00CB35F9"/>
    <w:rsid w:val="00CC3D3C"/>
    <w:rsid w:val="00CD0E69"/>
    <w:rsid w:val="00CE148C"/>
    <w:rsid w:val="00CE57E2"/>
    <w:rsid w:val="00CF4643"/>
    <w:rsid w:val="00D01497"/>
    <w:rsid w:val="00D0280B"/>
    <w:rsid w:val="00D0732B"/>
    <w:rsid w:val="00D079FB"/>
    <w:rsid w:val="00D23572"/>
    <w:rsid w:val="00D327FE"/>
    <w:rsid w:val="00D32DDF"/>
    <w:rsid w:val="00D33C1B"/>
    <w:rsid w:val="00D351C9"/>
    <w:rsid w:val="00D41EE8"/>
    <w:rsid w:val="00D433DC"/>
    <w:rsid w:val="00D45C01"/>
    <w:rsid w:val="00D465BE"/>
    <w:rsid w:val="00D54ADA"/>
    <w:rsid w:val="00D61ACD"/>
    <w:rsid w:val="00D63CE5"/>
    <w:rsid w:val="00D8462B"/>
    <w:rsid w:val="00D86806"/>
    <w:rsid w:val="00DB088F"/>
    <w:rsid w:val="00DB39C8"/>
    <w:rsid w:val="00DB415F"/>
    <w:rsid w:val="00DB6FA1"/>
    <w:rsid w:val="00DC0E03"/>
    <w:rsid w:val="00DC404E"/>
    <w:rsid w:val="00DC5A40"/>
    <w:rsid w:val="00DE4A7C"/>
    <w:rsid w:val="00DE77D1"/>
    <w:rsid w:val="00DF0562"/>
    <w:rsid w:val="00E0535F"/>
    <w:rsid w:val="00E16356"/>
    <w:rsid w:val="00E16EFD"/>
    <w:rsid w:val="00E31966"/>
    <w:rsid w:val="00E43EB2"/>
    <w:rsid w:val="00E43FD2"/>
    <w:rsid w:val="00E56A65"/>
    <w:rsid w:val="00E66C67"/>
    <w:rsid w:val="00E7130B"/>
    <w:rsid w:val="00E71B70"/>
    <w:rsid w:val="00E7234F"/>
    <w:rsid w:val="00E74B3C"/>
    <w:rsid w:val="00E77DA9"/>
    <w:rsid w:val="00E80F81"/>
    <w:rsid w:val="00EA07B9"/>
    <w:rsid w:val="00EA726F"/>
    <w:rsid w:val="00EB034E"/>
    <w:rsid w:val="00EB3095"/>
    <w:rsid w:val="00EC3DFD"/>
    <w:rsid w:val="00EC584E"/>
    <w:rsid w:val="00EC5A64"/>
    <w:rsid w:val="00EE16CE"/>
    <w:rsid w:val="00EE544E"/>
    <w:rsid w:val="00EE56AB"/>
    <w:rsid w:val="00EE78FA"/>
    <w:rsid w:val="00EE7E28"/>
    <w:rsid w:val="00EF173B"/>
    <w:rsid w:val="00EF34E1"/>
    <w:rsid w:val="00EF5AA6"/>
    <w:rsid w:val="00EF7188"/>
    <w:rsid w:val="00F0247D"/>
    <w:rsid w:val="00F045FF"/>
    <w:rsid w:val="00F11853"/>
    <w:rsid w:val="00F11C43"/>
    <w:rsid w:val="00F12029"/>
    <w:rsid w:val="00F26F27"/>
    <w:rsid w:val="00F27C24"/>
    <w:rsid w:val="00F318DF"/>
    <w:rsid w:val="00F35086"/>
    <w:rsid w:val="00F40B41"/>
    <w:rsid w:val="00F45148"/>
    <w:rsid w:val="00F463BE"/>
    <w:rsid w:val="00F51C63"/>
    <w:rsid w:val="00F56D28"/>
    <w:rsid w:val="00F623EF"/>
    <w:rsid w:val="00F62B59"/>
    <w:rsid w:val="00F672A9"/>
    <w:rsid w:val="00F73B28"/>
    <w:rsid w:val="00F741DF"/>
    <w:rsid w:val="00F76382"/>
    <w:rsid w:val="00F804FB"/>
    <w:rsid w:val="00F83D8B"/>
    <w:rsid w:val="00F862E3"/>
    <w:rsid w:val="00F86486"/>
    <w:rsid w:val="00F93207"/>
    <w:rsid w:val="00F94D32"/>
    <w:rsid w:val="00F9589D"/>
    <w:rsid w:val="00F965A9"/>
    <w:rsid w:val="00FA1C6F"/>
    <w:rsid w:val="00FA6DCA"/>
    <w:rsid w:val="00FB4CF2"/>
    <w:rsid w:val="00FC1171"/>
    <w:rsid w:val="00FC7E7D"/>
    <w:rsid w:val="00FD3D88"/>
    <w:rsid w:val="00FE5E46"/>
    <w:rsid w:val="00FE7B01"/>
    <w:rsid w:val="00FF793E"/>
    <w:rsid w:val="00FF7A9F"/>
    <w:rsid w:val="1463F1B1"/>
    <w:rsid w:val="19D729BC"/>
    <w:rsid w:val="1B64A8F7"/>
    <w:rsid w:val="20AA5233"/>
    <w:rsid w:val="27E6C5C9"/>
    <w:rsid w:val="2A991717"/>
    <w:rsid w:val="2AFCFA4E"/>
    <w:rsid w:val="348AB437"/>
    <w:rsid w:val="3EB3FC77"/>
    <w:rsid w:val="431E606F"/>
    <w:rsid w:val="4A4EE3BA"/>
    <w:rsid w:val="60DC368E"/>
    <w:rsid w:val="6E6C6227"/>
    <w:rsid w:val="71B9A63A"/>
    <w:rsid w:val="7966A9DA"/>
    <w:rsid w:val="7A68274A"/>
    <w:rsid w:val="7B6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66DE"/>
  <w15:chartTrackingRefBased/>
  <w15:docId w15:val="{8C3774B9-4729-461E-A18D-BCBEC96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591C"/>
  </w:style>
  <w:style w:type="character" w:customStyle="1" w:styleId="eop">
    <w:name w:val="eop"/>
    <w:basedOn w:val="DefaultParagraphFont"/>
    <w:rsid w:val="00BB591C"/>
  </w:style>
  <w:style w:type="character" w:customStyle="1" w:styleId="tabchar">
    <w:name w:val="tabchar"/>
    <w:basedOn w:val="DefaultParagraphFont"/>
    <w:rsid w:val="00BB591C"/>
  </w:style>
  <w:style w:type="paragraph" w:styleId="ListParagraph">
    <w:name w:val="List Paragraph"/>
    <w:basedOn w:val="Normal"/>
    <w:uiPriority w:val="34"/>
    <w:qFormat/>
    <w:rsid w:val="00BB591C"/>
    <w:pPr>
      <w:ind w:left="720"/>
      <w:contextualSpacing/>
    </w:pPr>
  </w:style>
  <w:style w:type="paragraph" w:customStyle="1" w:styleId="Default">
    <w:name w:val="Default"/>
    <w:rsid w:val="006426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6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17F8"/>
    <w:pPr>
      <w:widowControl w:val="0"/>
      <w:autoSpaceDE w:val="0"/>
      <w:autoSpaceDN w:val="0"/>
      <w:spacing w:before="22" w:after="0" w:line="240" w:lineRule="auto"/>
      <w:ind w:left="114"/>
    </w:pPr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6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1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18"/>
    <w:rPr>
      <w:rFonts w:ascii="MS Shell Dlg" w:hAnsi="MS Shell Dlg" w:cs="MS Shell Dlg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D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25A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B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57C9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BA35CD"/>
    <w:pPr>
      <w:spacing w:after="0" w:line="240" w:lineRule="auto"/>
      <w:ind w:left="720" w:hanging="425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CD"/>
  </w:style>
  <w:style w:type="paragraph" w:styleId="Footer">
    <w:name w:val="footer"/>
    <w:basedOn w:val="Normal"/>
    <w:link w:val="FooterChar"/>
    <w:uiPriority w:val="99"/>
    <w:unhideWhenUsed/>
    <w:rsid w:val="00BA3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CD"/>
  </w:style>
  <w:style w:type="character" w:styleId="FollowedHyperlink">
    <w:name w:val="FollowedHyperlink"/>
    <w:basedOn w:val="DefaultParagraphFont"/>
    <w:uiPriority w:val="99"/>
    <w:semiHidden/>
    <w:unhideWhenUsed/>
    <w:rsid w:val="00F56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is.ramsar.org/ris/1394" TargetMode="External"/><Relationship Id="rId18" Type="http://schemas.openxmlformats.org/officeDocument/2006/relationships/hyperlink" Target="https://rsis.ramsar.org/ris/114" TargetMode="External"/><Relationship Id="rId26" Type="http://schemas.openxmlformats.org/officeDocument/2006/relationships/hyperlink" Target="https://rsis.ramsar.org/ris/768" TargetMode="External"/><Relationship Id="rId39" Type="http://schemas.openxmlformats.org/officeDocument/2006/relationships/hyperlink" Target="https://rsis.ramsar.org/ris/763" TargetMode="External"/><Relationship Id="rId21" Type="http://schemas.openxmlformats.org/officeDocument/2006/relationships/hyperlink" Target="https://rsis.ramsar.org/ris/773" TargetMode="External"/><Relationship Id="rId34" Type="http://schemas.openxmlformats.org/officeDocument/2006/relationships/hyperlink" Target="https://rsis.ramsar.org/ris/765" TargetMode="External"/><Relationship Id="rId42" Type="http://schemas.openxmlformats.org/officeDocument/2006/relationships/hyperlink" Target="https://rsis.ramsar.org/ris/2274" TargetMode="External"/><Relationship Id="rId47" Type="http://schemas.openxmlformats.org/officeDocument/2006/relationships/hyperlink" Target="https://sciendo.com/article/10.2478/jlecol-2022-0017" TargetMode="External"/><Relationship Id="rId50" Type="http://schemas.openxmlformats.org/officeDocument/2006/relationships/hyperlink" Target="https://documents1.worldbank.org/curated/en/099445209072239810/pdf/P17884304837910630b9c6040ac12428d5c.pdf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sis.ramsar.org/ris/115" TargetMode="External"/><Relationship Id="rId29" Type="http://schemas.openxmlformats.org/officeDocument/2006/relationships/hyperlink" Target="https://rsis.ramsar.org/RISapp/files/RAM/RAM_020_UA_en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rsis.ramsar.org/ris/771" TargetMode="External"/><Relationship Id="rId32" Type="http://schemas.openxmlformats.org/officeDocument/2006/relationships/hyperlink" Target="https://rsis.ramsar.org/ris/764" TargetMode="External"/><Relationship Id="rId37" Type="http://schemas.openxmlformats.org/officeDocument/2006/relationships/hyperlink" Target="https://rsis.ramsar.org/ris/776" TargetMode="External"/><Relationship Id="rId40" Type="http://schemas.openxmlformats.org/officeDocument/2006/relationships/hyperlink" Target="https://rsis.ramsar.org/ris/2275" TargetMode="External"/><Relationship Id="rId45" Type="http://schemas.openxmlformats.org/officeDocument/2006/relationships/hyperlink" Target="https://www.osce.org/files/f/documents/4/3/362566_0.pdf" TargetMode="External"/><Relationship Id="rId53" Type="http://schemas.openxmlformats.org/officeDocument/2006/relationships/hyperlink" Target="https://www.unesco.org/en/articles/damaged-cultural-sites-ukraine-verified-unesco?hub=6611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rsis.ramsar.org/ris/772" TargetMode="External"/><Relationship Id="rId31" Type="http://schemas.openxmlformats.org/officeDocument/2006/relationships/hyperlink" Target="https://rsis.ramsar.org/ris/1398" TargetMode="External"/><Relationship Id="rId44" Type="http://schemas.openxmlformats.org/officeDocument/2006/relationships/hyperlink" Target="https://rsis.ramsar.org/ris/2282" TargetMode="External"/><Relationship Id="rId52" Type="http://schemas.openxmlformats.org/officeDocument/2006/relationships/hyperlink" Target="https://www.gov.pl/attachment/9ed63b69-87d8-4c52-a74a-1c88385f55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is.ramsar.org/ris/1395" TargetMode="External"/><Relationship Id="rId22" Type="http://schemas.openxmlformats.org/officeDocument/2006/relationships/hyperlink" Target="https://rsis.ramsar.org/ris/767" TargetMode="External"/><Relationship Id="rId27" Type="http://schemas.openxmlformats.org/officeDocument/2006/relationships/hyperlink" Target="https://rsis.ramsar.org/RISapp/files/RAM/RAM_020_UA_en.pdf" TargetMode="External"/><Relationship Id="rId30" Type="http://schemas.openxmlformats.org/officeDocument/2006/relationships/hyperlink" Target="https://rsis.ramsar.org/ris/2281" TargetMode="External"/><Relationship Id="rId35" Type="http://schemas.openxmlformats.org/officeDocument/2006/relationships/hyperlink" Target="https://rsis.ramsar.org/ris/1402" TargetMode="External"/><Relationship Id="rId43" Type="http://schemas.openxmlformats.org/officeDocument/2006/relationships/hyperlink" Target="https://rsis.ramsar.org/ris/766" TargetMode="External"/><Relationship Id="rId48" Type="http://schemas.openxmlformats.org/officeDocument/2006/relationships/hyperlink" Target="https://wedocs.unep.org/bitstream/handle/20.500.11822/40746/environmental_impact_Ukraine_conflict.pdf?sequence=3&amp;isAllowed=y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oecd.org/ukraine-hub/policy-responses/environmental-impacts-of-the-war-in-ukraine-and-prospects-for-a-green-reconstruction-9e86d691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rsis.ramsar.org/ris/1393" TargetMode="External"/><Relationship Id="rId17" Type="http://schemas.openxmlformats.org/officeDocument/2006/relationships/hyperlink" Target="https://rsis.ramsar.org/ris/769" TargetMode="External"/><Relationship Id="rId25" Type="http://schemas.openxmlformats.org/officeDocument/2006/relationships/hyperlink" Target="https://rsis.ramsar.org/ris/2273" TargetMode="External"/><Relationship Id="rId33" Type="http://schemas.openxmlformats.org/officeDocument/2006/relationships/hyperlink" Target="https://rsis.ramsar.org/ris/113" TargetMode="External"/><Relationship Id="rId38" Type="http://schemas.openxmlformats.org/officeDocument/2006/relationships/hyperlink" Target="https://rsis.ramsar.org/ris/762" TargetMode="External"/><Relationship Id="rId46" Type="http://schemas.openxmlformats.org/officeDocument/2006/relationships/hyperlink" Target="https://www.impact-repository.org/document/reach/c2936a72/REACH_UKR_Map_Flood_risk_assessment_Kryvyi_Rih_flood_20220915.pdf" TargetMode="External"/><Relationship Id="rId20" Type="http://schemas.openxmlformats.org/officeDocument/2006/relationships/hyperlink" Target="https://rsis.ramsar.org/ris/1397" TargetMode="External"/><Relationship Id="rId41" Type="http://schemas.openxmlformats.org/officeDocument/2006/relationships/hyperlink" Target="https://rsis.ramsar.org/ris/777" TargetMode="External"/><Relationship Id="rId54" Type="http://schemas.openxmlformats.org/officeDocument/2006/relationships/hyperlink" Target="https://www.nature.com/articles/s41893-023-01068-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rsis.ramsar.org/ris/774" TargetMode="External"/><Relationship Id="rId23" Type="http://schemas.openxmlformats.org/officeDocument/2006/relationships/hyperlink" Target="https://rsis.ramsar.org/ris/770" TargetMode="External"/><Relationship Id="rId28" Type="http://schemas.openxmlformats.org/officeDocument/2006/relationships/hyperlink" Target="https://rsis.ramsar.org/ris/116" TargetMode="External"/><Relationship Id="rId36" Type="http://schemas.openxmlformats.org/officeDocument/2006/relationships/hyperlink" Target="https://rsis.ramsar.org/ris/1403" TargetMode="External"/><Relationship Id="rId49" Type="http://schemas.openxmlformats.org/officeDocument/2006/relationships/hyperlink" Target="https://documents1.worldbank.org/curated/en/099184503212328877/pdf/P1801740d1177f03c0ab1800575566154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61fde6-bba9-46a6-aba0-4a6a16d86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4C9C6EDBB9241B91B579AD7B5FDF2" ma:contentTypeVersion="14" ma:contentTypeDescription="Create a new document." ma:contentTypeScope="" ma:versionID="a6ccd7cfe888310c1693368edef91a95">
  <xsd:schema xmlns:xsd="http://www.w3.org/2001/XMLSchema" xmlns:xs="http://www.w3.org/2001/XMLSchema" xmlns:p="http://schemas.microsoft.com/office/2006/metadata/properties" xmlns:ns3="8c0634f9-c955-4731-af2c-dab28b3c82c8" xmlns:ns4="fc61fde6-bba9-46a6-aba0-4a6a16d862e3" targetNamespace="http://schemas.microsoft.com/office/2006/metadata/properties" ma:root="true" ma:fieldsID="fdd9c166ec4a4ca53d5b1ec681029bbb" ns3:_="" ns4:_="">
    <xsd:import namespace="8c0634f9-c955-4731-af2c-dab28b3c82c8"/>
    <xsd:import namespace="fc61fde6-bba9-46a6-aba0-4a6a16d862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34f9-c955-4731-af2c-dab28b3c8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1fde6-bba9-46a6-aba0-4a6a16d8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ABBF-3D57-42FA-BF02-DB66E424FCD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fc61fde6-bba9-46a6-aba0-4a6a16d862e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c0634f9-c955-4731-af2c-dab28b3c82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E252E5-01F9-457B-A53C-CBC36BB72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97394-B72E-48DE-AEED-7B0CC075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634f9-c955-4731-af2c-dab28b3c82c8"/>
    <ds:schemaRef ds:uri="fc61fde6-bba9-46a6-aba0-4a6a16d8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82981-5927-4782-9625-600EA50D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3948</Words>
  <Characters>22507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3</cp:revision>
  <cp:lastPrinted>2023-05-16T08:37:00Z</cp:lastPrinted>
  <dcterms:created xsi:type="dcterms:W3CDTF">2023-05-24T15:00:00Z</dcterms:created>
  <dcterms:modified xsi:type="dcterms:W3CDTF">2023-06-01T13:41:00Z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0x010100ED54C9C6EDBB9241B91B579AD7B5FDF2</vt:lpwstr>
  </property>
</Properties>
</file>