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031C7" w14:textId="77777777" w:rsidR="00186758" w:rsidRPr="00A5562B" w:rsidRDefault="00A5562B" w:rsidP="004D00A7">
      <w:pPr>
        <w:pBdr>
          <w:top w:val="single" w:sz="12" w:space="0" w:color="auto" w:shadow="1"/>
          <w:left w:val="single" w:sz="12" w:space="4" w:color="auto" w:shadow="1"/>
          <w:bottom w:val="single" w:sz="12" w:space="1" w:color="auto" w:shadow="1"/>
          <w:right w:val="single" w:sz="12" w:space="7" w:color="auto" w:shadow="1"/>
        </w:pBdr>
        <w:ind w:right="4484"/>
        <w:rPr>
          <w:rFonts w:asciiTheme="minorHAnsi" w:hAnsiTheme="minorHAnsi" w:cstheme="minorHAnsi"/>
          <w:bCs/>
          <w:sz w:val="22"/>
          <w:szCs w:val="22"/>
        </w:rPr>
      </w:pPr>
      <w:bookmarkStart w:id="0" w:name="OLE_LINK8"/>
      <w:bookmarkStart w:id="1" w:name="OLE_LINK9"/>
      <w:r>
        <w:rPr>
          <w:rFonts w:asciiTheme="minorHAnsi" w:hAnsiTheme="minorHAnsi"/>
          <w:sz w:val="22"/>
        </w:rPr>
        <w:t xml:space="preserve">CONVENTION SUR LES ZONES HUMIDES </w:t>
      </w:r>
    </w:p>
    <w:p w14:paraId="07328234" w14:textId="7BD5A4C1" w:rsidR="00186758" w:rsidRPr="00A5562B" w:rsidRDefault="00A5562B" w:rsidP="004D00A7">
      <w:pPr>
        <w:pBdr>
          <w:top w:val="single" w:sz="12" w:space="0" w:color="auto" w:shadow="1"/>
          <w:left w:val="single" w:sz="12" w:space="4" w:color="auto" w:shadow="1"/>
          <w:bottom w:val="single" w:sz="12" w:space="1" w:color="auto" w:shadow="1"/>
          <w:right w:val="single" w:sz="12" w:space="7" w:color="auto" w:shadow="1"/>
        </w:pBdr>
        <w:ind w:right="4484"/>
        <w:rPr>
          <w:rFonts w:asciiTheme="minorHAnsi" w:hAnsiTheme="minorHAnsi" w:cstheme="minorHAnsi"/>
          <w:bCs/>
          <w:sz w:val="22"/>
          <w:szCs w:val="22"/>
        </w:rPr>
      </w:pPr>
      <w:r>
        <w:rPr>
          <w:rFonts w:asciiTheme="minorHAnsi" w:hAnsiTheme="minorHAnsi"/>
          <w:sz w:val="22"/>
        </w:rPr>
        <w:t>62</w:t>
      </w:r>
      <w:r>
        <w:rPr>
          <w:rFonts w:asciiTheme="minorHAnsi" w:hAnsiTheme="minorHAnsi"/>
          <w:sz w:val="22"/>
          <w:vertAlign w:val="superscript"/>
        </w:rPr>
        <w:t>e</w:t>
      </w:r>
      <w:r>
        <w:rPr>
          <w:rFonts w:asciiTheme="minorHAnsi" w:hAnsiTheme="minorHAnsi"/>
          <w:sz w:val="22"/>
        </w:rPr>
        <w:t> </w:t>
      </w:r>
      <w:r w:rsidR="00B23FDC">
        <w:rPr>
          <w:rFonts w:asciiTheme="minorHAnsi" w:hAnsiTheme="minorHAnsi"/>
          <w:sz w:val="22"/>
        </w:rPr>
        <w:t>r</w:t>
      </w:r>
      <w:r>
        <w:rPr>
          <w:rFonts w:asciiTheme="minorHAnsi" w:hAnsiTheme="minorHAnsi"/>
          <w:sz w:val="22"/>
        </w:rPr>
        <w:t>éunion du Comité permanent</w:t>
      </w:r>
    </w:p>
    <w:p w14:paraId="37B9AF60" w14:textId="77777777" w:rsidR="00186758" w:rsidRPr="00A5562B" w:rsidRDefault="00186758" w:rsidP="004D00A7">
      <w:pPr>
        <w:pBdr>
          <w:top w:val="single" w:sz="12" w:space="0" w:color="auto" w:shadow="1"/>
          <w:left w:val="single" w:sz="12" w:space="4" w:color="auto" w:shadow="1"/>
          <w:bottom w:val="single" w:sz="12" w:space="1" w:color="auto" w:shadow="1"/>
          <w:right w:val="single" w:sz="12" w:space="7" w:color="auto" w:shadow="1"/>
        </w:pBdr>
        <w:ind w:right="4484"/>
        <w:rPr>
          <w:rFonts w:asciiTheme="minorHAnsi" w:hAnsiTheme="minorHAnsi" w:cstheme="minorHAnsi"/>
          <w:bCs/>
          <w:sz w:val="22"/>
          <w:szCs w:val="22"/>
        </w:rPr>
      </w:pPr>
      <w:r>
        <w:rPr>
          <w:rFonts w:asciiTheme="minorHAnsi" w:hAnsiTheme="minorHAnsi"/>
          <w:sz w:val="22"/>
        </w:rPr>
        <w:t>Gland, Suisse, 4-8 septembre 2023</w:t>
      </w:r>
    </w:p>
    <w:p w14:paraId="6989CF56" w14:textId="77777777" w:rsidR="00186758" w:rsidRPr="00186758" w:rsidRDefault="00186758" w:rsidP="0018675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Theme="minorHAnsi" w:hAnsiTheme="minorHAnsi" w:cstheme="minorHAnsi"/>
          <w:b/>
          <w:sz w:val="28"/>
          <w:szCs w:val="28"/>
        </w:rPr>
      </w:pPr>
    </w:p>
    <w:p w14:paraId="66E411CC" w14:textId="77777777" w:rsidR="00186758" w:rsidRPr="00186758" w:rsidRDefault="00186758" w:rsidP="00186758">
      <w:pPr>
        <w:jc w:val="right"/>
        <w:outlineLvl w:val="0"/>
        <w:rPr>
          <w:rFonts w:asciiTheme="minorHAnsi" w:hAnsiTheme="minorHAnsi" w:cstheme="minorHAnsi"/>
          <w:b/>
          <w:bCs/>
          <w:sz w:val="28"/>
          <w:szCs w:val="28"/>
        </w:rPr>
      </w:pPr>
      <w:r>
        <w:rPr>
          <w:rFonts w:asciiTheme="minorHAnsi" w:hAnsiTheme="minorHAnsi"/>
          <w:b/>
          <w:sz w:val="28"/>
        </w:rPr>
        <w:t>SC62 Doc.13</w:t>
      </w:r>
    </w:p>
    <w:p w14:paraId="568BAD1A" w14:textId="77777777" w:rsidR="00186758" w:rsidRPr="00186758" w:rsidRDefault="00186758" w:rsidP="0018675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Theme="minorHAnsi" w:hAnsiTheme="minorHAnsi" w:cstheme="minorHAnsi"/>
          <w:b/>
          <w:sz w:val="28"/>
          <w:szCs w:val="28"/>
        </w:rPr>
      </w:pPr>
    </w:p>
    <w:p w14:paraId="477CB129" w14:textId="77777777" w:rsidR="00186758" w:rsidRPr="00186758" w:rsidRDefault="00186758" w:rsidP="00186758">
      <w:pPr>
        <w:jc w:val="center"/>
        <w:outlineLvl w:val="0"/>
        <w:rPr>
          <w:rFonts w:asciiTheme="minorHAnsi" w:eastAsia="Calibri,Garamond" w:hAnsiTheme="minorHAnsi" w:cstheme="minorHAnsi"/>
          <w:b/>
          <w:bCs/>
          <w:sz w:val="28"/>
          <w:szCs w:val="28"/>
        </w:rPr>
      </w:pPr>
      <w:r>
        <w:rPr>
          <w:rFonts w:asciiTheme="minorHAnsi" w:hAnsiTheme="minorHAnsi"/>
          <w:b/>
          <w:sz w:val="28"/>
        </w:rPr>
        <w:t>Plan de travail du Secrétariat pour 2023-2025</w:t>
      </w:r>
    </w:p>
    <w:p w14:paraId="15A54F42" w14:textId="77777777" w:rsidR="00186758" w:rsidRPr="00186758" w:rsidRDefault="00186758" w:rsidP="0018675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Theme="minorHAnsi" w:hAnsiTheme="minorHAnsi" w:cstheme="minorHAnsi"/>
          <w:sz w:val="28"/>
          <w:szCs w:val="28"/>
        </w:rPr>
      </w:pPr>
    </w:p>
    <w:p w14:paraId="01DE56E5" w14:textId="77777777" w:rsidR="00186758" w:rsidRPr="00186758" w:rsidRDefault="00186758" w:rsidP="00186758">
      <w:pPr>
        <w:pBdr>
          <w:top w:val="single" w:sz="4" w:space="1" w:color="auto"/>
          <w:left w:val="single" w:sz="4" w:space="4" w:color="auto"/>
          <w:bottom w:val="single" w:sz="4" w:space="12" w:color="auto"/>
          <w:right w:val="single" w:sz="4" w:space="4" w:color="auto"/>
        </w:pBdr>
        <w:outlineLvl w:val="0"/>
        <w:rPr>
          <w:rFonts w:asciiTheme="minorHAnsi" w:eastAsia="Calibri" w:hAnsiTheme="minorHAnsi" w:cstheme="minorHAnsi"/>
          <w:b/>
          <w:bCs/>
          <w:sz w:val="22"/>
          <w:szCs w:val="22"/>
        </w:rPr>
      </w:pPr>
      <w:r>
        <w:rPr>
          <w:rFonts w:asciiTheme="minorHAnsi" w:hAnsiTheme="minorHAnsi"/>
          <w:b/>
          <w:sz w:val="22"/>
        </w:rPr>
        <w:t>Mesures requises :</w:t>
      </w:r>
    </w:p>
    <w:p w14:paraId="49B84058" w14:textId="77777777" w:rsidR="00186758" w:rsidRPr="00186758" w:rsidRDefault="00186758" w:rsidP="00186758">
      <w:pPr>
        <w:pBdr>
          <w:top w:val="single" w:sz="4" w:space="1" w:color="auto"/>
          <w:left w:val="single" w:sz="4" w:space="4" w:color="auto"/>
          <w:bottom w:val="single" w:sz="4" w:space="12" w:color="auto"/>
          <w:right w:val="single" w:sz="4" w:space="4" w:color="auto"/>
        </w:pBdr>
        <w:rPr>
          <w:rFonts w:asciiTheme="minorHAnsi" w:eastAsia="Calibri" w:hAnsiTheme="minorHAnsi" w:cstheme="minorHAnsi"/>
          <w:sz w:val="22"/>
          <w:szCs w:val="22"/>
        </w:rPr>
      </w:pPr>
    </w:p>
    <w:p w14:paraId="3C894FCE" w14:textId="4113EB8B" w:rsidR="00186758" w:rsidRPr="00186758" w:rsidRDefault="00186758" w:rsidP="00186758">
      <w:pPr>
        <w:pBdr>
          <w:top w:val="single" w:sz="4" w:space="1" w:color="auto"/>
          <w:left w:val="single" w:sz="4" w:space="4" w:color="auto"/>
          <w:bottom w:val="single" w:sz="4" w:space="12" w:color="auto"/>
          <w:right w:val="single" w:sz="4" w:space="4" w:color="auto"/>
        </w:pBdr>
        <w:rPr>
          <w:rFonts w:asciiTheme="minorHAnsi" w:eastAsia="Calibri" w:hAnsiTheme="minorHAnsi" w:cstheme="minorHAnsi"/>
          <w:b/>
          <w:bCs/>
          <w:sz w:val="22"/>
          <w:szCs w:val="22"/>
        </w:rPr>
      </w:pPr>
      <w:r>
        <w:rPr>
          <w:rFonts w:asciiTheme="minorHAnsi" w:hAnsiTheme="minorHAnsi"/>
          <w:sz w:val="22"/>
        </w:rPr>
        <w:t>Le Comité permanent est invité à prendre note de la version intégrée du Plan annuel pour 2023 et du Plan pour la période triennale 2023-2025 (</w:t>
      </w:r>
      <w:r w:rsidR="008C5A62">
        <w:rPr>
          <w:rFonts w:asciiTheme="minorHAnsi" w:hAnsiTheme="minorHAnsi"/>
          <w:sz w:val="22"/>
        </w:rPr>
        <w:t>a</w:t>
      </w:r>
      <w:r>
        <w:rPr>
          <w:rFonts w:asciiTheme="minorHAnsi" w:hAnsiTheme="minorHAnsi"/>
          <w:sz w:val="22"/>
        </w:rPr>
        <w:t>nnexe 1) du Secrétariat et à l</w:t>
      </w:r>
      <w:r w:rsidR="00C64963">
        <w:rPr>
          <w:rFonts w:asciiTheme="minorHAnsi" w:hAnsiTheme="minorHAnsi"/>
          <w:sz w:val="22"/>
        </w:rPr>
        <w:t>’</w:t>
      </w:r>
      <w:r>
        <w:rPr>
          <w:rFonts w:asciiTheme="minorHAnsi" w:hAnsiTheme="minorHAnsi"/>
          <w:sz w:val="22"/>
        </w:rPr>
        <w:t xml:space="preserve">approuver ; cette version tient compte de la structure et de la présentation adoptées dans sa Décision SC54-10 et appliquées pour la période triennale 2019-2022. </w:t>
      </w:r>
    </w:p>
    <w:p w14:paraId="7AC76886" w14:textId="77777777" w:rsidR="00186758" w:rsidRPr="00186758" w:rsidRDefault="00186758" w:rsidP="00186758">
      <w:pPr>
        <w:rPr>
          <w:rFonts w:asciiTheme="minorHAnsi" w:hAnsiTheme="minorHAnsi" w:cstheme="minorHAnsi"/>
          <w:b/>
          <w:sz w:val="22"/>
          <w:szCs w:val="22"/>
        </w:rPr>
      </w:pPr>
    </w:p>
    <w:p w14:paraId="4F01E2F3" w14:textId="77777777" w:rsidR="00186758" w:rsidRPr="00186758" w:rsidRDefault="00186758" w:rsidP="00186758">
      <w:pPr>
        <w:rPr>
          <w:rFonts w:asciiTheme="minorHAnsi" w:hAnsiTheme="minorHAnsi" w:cstheme="minorHAnsi"/>
          <w:b/>
          <w:sz w:val="22"/>
          <w:szCs w:val="22"/>
        </w:rPr>
      </w:pPr>
    </w:p>
    <w:p w14:paraId="166C714D" w14:textId="080623C7" w:rsidR="00186758" w:rsidRPr="00186758" w:rsidRDefault="00186758" w:rsidP="00186758">
      <w:pPr>
        <w:widowControl w:val="0"/>
        <w:ind w:left="425" w:hanging="425"/>
        <w:contextualSpacing/>
        <w:rPr>
          <w:rFonts w:asciiTheme="minorHAnsi" w:eastAsia="Calibri,Arial Unicode MS" w:hAnsiTheme="minorHAnsi" w:cstheme="minorHAnsi"/>
          <w:sz w:val="22"/>
          <w:szCs w:val="22"/>
        </w:rPr>
      </w:pPr>
      <w:r>
        <w:rPr>
          <w:rFonts w:asciiTheme="minorHAnsi" w:hAnsiTheme="minorHAnsi"/>
          <w:sz w:val="22"/>
        </w:rPr>
        <w:t>1.</w:t>
      </w:r>
      <w:r>
        <w:rPr>
          <w:rFonts w:asciiTheme="minorHAnsi" w:hAnsiTheme="minorHAnsi"/>
          <w:sz w:val="22"/>
        </w:rPr>
        <w:tab/>
        <w:t>La version intégrée du Plan annuel pour 2023 et du Plan pour la période triennale 2023-2025 qui figure à l</w:t>
      </w:r>
      <w:r w:rsidR="00C64963">
        <w:rPr>
          <w:rFonts w:asciiTheme="minorHAnsi" w:hAnsiTheme="minorHAnsi"/>
          <w:sz w:val="22"/>
        </w:rPr>
        <w:t>’</w:t>
      </w:r>
      <w:r>
        <w:rPr>
          <w:rFonts w:asciiTheme="minorHAnsi" w:hAnsiTheme="minorHAnsi"/>
          <w:sz w:val="22"/>
        </w:rPr>
        <w:t>annexe 1 (ci-après dénommée le « Plan de travail du Secrétariat ») adopte la structure approuvée par le Comité permanent dans sa Décision SC54-10 et utilisée pour le Plan de travail du Secrétariat pour 2019-2022 approuvé par le Comité permanent dans sa Décision SC57-21. Elle est structurée autour des sept fonctions centrales du Secrétariat et précise les activités principales et les indicateurs annuels et triennaux correspondants pour chacune d</w:t>
      </w:r>
      <w:r w:rsidR="00C64963">
        <w:rPr>
          <w:rFonts w:asciiTheme="minorHAnsi" w:hAnsiTheme="minorHAnsi"/>
          <w:sz w:val="22"/>
        </w:rPr>
        <w:t>’</w:t>
      </w:r>
      <w:r>
        <w:rPr>
          <w:rFonts w:asciiTheme="minorHAnsi" w:hAnsiTheme="minorHAnsi"/>
          <w:sz w:val="22"/>
        </w:rPr>
        <w:t xml:space="preserve">entre elles, ainsi que les responsabilités des cadres et </w:t>
      </w:r>
      <w:r w:rsidR="00396DDF">
        <w:rPr>
          <w:rFonts w:asciiTheme="minorHAnsi" w:hAnsiTheme="minorHAnsi"/>
          <w:sz w:val="22"/>
        </w:rPr>
        <w:t>les principales sources</w:t>
      </w:r>
      <w:r>
        <w:rPr>
          <w:rFonts w:asciiTheme="minorHAnsi" w:hAnsiTheme="minorHAnsi"/>
          <w:sz w:val="22"/>
        </w:rPr>
        <w:t xml:space="preserve"> de financement possibles (c</w:t>
      </w:r>
      <w:r w:rsidR="00C64963">
        <w:rPr>
          <w:rFonts w:asciiTheme="minorHAnsi" w:hAnsiTheme="minorHAnsi"/>
          <w:sz w:val="22"/>
        </w:rPr>
        <w:t>’</w:t>
      </w:r>
      <w:r>
        <w:rPr>
          <w:rFonts w:asciiTheme="minorHAnsi" w:hAnsiTheme="minorHAnsi"/>
          <w:sz w:val="22"/>
        </w:rPr>
        <w:t>est-à-dire budget administratif, budget non administratif ou autre).</w:t>
      </w:r>
    </w:p>
    <w:p w14:paraId="59435576" w14:textId="77777777" w:rsidR="00186758" w:rsidRPr="00186758" w:rsidRDefault="00186758" w:rsidP="00186758">
      <w:pPr>
        <w:widowControl w:val="0"/>
        <w:ind w:left="425" w:hanging="425"/>
        <w:contextualSpacing/>
        <w:rPr>
          <w:rFonts w:asciiTheme="minorHAnsi" w:eastAsia="Calibri,Arial Unicode MS" w:hAnsiTheme="minorHAnsi" w:cstheme="minorHAnsi"/>
          <w:sz w:val="22"/>
          <w:szCs w:val="22"/>
          <w:lang w:eastAsia="zh-CN" w:bidi="hi-IN"/>
        </w:rPr>
      </w:pPr>
    </w:p>
    <w:p w14:paraId="07327C71" w14:textId="02852532" w:rsidR="00186758" w:rsidRPr="00186758" w:rsidRDefault="00186758" w:rsidP="00186758">
      <w:pPr>
        <w:widowControl w:val="0"/>
        <w:ind w:left="425" w:hanging="425"/>
        <w:contextualSpacing/>
        <w:rPr>
          <w:rFonts w:asciiTheme="minorHAnsi" w:eastAsia="Calibri,Arial Unicode MS" w:hAnsiTheme="minorHAnsi" w:cstheme="minorHAnsi"/>
          <w:sz w:val="22"/>
          <w:szCs w:val="22"/>
          <w:highlight w:val="yellow"/>
        </w:rPr>
      </w:pPr>
      <w:r>
        <w:rPr>
          <w:rFonts w:asciiTheme="minorHAnsi" w:hAnsiTheme="minorHAnsi"/>
          <w:sz w:val="22"/>
        </w:rPr>
        <w:t>2.</w:t>
      </w:r>
      <w:r>
        <w:rPr>
          <w:rFonts w:asciiTheme="minorHAnsi" w:hAnsiTheme="minorHAnsi"/>
          <w:sz w:val="22"/>
        </w:rPr>
        <w:tab/>
        <w:t>Pour la précédente période triennale, le Plan de travail du Secrétariat a été élaboré dans le cadre d</w:t>
      </w:r>
      <w:r w:rsidR="00C64963">
        <w:rPr>
          <w:rFonts w:asciiTheme="minorHAnsi" w:hAnsiTheme="minorHAnsi"/>
          <w:sz w:val="22"/>
        </w:rPr>
        <w:t>’</w:t>
      </w:r>
      <w:r>
        <w:rPr>
          <w:rFonts w:asciiTheme="minorHAnsi" w:hAnsiTheme="minorHAnsi"/>
          <w:sz w:val="22"/>
        </w:rPr>
        <w:t>un vaste processus participatif mené par l</w:t>
      </w:r>
      <w:r w:rsidR="00C64963">
        <w:rPr>
          <w:rFonts w:asciiTheme="minorHAnsi" w:hAnsiTheme="minorHAnsi"/>
          <w:sz w:val="22"/>
        </w:rPr>
        <w:t>’</w:t>
      </w:r>
      <w:r>
        <w:rPr>
          <w:rFonts w:asciiTheme="minorHAnsi" w:hAnsiTheme="minorHAnsi"/>
          <w:sz w:val="22"/>
        </w:rPr>
        <w:t>Équipe responsable de l</w:t>
      </w:r>
      <w:r w:rsidR="00C64963">
        <w:rPr>
          <w:rFonts w:asciiTheme="minorHAnsi" w:hAnsiTheme="minorHAnsi"/>
          <w:sz w:val="22"/>
        </w:rPr>
        <w:t>’</w:t>
      </w:r>
      <w:r>
        <w:rPr>
          <w:rFonts w:asciiTheme="minorHAnsi" w:hAnsiTheme="minorHAnsi"/>
          <w:sz w:val="22"/>
        </w:rPr>
        <w:t>administration, mais impliquant l</w:t>
      </w:r>
      <w:r w:rsidR="00C64963">
        <w:rPr>
          <w:rFonts w:asciiTheme="minorHAnsi" w:hAnsiTheme="minorHAnsi"/>
          <w:sz w:val="22"/>
        </w:rPr>
        <w:t>’</w:t>
      </w:r>
      <w:r>
        <w:rPr>
          <w:rFonts w:asciiTheme="minorHAnsi" w:hAnsiTheme="minorHAnsi"/>
          <w:sz w:val="22"/>
        </w:rPr>
        <w:t>ensemble du personnel du Secrétariat. Du 6 au 9 mars 2023, un atelier de planification des travaux, en présentiel, animé par un intervenant extérieur, a été organisé au bureau du Secrétariat, à Gland. Cet atelier a donné lieu à un examen rigoureux des progrès accomplis par le Secrétariat au regard du Plan pour la période triennale précédente, ce qui a permis au personnel de tirer des conclusions susceptibles d</w:t>
      </w:r>
      <w:r w:rsidR="00C64963">
        <w:rPr>
          <w:rFonts w:asciiTheme="minorHAnsi" w:hAnsiTheme="minorHAnsi"/>
          <w:sz w:val="22"/>
        </w:rPr>
        <w:t>’</w:t>
      </w:r>
      <w:r>
        <w:rPr>
          <w:rFonts w:asciiTheme="minorHAnsi" w:hAnsiTheme="minorHAnsi"/>
          <w:sz w:val="22"/>
        </w:rPr>
        <w:t>éclairer l</w:t>
      </w:r>
      <w:r w:rsidR="00C64963">
        <w:rPr>
          <w:rFonts w:asciiTheme="minorHAnsi" w:hAnsiTheme="minorHAnsi"/>
          <w:sz w:val="22"/>
        </w:rPr>
        <w:t>’</w:t>
      </w:r>
      <w:r>
        <w:rPr>
          <w:rFonts w:asciiTheme="minorHAnsi" w:hAnsiTheme="minorHAnsi"/>
          <w:sz w:val="22"/>
        </w:rPr>
        <w:t>élaboration du Plan pour la période triennale 2023-2025. Les résultats de cet atelier figurent dans la version finale.</w:t>
      </w:r>
    </w:p>
    <w:p w14:paraId="36DCB618" w14:textId="77777777" w:rsidR="00186758" w:rsidRPr="00186758" w:rsidRDefault="00186758" w:rsidP="00186758">
      <w:pPr>
        <w:widowControl w:val="0"/>
        <w:contextualSpacing/>
        <w:rPr>
          <w:rFonts w:asciiTheme="minorHAnsi" w:eastAsia="Calibri,Arial Unicode MS" w:hAnsiTheme="minorHAnsi" w:cstheme="minorHAnsi"/>
          <w:bCs/>
          <w:sz w:val="22"/>
          <w:szCs w:val="22"/>
          <w:lang w:eastAsia="zh-CN" w:bidi="hi-IN"/>
        </w:rPr>
      </w:pPr>
    </w:p>
    <w:p w14:paraId="4C4295A7" w14:textId="5137CF4A" w:rsidR="00186758" w:rsidRPr="00186758" w:rsidRDefault="00186758" w:rsidP="00186758">
      <w:pPr>
        <w:widowControl w:val="0"/>
        <w:ind w:left="425" w:hanging="425"/>
        <w:contextualSpacing/>
        <w:rPr>
          <w:rFonts w:asciiTheme="minorHAnsi" w:eastAsia="Calibri,Arial Unicode MS" w:hAnsiTheme="minorHAnsi" w:cstheme="minorHAnsi"/>
          <w:sz w:val="22"/>
          <w:szCs w:val="22"/>
        </w:rPr>
      </w:pPr>
      <w:r>
        <w:rPr>
          <w:rFonts w:asciiTheme="minorHAnsi" w:hAnsiTheme="minorHAnsi"/>
          <w:sz w:val="22"/>
        </w:rPr>
        <w:t>3.</w:t>
      </w:r>
      <w:r>
        <w:rPr>
          <w:rFonts w:asciiTheme="minorHAnsi" w:hAnsiTheme="minorHAnsi"/>
          <w:sz w:val="22"/>
        </w:rPr>
        <w:tab/>
        <w:t>La version finale intègre les nouveaux mandats et les mandats modifiés découlant des Résolutions de la 14</w:t>
      </w:r>
      <w:r>
        <w:rPr>
          <w:rFonts w:asciiTheme="minorHAnsi" w:hAnsiTheme="minorHAnsi"/>
          <w:sz w:val="22"/>
          <w:vertAlign w:val="superscript"/>
        </w:rPr>
        <w:t>e</w:t>
      </w:r>
      <w:r>
        <w:rPr>
          <w:rFonts w:asciiTheme="minorHAnsi" w:hAnsiTheme="minorHAnsi"/>
          <w:sz w:val="22"/>
        </w:rPr>
        <w:t> Session de la Conférence des Parties contractantes (COP14) par lesquels la Conférence des Parties charge le Secrétariat d</w:t>
      </w:r>
      <w:r w:rsidR="00C64963">
        <w:rPr>
          <w:rFonts w:asciiTheme="minorHAnsi" w:hAnsiTheme="minorHAnsi"/>
          <w:sz w:val="22"/>
        </w:rPr>
        <w:t>’</w:t>
      </w:r>
      <w:r>
        <w:rPr>
          <w:rFonts w:asciiTheme="minorHAnsi" w:hAnsiTheme="minorHAnsi"/>
          <w:sz w:val="22"/>
        </w:rPr>
        <w:t>entreprendre des tâches spécifiques, le lui demande ou lui en donne instruction.</w:t>
      </w:r>
    </w:p>
    <w:p w14:paraId="317406D4" w14:textId="77777777" w:rsidR="00186758" w:rsidRPr="00186758" w:rsidRDefault="00186758" w:rsidP="00186758">
      <w:pPr>
        <w:widowControl w:val="0"/>
        <w:ind w:left="425" w:hanging="425"/>
        <w:contextualSpacing/>
        <w:rPr>
          <w:rFonts w:asciiTheme="minorHAnsi" w:eastAsia="Calibri,Arial Unicode MS" w:hAnsiTheme="minorHAnsi" w:cstheme="minorHAnsi"/>
          <w:sz w:val="22"/>
          <w:szCs w:val="22"/>
          <w:lang w:eastAsia="zh-CN" w:bidi="hi-IN"/>
        </w:rPr>
      </w:pPr>
    </w:p>
    <w:p w14:paraId="4B36C0B7" w14:textId="2E06BCAF" w:rsidR="00186758" w:rsidRPr="00186758" w:rsidRDefault="00186758" w:rsidP="00186758">
      <w:pPr>
        <w:widowControl w:val="0"/>
        <w:ind w:left="425" w:hanging="425"/>
        <w:contextualSpacing/>
        <w:rPr>
          <w:rFonts w:asciiTheme="minorHAnsi" w:eastAsia="Calibri,Arial Unicode MS" w:hAnsiTheme="minorHAnsi" w:cstheme="minorHAnsi"/>
          <w:sz w:val="22"/>
          <w:szCs w:val="22"/>
        </w:rPr>
      </w:pPr>
      <w:r>
        <w:rPr>
          <w:rFonts w:asciiTheme="minorHAnsi" w:hAnsiTheme="minorHAnsi"/>
          <w:sz w:val="22"/>
        </w:rPr>
        <w:t>4.</w:t>
      </w:r>
      <w:r>
        <w:rPr>
          <w:rFonts w:asciiTheme="minorHAnsi" w:hAnsiTheme="minorHAnsi"/>
          <w:sz w:val="22"/>
        </w:rPr>
        <w:tab/>
        <w:t>Le nombre de tâches que les Parties contractantes confient au Secrétariat continue à croître notablement, tandis que les ressources disponibles pour leur mise en œuvre demeurent très limitées. Cela se traduit par un écart grandissant entre les attentes des Parties, d</w:t>
      </w:r>
      <w:r w:rsidR="00C64963">
        <w:rPr>
          <w:rFonts w:asciiTheme="minorHAnsi" w:hAnsiTheme="minorHAnsi"/>
          <w:sz w:val="22"/>
        </w:rPr>
        <w:t>’</w:t>
      </w:r>
      <w:r>
        <w:rPr>
          <w:rFonts w:asciiTheme="minorHAnsi" w:hAnsiTheme="minorHAnsi"/>
          <w:sz w:val="22"/>
        </w:rPr>
        <w:t>une part, et la capacité du Secrétariat à les satisfaire, de l</w:t>
      </w:r>
      <w:r w:rsidR="00C64963">
        <w:rPr>
          <w:rFonts w:asciiTheme="minorHAnsi" w:hAnsiTheme="minorHAnsi"/>
          <w:sz w:val="22"/>
        </w:rPr>
        <w:t>’</w:t>
      </w:r>
      <w:r>
        <w:rPr>
          <w:rFonts w:asciiTheme="minorHAnsi" w:hAnsiTheme="minorHAnsi"/>
          <w:sz w:val="22"/>
        </w:rPr>
        <w:t>autre.</w:t>
      </w:r>
    </w:p>
    <w:bookmarkEnd w:id="0"/>
    <w:bookmarkEnd w:id="1"/>
    <w:p w14:paraId="0E8C142F" w14:textId="77777777" w:rsidR="00186758" w:rsidRPr="00186758" w:rsidRDefault="00186758" w:rsidP="00186758">
      <w:pPr>
        <w:outlineLvl w:val="0"/>
        <w:rPr>
          <w:rFonts w:asciiTheme="minorHAnsi" w:hAnsiTheme="minorHAnsi" w:cstheme="minorHAnsi"/>
          <w:b/>
          <w:bCs/>
        </w:rPr>
      </w:pPr>
    </w:p>
    <w:p w14:paraId="2EEF1189" w14:textId="77777777" w:rsidR="00186758" w:rsidRPr="00186758" w:rsidRDefault="00186758">
      <w:pPr>
        <w:spacing w:after="200" w:line="276" w:lineRule="auto"/>
        <w:rPr>
          <w:rFonts w:ascii="Calibri" w:eastAsia="Calibri,Arial Unicode MS" w:hAnsi="Calibri" w:cs="Calibri"/>
          <w:b/>
          <w:bCs/>
          <w:sz w:val="24"/>
          <w:szCs w:val="24"/>
          <w:lang w:eastAsia="zh-CN" w:bidi="hi-IN"/>
        </w:rPr>
        <w:sectPr w:rsidR="00186758" w:rsidRPr="00186758" w:rsidSect="00A5562B">
          <w:headerReference w:type="even" r:id="rId11"/>
          <w:headerReference w:type="default" r:id="rId12"/>
          <w:footerReference w:type="even" r:id="rId13"/>
          <w:footerReference w:type="default" r:id="rId14"/>
          <w:headerReference w:type="first" r:id="rId15"/>
          <w:footerReference w:type="first" r:id="rId16"/>
          <w:pgSz w:w="11900" w:h="16820"/>
          <w:pgMar w:top="1440" w:right="1440" w:bottom="1440" w:left="1440" w:header="709" w:footer="709" w:gutter="0"/>
          <w:cols w:space="708"/>
          <w:titlePg/>
          <w:docGrid w:linePitch="360"/>
        </w:sectPr>
      </w:pPr>
    </w:p>
    <w:p w14:paraId="24809308" w14:textId="77777777" w:rsidR="009B60F9" w:rsidRPr="00186758" w:rsidRDefault="009B60F9" w:rsidP="002B42A5">
      <w:pPr>
        <w:outlineLvl w:val="0"/>
        <w:rPr>
          <w:rFonts w:ascii="Calibri" w:eastAsia="Calibri,Arial Unicode MS" w:hAnsi="Calibri" w:cs="Calibri"/>
          <w:b/>
          <w:bCs/>
          <w:sz w:val="24"/>
          <w:szCs w:val="24"/>
        </w:rPr>
      </w:pPr>
      <w:r>
        <w:rPr>
          <w:rFonts w:ascii="Calibri" w:hAnsi="Calibri"/>
          <w:b/>
          <w:sz w:val="24"/>
        </w:rPr>
        <w:lastRenderedPageBreak/>
        <w:t>Annexe 1</w:t>
      </w:r>
    </w:p>
    <w:p w14:paraId="739560B6" w14:textId="77777777" w:rsidR="009B60F9" w:rsidRPr="00186758" w:rsidRDefault="48F30BDF" w:rsidP="001B3075">
      <w:pPr>
        <w:outlineLvl w:val="0"/>
        <w:rPr>
          <w:rFonts w:ascii="Calibri" w:eastAsia="Calibri,Arial Unicode MS" w:hAnsi="Calibri" w:cs="Calibri"/>
          <w:b/>
          <w:bCs/>
          <w:sz w:val="24"/>
          <w:szCs w:val="24"/>
        </w:rPr>
      </w:pPr>
      <w:r>
        <w:rPr>
          <w:rFonts w:ascii="Calibri" w:hAnsi="Calibri"/>
          <w:b/>
          <w:sz w:val="24"/>
        </w:rPr>
        <w:t>Plan annuel du Secrétariat pour 2023 et Plan pour la période triennale 2023-2025</w:t>
      </w:r>
    </w:p>
    <w:p w14:paraId="44AC18E8" w14:textId="77777777" w:rsidR="004B7460" w:rsidRPr="00396DDF" w:rsidRDefault="004B7460" w:rsidP="002B42A5">
      <w:pPr>
        <w:pStyle w:val="Footer"/>
        <w:tabs>
          <w:tab w:val="clear" w:pos="4513"/>
          <w:tab w:val="clear" w:pos="9026"/>
          <w:tab w:val="right" w:pos="13970"/>
        </w:tabs>
        <w:rPr>
          <w:rFonts w:eastAsia="Malgun Gothic" w:cs="Calibri"/>
          <w:sz w:val="22"/>
          <w:szCs w:val="22"/>
          <w:lang w:eastAsia="ko-KR"/>
        </w:rPr>
      </w:pPr>
    </w:p>
    <w:p w14:paraId="1944609D" w14:textId="3FD32A78" w:rsidR="00993FB3" w:rsidRPr="00186758" w:rsidRDefault="00993FB3" w:rsidP="002B42A5">
      <w:pPr>
        <w:pStyle w:val="Footer"/>
        <w:tabs>
          <w:tab w:val="clear" w:pos="4513"/>
          <w:tab w:val="clear" w:pos="9026"/>
          <w:tab w:val="right" w:pos="13970"/>
        </w:tabs>
        <w:rPr>
          <w:rFonts w:cs="Calibri"/>
          <w:sz w:val="22"/>
          <w:szCs w:val="22"/>
        </w:rPr>
      </w:pPr>
      <w:r>
        <w:rPr>
          <w:sz w:val="22"/>
        </w:rPr>
        <w:t>SG = Secrétaire générale ; SGA = Secrétaire général adjoint ; DSP = Directeur, Science &amp; Politiques ; CP = Conseillers principaux ; Comms = Équipe de communication ; RMR = Responsable de la mobilisation des ressources ; DF = Directeur des finances ; RRH = Responsable des ressources humaines ; ERA = Équipe responsable de l</w:t>
      </w:r>
      <w:r w:rsidR="00C64963">
        <w:rPr>
          <w:sz w:val="22"/>
        </w:rPr>
        <w:t>’</w:t>
      </w:r>
      <w:r>
        <w:rPr>
          <w:sz w:val="22"/>
        </w:rPr>
        <w:t>administration. Seuls les cadres sont mentionnés mais tout le personnel contribuera aux résultats spécifiques. NA = non administratif ; SRS = sous réserve des ressources supplémentaires</w:t>
      </w:r>
    </w:p>
    <w:p w14:paraId="6F3B22D3" w14:textId="77777777" w:rsidR="00532F91" w:rsidRPr="00186758" w:rsidRDefault="00532F91" w:rsidP="002B42A5">
      <w:pPr>
        <w:outlineLvl w:val="0"/>
        <w:rPr>
          <w:rFonts w:ascii="Calibri" w:eastAsia="Calibri,Calibri,Arial,Times New" w:hAnsi="Calibri" w:cs="Calibri"/>
          <w:bCs/>
          <w:sz w:val="18"/>
          <w:szCs w:val="18"/>
        </w:rPr>
      </w:pPr>
    </w:p>
    <w:tbl>
      <w:tblPr>
        <w:tblStyle w:val="TableGrid"/>
        <w:tblW w:w="5086" w:type="pct"/>
        <w:tblLook w:val="04A0" w:firstRow="1" w:lastRow="0" w:firstColumn="1" w:lastColumn="0" w:noHBand="0" w:noVBand="1"/>
      </w:tblPr>
      <w:tblGrid>
        <w:gridCol w:w="6966"/>
        <w:gridCol w:w="7204"/>
      </w:tblGrid>
      <w:tr w:rsidR="00186758" w:rsidRPr="00186758" w14:paraId="0C3CCE3A" w14:textId="77777777" w:rsidTr="003F4175">
        <w:trPr>
          <w:trHeight w:val="572"/>
        </w:trPr>
        <w:tc>
          <w:tcPr>
            <w:tcW w:w="2458" w:type="pct"/>
            <w:shd w:val="clear" w:color="auto" w:fill="BFBFBF" w:themeFill="background1" w:themeFillShade="BF"/>
          </w:tcPr>
          <w:p w14:paraId="4AB3F6E8" w14:textId="77777777" w:rsidR="00B16011" w:rsidRPr="00186758" w:rsidRDefault="00B16011" w:rsidP="002B42A5">
            <w:pPr>
              <w:rPr>
                <w:rFonts w:ascii="Calibri" w:hAnsi="Calibri" w:cs="Calibri"/>
              </w:rPr>
            </w:pPr>
            <w:r>
              <w:rPr>
                <w:rFonts w:ascii="Calibri" w:hAnsi="Calibri"/>
                <w:b/>
              </w:rPr>
              <w:t>Fonction</w:t>
            </w:r>
            <w:r>
              <w:rPr>
                <w:rFonts w:ascii="Calibri" w:hAnsi="Calibri"/>
              </w:rPr>
              <w:t> :</w:t>
            </w:r>
          </w:p>
          <w:p w14:paraId="7513FEAA" w14:textId="77777777" w:rsidR="00B16011" w:rsidRPr="00186758" w:rsidRDefault="00B16011" w:rsidP="002B42A5">
            <w:pPr>
              <w:rPr>
                <w:rFonts w:ascii="Calibri" w:hAnsi="Calibri" w:cs="Calibri"/>
              </w:rPr>
            </w:pPr>
          </w:p>
          <w:p w14:paraId="1B1DBE8A" w14:textId="196570F9" w:rsidR="00B16011" w:rsidRPr="00186758" w:rsidRDefault="00B16011" w:rsidP="002B42A5">
            <w:pPr>
              <w:rPr>
                <w:rFonts w:ascii="Calibri" w:hAnsi="Calibri" w:cs="Calibri"/>
              </w:rPr>
            </w:pPr>
            <w:r>
              <w:rPr>
                <w:rFonts w:ascii="Calibri" w:hAnsi="Calibri"/>
                <w:b/>
              </w:rPr>
              <w:t>1. SERVICES AUX ORGANES DIRECTEUR ET SUBSIDIAIRE ET AUX CONF</w:t>
            </w:r>
            <w:r w:rsidR="00C46B36">
              <w:rPr>
                <w:rFonts w:ascii="Calibri" w:hAnsi="Calibri"/>
                <w:b/>
              </w:rPr>
              <w:t>É</w:t>
            </w:r>
            <w:r>
              <w:rPr>
                <w:rFonts w:ascii="Calibri" w:hAnsi="Calibri"/>
                <w:b/>
              </w:rPr>
              <w:t>RENCES</w:t>
            </w:r>
          </w:p>
          <w:p w14:paraId="5F23747F" w14:textId="77777777" w:rsidR="00B16011" w:rsidRPr="00186758" w:rsidRDefault="00B16011" w:rsidP="002B42A5">
            <w:pPr>
              <w:rPr>
                <w:rFonts w:ascii="Calibri" w:hAnsi="Calibri" w:cs="Calibri"/>
              </w:rPr>
            </w:pPr>
          </w:p>
        </w:tc>
        <w:tc>
          <w:tcPr>
            <w:tcW w:w="2542" w:type="pct"/>
            <w:shd w:val="clear" w:color="auto" w:fill="BFBFBF" w:themeFill="background1" w:themeFillShade="BF"/>
          </w:tcPr>
          <w:p w14:paraId="6E390719" w14:textId="77777777" w:rsidR="00B16011" w:rsidRPr="00186758" w:rsidRDefault="00B16011" w:rsidP="002B42A5">
            <w:pPr>
              <w:rPr>
                <w:rFonts w:ascii="Calibri" w:hAnsi="Calibri" w:cs="Calibri"/>
              </w:rPr>
            </w:pPr>
            <w:r>
              <w:rPr>
                <w:rFonts w:ascii="Calibri" w:hAnsi="Calibri"/>
                <w:b/>
              </w:rPr>
              <w:t>BUT</w:t>
            </w:r>
            <w:r>
              <w:rPr>
                <w:rFonts w:ascii="Calibri" w:hAnsi="Calibri"/>
              </w:rPr>
              <w:t> :</w:t>
            </w:r>
          </w:p>
          <w:p w14:paraId="1CD2378E" w14:textId="77777777" w:rsidR="00B16011" w:rsidRPr="00186758" w:rsidRDefault="00B16011" w:rsidP="002B42A5">
            <w:pPr>
              <w:rPr>
                <w:rFonts w:ascii="Calibri" w:hAnsi="Calibri" w:cs="Calibri"/>
              </w:rPr>
            </w:pPr>
          </w:p>
          <w:p w14:paraId="47AA0499" w14:textId="60EDD84E" w:rsidR="00B16011" w:rsidRPr="00186758" w:rsidRDefault="00B16011" w:rsidP="002B42A5">
            <w:pPr>
              <w:rPr>
                <w:rFonts w:ascii="Calibri" w:hAnsi="Calibri" w:cs="Calibri"/>
              </w:rPr>
            </w:pPr>
            <w:r>
              <w:rPr>
                <w:rFonts w:ascii="Calibri" w:hAnsi="Calibri"/>
              </w:rPr>
              <w:t>Le Secrétariat veille à l</w:t>
            </w:r>
            <w:r w:rsidR="00C64963">
              <w:rPr>
                <w:rFonts w:ascii="Calibri" w:hAnsi="Calibri"/>
              </w:rPr>
              <w:t>’</w:t>
            </w:r>
            <w:r>
              <w:rPr>
                <w:rFonts w:ascii="Calibri" w:hAnsi="Calibri"/>
              </w:rPr>
              <w:t>exécution efficace des processus de prise de décisions et de responsabilisation pour soutenir les Parties contractantes.</w:t>
            </w:r>
          </w:p>
          <w:p w14:paraId="607F3C65" w14:textId="77777777" w:rsidR="00B16011" w:rsidRPr="00186758" w:rsidRDefault="00B16011" w:rsidP="002B42A5">
            <w:pPr>
              <w:rPr>
                <w:rFonts w:ascii="Calibri" w:hAnsi="Calibri" w:cs="Calibri"/>
              </w:rPr>
            </w:pPr>
          </w:p>
        </w:tc>
      </w:tr>
    </w:tbl>
    <w:p w14:paraId="13C05141" w14:textId="77777777" w:rsidR="00B16011" w:rsidRPr="00186758" w:rsidRDefault="00B16011" w:rsidP="002B42A5">
      <w:pPr>
        <w:rPr>
          <w:rFonts w:ascii="Calibri" w:hAnsi="Calibri" w:cs="Calibri"/>
          <w:sz w:val="18"/>
          <w:szCs w:val="18"/>
        </w:rPr>
      </w:pPr>
    </w:p>
    <w:tbl>
      <w:tblPr>
        <w:tblStyle w:val="TableGrid"/>
        <w:tblW w:w="5086" w:type="pct"/>
        <w:tblLayout w:type="fixed"/>
        <w:tblCellMar>
          <w:top w:w="57" w:type="dxa"/>
          <w:left w:w="85" w:type="dxa"/>
          <w:bottom w:w="57" w:type="dxa"/>
          <w:right w:w="85" w:type="dxa"/>
        </w:tblCellMar>
        <w:tblLook w:val="04A0" w:firstRow="1" w:lastRow="0" w:firstColumn="1" w:lastColumn="0" w:noHBand="0" w:noVBand="1"/>
      </w:tblPr>
      <w:tblGrid>
        <w:gridCol w:w="2122"/>
        <w:gridCol w:w="3685"/>
        <w:gridCol w:w="3686"/>
        <w:gridCol w:w="2835"/>
        <w:gridCol w:w="992"/>
        <w:gridCol w:w="850"/>
      </w:tblGrid>
      <w:tr w:rsidR="00186758" w:rsidRPr="00186758" w14:paraId="2FF5B34A" w14:textId="77777777" w:rsidTr="00956328">
        <w:trPr>
          <w:tblHeader/>
        </w:trPr>
        <w:tc>
          <w:tcPr>
            <w:tcW w:w="2122" w:type="dxa"/>
            <w:shd w:val="clear" w:color="auto" w:fill="DBE5F1" w:themeFill="accent1" w:themeFillTint="33"/>
            <w:vAlign w:val="center"/>
          </w:tcPr>
          <w:p w14:paraId="53F9D758" w14:textId="77777777" w:rsidR="003D0B73" w:rsidRPr="00186758" w:rsidRDefault="003D0B73" w:rsidP="00956328">
            <w:pPr>
              <w:jc w:val="center"/>
              <w:rPr>
                <w:rFonts w:ascii="Calibri" w:hAnsi="Calibri" w:cs="Calibri"/>
                <w:b/>
              </w:rPr>
            </w:pPr>
            <w:r>
              <w:rPr>
                <w:rFonts w:ascii="Calibri" w:hAnsi="Calibri"/>
                <w:b/>
              </w:rPr>
              <w:t>Résultat triennal</w:t>
            </w:r>
          </w:p>
        </w:tc>
        <w:tc>
          <w:tcPr>
            <w:tcW w:w="3685" w:type="dxa"/>
            <w:shd w:val="clear" w:color="auto" w:fill="DBE5F1" w:themeFill="accent1" w:themeFillTint="33"/>
            <w:vAlign w:val="center"/>
          </w:tcPr>
          <w:p w14:paraId="32C735AB" w14:textId="77777777" w:rsidR="003D0B73" w:rsidRPr="00186758" w:rsidRDefault="003D0B73" w:rsidP="00956328">
            <w:pPr>
              <w:jc w:val="center"/>
              <w:rPr>
                <w:rFonts w:ascii="Calibri" w:hAnsi="Calibri" w:cs="Calibri"/>
                <w:b/>
              </w:rPr>
            </w:pPr>
            <w:r>
              <w:rPr>
                <w:rFonts w:ascii="Calibri" w:hAnsi="Calibri"/>
                <w:b/>
              </w:rPr>
              <w:t>Indicateur du Plan triennal 2025</w:t>
            </w:r>
          </w:p>
        </w:tc>
        <w:tc>
          <w:tcPr>
            <w:tcW w:w="3686" w:type="dxa"/>
            <w:shd w:val="clear" w:color="auto" w:fill="DBE5F1" w:themeFill="accent1" w:themeFillTint="33"/>
            <w:vAlign w:val="center"/>
          </w:tcPr>
          <w:p w14:paraId="1F62ADC6" w14:textId="76D7DA2A" w:rsidR="003D0B73" w:rsidRPr="00186758" w:rsidRDefault="003D0B73" w:rsidP="00956328">
            <w:pPr>
              <w:jc w:val="center"/>
              <w:rPr>
                <w:rFonts w:ascii="Calibri" w:hAnsi="Calibri" w:cs="Calibri"/>
                <w:b/>
              </w:rPr>
            </w:pPr>
            <w:r>
              <w:rPr>
                <w:rFonts w:ascii="Calibri" w:hAnsi="Calibri"/>
                <w:b/>
              </w:rPr>
              <w:t>Activités du Plan d</w:t>
            </w:r>
            <w:r w:rsidR="00C64963">
              <w:rPr>
                <w:rFonts w:ascii="Calibri" w:hAnsi="Calibri"/>
                <w:b/>
              </w:rPr>
              <w:t>’</w:t>
            </w:r>
            <w:r>
              <w:rPr>
                <w:rFonts w:ascii="Calibri" w:hAnsi="Calibri"/>
                <w:b/>
              </w:rPr>
              <w:t>action 2023</w:t>
            </w:r>
          </w:p>
        </w:tc>
        <w:tc>
          <w:tcPr>
            <w:tcW w:w="2835" w:type="dxa"/>
            <w:tcBorders>
              <w:bottom w:val="single" w:sz="4" w:space="0" w:color="auto"/>
            </w:tcBorders>
            <w:shd w:val="clear" w:color="auto" w:fill="DBE5F1" w:themeFill="accent1" w:themeFillTint="33"/>
            <w:vAlign w:val="center"/>
          </w:tcPr>
          <w:p w14:paraId="27B157CD" w14:textId="21135994" w:rsidR="003D0B73" w:rsidRPr="00186758" w:rsidRDefault="003D0B73" w:rsidP="00956328">
            <w:pPr>
              <w:jc w:val="center"/>
              <w:rPr>
                <w:rFonts w:ascii="Calibri" w:hAnsi="Calibri" w:cs="Calibri"/>
                <w:b/>
              </w:rPr>
            </w:pPr>
            <w:r>
              <w:rPr>
                <w:rFonts w:ascii="Calibri" w:hAnsi="Calibri"/>
                <w:b/>
              </w:rPr>
              <w:t>Indicateur du Plan d</w:t>
            </w:r>
            <w:r w:rsidR="00C64963">
              <w:rPr>
                <w:rFonts w:ascii="Calibri" w:hAnsi="Calibri"/>
                <w:b/>
              </w:rPr>
              <w:t>’</w:t>
            </w:r>
            <w:r>
              <w:rPr>
                <w:rFonts w:ascii="Calibri" w:hAnsi="Calibri"/>
                <w:b/>
              </w:rPr>
              <w:t>action 2023</w:t>
            </w:r>
          </w:p>
        </w:tc>
        <w:tc>
          <w:tcPr>
            <w:tcW w:w="992" w:type="dxa"/>
            <w:tcBorders>
              <w:bottom w:val="single" w:sz="4" w:space="0" w:color="auto"/>
            </w:tcBorders>
            <w:shd w:val="clear" w:color="auto" w:fill="DBE5F1" w:themeFill="accent1" w:themeFillTint="33"/>
            <w:vAlign w:val="center"/>
          </w:tcPr>
          <w:p w14:paraId="59822944" w14:textId="50F021F0" w:rsidR="003D0B73" w:rsidRPr="00186758" w:rsidRDefault="003D0B73" w:rsidP="00956328">
            <w:pPr>
              <w:jc w:val="center"/>
              <w:rPr>
                <w:rFonts w:ascii="Calibri" w:hAnsi="Calibri" w:cs="Calibri"/>
                <w:b/>
              </w:rPr>
            </w:pPr>
            <w:r>
              <w:rPr>
                <w:rFonts w:ascii="Calibri" w:hAnsi="Calibri"/>
                <w:b/>
              </w:rPr>
              <w:t>Chef d</w:t>
            </w:r>
            <w:r w:rsidR="00C64963">
              <w:rPr>
                <w:rFonts w:ascii="Calibri" w:hAnsi="Calibri"/>
                <w:b/>
              </w:rPr>
              <w:t>’</w:t>
            </w:r>
            <w:r>
              <w:rPr>
                <w:rFonts w:ascii="Calibri" w:hAnsi="Calibri"/>
                <w:b/>
              </w:rPr>
              <w:t>équipe/</w:t>
            </w:r>
          </w:p>
          <w:p w14:paraId="7175EEB7" w14:textId="77777777" w:rsidR="003D0B73" w:rsidRPr="00186758" w:rsidRDefault="003D0B73" w:rsidP="00956328">
            <w:pPr>
              <w:jc w:val="center"/>
              <w:rPr>
                <w:rFonts w:ascii="Calibri" w:hAnsi="Calibri" w:cs="Calibri"/>
                <w:b/>
              </w:rPr>
            </w:pPr>
            <w:r>
              <w:rPr>
                <w:rFonts w:ascii="Calibri" w:hAnsi="Calibri"/>
                <w:b/>
              </w:rPr>
              <w:t>Appui</w:t>
            </w:r>
          </w:p>
        </w:tc>
        <w:tc>
          <w:tcPr>
            <w:tcW w:w="850" w:type="dxa"/>
            <w:tcBorders>
              <w:bottom w:val="single" w:sz="4" w:space="0" w:color="auto"/>
            </w:tcBorders>
            <w:shd w:val="clear" w:color="auto" w:fill="DBE5F1" w:themeFill="accent1" w:themeFillTint="33"/>
            <w:vAlign w:val="center"/>
          </w:tcPr>
          <w:p w14:paraId="5453DA97" w14:textId="77777777" w:rsidR="003D0B73" w:rsidRPr="00186758" w:rsidRDefault="003D0B73" w:rsidP="00956328">
            <w:pPr>
              <w:jc w:val="center"/>
              <w:rPr>
                <w:rFonts w:ascii="Calibri" w:hAnsi="Calibri" w:cs="Calibri"/>
                <w:b/>
              </w:rPr>
            </w:pPr>
            <w:r>
              <w:rPr>
                <w:rFonts w:ascii="Calibri" w:hAnsi="Calibri"/>
                <w:b/>
              </w:rPr>
              <w:t>Budget</w:t>
            </w:r>
          </w:p>
        </w:tc>
      </w:tr>
      <w:tr w:rsidR="00186758" w:rsidRPr="00186758" w14:paraId="7F0633EE" w14:textId="77777777" w:rsidTr="00330E07">
        <w:tc>
          <w:tcPr>
            <w:tcW w:w="2122" w:type="dxa"/>
            <w:vMerge w:val="restart"/>
          </w:tcPr>
          <w:p w14:paraId="7FEBEEF4" w14:textId="77777777" w:rsidR="00673878" w:rsidRPr="00186758" w:rsidRDefault="00673878" w:rsidP="00B1319E">
            <w:pPr>
              <w:rPr>
                <w:rFonts w:ascii="Calibri" w:hAnsi="Calibri" w:cs="Calibri"/>
                <w:b/>
                <w:spacing w:val="-2"/>
              </w:rPr>
            </w:pPr>
            <w:r>
              <w:rPr>
                <w:rFonts w:ascii="Calibri" w:hAnsi="Calibri"/>
                <w:b/>
              </w:rPr>
              <w:t>1.1 Réunions des organes directeur et subsidiaire organisées et facilitées, y compris logistique, documentation, établissement de rapports, appui aux conférences, et appui et conseils au président et autres membres. Activités des organes soutenues (y compris COP, CP, GEST, pré-COP, Groupes de travail).</w:t>
            </w:r>
          </w:p>
          <w:p w14:paraId="193AF503" w14:textId="77777777" w:rsidR="00673878" w:rsidRPr="00186758" w:rsidRDefault="00673878" w:rsidP="00B1319E">
            <w:pPr>
              <w:rPr>
                <w:rFonts w:ascii="Calibri" w:hAnsi="Calibri" w:cs="Calibri"/>
              </w:rPr>
            </w:pPr>
          </w:p>
          <w:p w14:paraId="05D63D00" w14:textId="08DED199" w:rsidR="00673878" w:rsidRPr="00186758" w:rsidRDefault="00673878" w:rsidP="00B1319E">
            <w:pPr>
              <w:rPr>
                <w:rFonts w:ascii="Calibri" w:hAnsi="Calibri" w:cs="Calibri"/>
                <w:i/>
              </w:rPr>
            </w:pPr>
            <w:r>
              <w:rPr>
                <w:rFonts w:ascii="Calibri" w:hAnsi="Calibri"/>
                <w:i/>
              </w:rPr>
              <w:t>Article 8.2.a de la Convention ; Règlement intérieur, notamment règles 26 et 27</w:t>
            </w:r>
            <w:r w:rsidR="000D7AD8">
              <w:rPr>
                <w:rFonts w:ascii="Calibri" w:hAnsi="Calibri"/>
                <w:i/>
              </w:rPr>
              <w:t>.</w:t>
            </w:r>
          </w:p>
          <w:p w14:paraId="06EED25D" w14:textId="77777777" w:rsidR="00673878" w:rsidRPr="00186758" w:rsidRDefault="00673878" w:rsidP="00B1319E">
            <w:pPr>
              <w:rPr>
                <w:rFonts w:ascii="Calibri" w:hAnsi="Calibri" w:cs="Calibri"/>
                <w:b/>
                <w:i/>
              </w:rPr>
            </w:pPr>
          </w:p>
          <w:p w14:paraId="1308F774" w14:textId="77777777" w:rsidR="00956328" w:rsidRPr="00186758" w:rsidRDefault="00673878" w:rsidP="00B1319E">
            <w:pPr>
              <w:rPr>
                <w:rFonts w:ascii="Calibri" w:hAnsi="Calibri" w:cs="Calibri"/>
                <w:i/>
              </w:rPr>
            </w:pPr>
            <w:r>
              <w:rPr>
                <w:rFonts w:ascii="Calibri" w:hAnsi="Calibri"/>
                <w:i/>
              </w:rPr>
              <w:t xml:space="preserve">Résolution XIV.8 par. 10, 12, 13, 14 ; XIV.12 par. 15, 16, 17 ; </w:t>
            </w:r>
          </w:p>
          <w:p w14:paraId="5A09E36C" w14:textId="671B91A7" w:rsidR="00673878" w:rsidRPr="00186758" w:rsidRDefault="00673878" w:rsidP="00B1319E">
            <w:pPr>
              <w:rPr>
                <w:rFonts w:ascii="Calibri" w:hAnsi="Calibri" w:cs="Calibri"/>
              </w:rPr>
            </w:pPr>
            <w:r>
              <w:rPr>
                <w:rFonts w:ascii="Calibri" w:hAnsi="Calibri"/>
                <w:i/>
              </w:rPr>
              <w:t>XIV.14 par. 13, 16</w:t>
            </w:r>
            <w:r w:rsidR="000D7AD8">
              <w:rPr>
                <w:rFonts w:ascii="Calibri" w:hAnsi="Calibri"/>
                <w:i/>
              </w:rPr>
              <w:t>.</w:t>
            </w:r>
          </w:p>
        </w:tc>
        <w:tc>
          <w:tcPr>
            <w:tcW w:w="3685" w:type="dxa"/>
          </w:tcPr>
          <w:p w14:paraId="48668E9C" w14:textId="77777777" w:rsidR="00673878" w:rsidRPr="00186758" w:rsidRDefault="00673878" w:rsidP="00B1319E">
            <w:pPr>
              <w:rPr>
                <w:rFonts w:ascii="Calibri" w:hAnsi="Calibri" w:cs="Calibri"/>
              </w:rPr>
            </w:pPr>
            <w:r>
              <w:rPr>
                <w:rFonts w:ascii="Calibri" w:hAnsi="Calibri"/>
              </w:rPr>
              <w:lastRenderedPageBreak/>
              <w:t>Organes directeur et subsidiaire établis, et soutien apporté à leur fonctionnement.</w:t>
            </w:r>
          </w:p>
          <w:p w14:paraId="2179D17D" w14:textId="77777777" w:rsidR="00673878" w:rsidRPr="00186758" w:rsidRDefault="00673878" w:rsidP="00B1319E">
            <w:pPr>
              <w:rPr>
                <w:rFonts w:ascii="Calibri" w:hAnsi="Calibri" w:cs="Calibri"/>
              </w:rPr>
            </w:pPr>
          </w:p>
          <w:p w14:paraId="59666194" w14:textId="77777777" w:rsidR="00673878" w:rsidRPr="00186758" w:rsidRDefault="00673878" w:rsidP="00B1319E">
            <w:pPr>
              <w:rPr>
                <w:rFonts w:ascii="Calibri" w:hAnsi="Calibri" w:cs="Calibri"/>
              </w:rPr>
            </w:pPr>
            <w:r>
              <w:rPr>
                <w:rFonts w:ascii="Calibri" w:hAnsi="Calibri"/>
              </w:rPr>
              <w:t>Organisation de réunions selon des exigences spécifiques, y compris la fourniture de produits en temps utile :</w:t>
            </w:r>
          </w:p>
          <w:p w14:paraId="47BA5B4F" w14:textId="77777777" w:rsidR="00673878" w:rsidRPr="00186758" w:rsidRDefault="00673878" w:rsidP="00B1319E">
            <w:pPr>
              <w:pStyle w:val="ListParagraph"/>
              <w:numPr>
                <w:ilvl w:val="0"/>
                <w:numId w:val="17"/>
              </w:numPr>
              <w:ind w:left="168" w:hanging="168"/>
              <w:rPr>
                <w:rFonts w:ascii="Calibri" w:hAnsi="Calibri" w:cs="Calibri"/>
              </w:rPr>
            </w:pPr>
            <w:r>
              <w:rPr>
                <w:rFonts w:ascii="Calibri" w:hAnsi="Calibri"/>
              </w:rPr>
              <w:t>62-65</w:t>
            </w:r>
            <w:r>
              <w:rPr>
                <w:rFonts w:ascii="Calibri" w:hAnsi="Calibri"/>
                <w:vertAlign w:val="superscript"/>
              </w:rPr>
              <w:t>e</w:t>
            </w:r>
            <w:r>
              <w:rPr>
                <w:rFonts w:ascii="Calibri" w:hAnsi="Calibri"/>
              </w:rPr>
              <w:t xml:space="preserve"> Réunions du CP</w:t>
            </w:r>
          </w:p>
          <w:p w14:paraId="534DB8CB" w14:textId="77777777" w:rsidR="00673878" w:rsidRPr="00186758" w:rsidRDefault="00673878" w:rsidP="00B1319E">
            <w:pPr>
              <w:pStyle w:val="ListParagraph"/>
              <w:numPr>
                <w:ilvl w:val="0"/>
                <w:numId w:val="17"/>
              </w:numPr>
              <w:ind w:left="168" w:hanging="168"/>
              <w:rPr>
                <w:rFonts w:ascii="Calibri" w:hAnsi="Calibri" w:cs="Calibri"/>
              </w:rPr>
            </w:pPr>
            <w:r>
              <w:rPr>
                <w:rFonts w:ascii="Calibri" w:hAnsi="Calibri"/>
              </w:rPr>
              <w:t>25-27</w:t>
            </w:r>
            <w:r>
              <w:rPr>
                <w:rFonts w:ascii="Calibri" w:hAnsi="Calibri"/>
                <w:vertAlign w:val="superscript"/>
              </w:rPr>
              <w:t>e</w:t>
            </w:r>
            <w:r>
              <w:rPr>
                <w:rFonts w:ascii="Calibri" w:hAnsi="Calibri"/>
              </w:rPr>
              <w:t> réunions du GEST</w:t>
            </w:r>
          </w:p>
          <w:p w14:paraId="67B72E71" w14:textId="77777777" w:rsidR="00673878" w:rsidRPr="00186758" w:rsidRDefault="00673878" w:rsidP="00B1319E">
            <w:pPr>
              <w:pStyle w:val="ListParagraph"/>
              <w:numPr>
                <w:ilvl w:val="0"/>
                <w:numId w:val="17"/>
              </w:numPr>
              <w:ind w:left="168" w:hanging="168"/>
              <w:rPr>
                <w:rFonts w:ascii="Calibri" w:hAnsi="Calibri" w:cs="Calibri"/>
              </w:rPr>
            </w:pPr>
            <w:r>
              <w:rPr>
                <w:rFonts w:ascii="Calibri" w:hAnsi="Calibri"/>
              </w:rPr>
              <w:t>COP15</w:t>
            </w:r>
          </w:p>
          <w:p w14:paraId="797D9810" w14:textId="77777777" w:rsidR="00673878" w:rsidRPr="00186758" w:rsidRDefault="00673878" w:rsidP="00B1319E">
            <w:pPr>
              <w:pStyle w:val="ListParagraph"/>
              <w:numPr>
                <w:ilvl w:val="0"/>
                <w:numId w:val="17"/>
              </w:numPr>
              <w:ind w:left="168" w:hanging="168"/>
              <w:rPr>
                <w:rFonts w:ascii="Calibri" w:hAnsi="Calibri" w:cs="Calibri"/>
              </w:rPr>
            </w:pPr>
            <w:r>
              <w:rPr>
                <w:rFonts w:ascii="Calibri" w:hAnsi="Calibri"/>
              </w:rPr>
              <w:t>Groupes de travail si nécessaire</w:t>
            </w:r>
          </w:p>
        </w:tc>
        <w:tc>
          <w:tcPr>
            <w:tcW w:w="3686" w:type="dxa"/>
          </w:tcPr>
          <w:p w14:paraId="623F970B" w14:textId="77777777" w:rsidR="00673878" w:rsidRPr="00186758" w:rsidRDefault="00673878" w:rsidP="00B1319E">
            <w:pPr>
              <w:rPr>
                <w:rFonts w:ascii="Calibri" w:hAnsi="Calibri" w:cs="Calibri"/>
              </w:rPr>
            </w:pPr>
            <w:r>
              <w:rPr>
                <w:rFonts w:ascii="Calibri" w:hAnsi="Calibri"/>
              </w:rPr>
              <w:t>Organiser et faciliter :</w:t>
            </w:r>
          </w:p>
          <w:p w14:paraId="3C927D4D" w14:textId="77777777" w:rsidR="00673878" w:rsidRPr="00186758" w:rsidRDefault="00673878" w:rsidP="00B1319E">
            <w:pPr>
              <w:pStyle w:val="ListParagraph"/>
              <w:numPr>
                <w:ilvl w:val="0"/>
                <w:numId w:val="17"/>
              </w:numPr>
              <w:ind w:left="168" w:hanging="168"/>
              <w:rPr>
                <w:rFonts w:ascii="Calibri" w:hAnsi="Calibri" w:cs="Calibri"/>
              </w:rPr>
            </w:pPr>
            <w:r>
              <w:rPr>
                <w:rFonts w:ascii="Calibri" w:hAnsi="Calibri"/>
              </w:rPr>
              <w:t>25</w:t>
            </w:r>
            <w:r>
              <w:rPr>
                <w:rFonts w:ascii="Calibri" w:hAnsi="Calibri"/>
                <w:vertAlign w:val="superscript"/>
              </w:rPr>
              <w:t>e</w:t>
            </w:r>
            <w:r>
              <w:rPr>
                <w:rFonts w:ascii="Calibri" w:hAnsi="Calibri"/>
              </w:rPr>
              <w:t> réunion du GEST</w:t>
            </w:r>
          </w:p>
          <w:p w14:paraId="5ADDD9EC" w14:textId="77777777" w:rsidR="00673878" w:rsidRPr="00186758" w:rsidRDefault="00673878" w:rsidP="00B1319E">
            <w:pPr>
              <w:pStyle w:val="ListParagraph"/>
              <w:numPr>
                <w:ilvl w:val="0"/>
                <w:numId w:val="17"/>
              </w:numPr>
              <w:ind w:left="168" w:hanging="168"/>
              <w:rPr>
                <w:rFonts w:ascii="Calibri" w:hAnsi="Calibri" w:cs="Calibri"/>
              </w:rPr>
            </w:pPr>
            <w:r>
              <w:rPr>
                <w:rFonts w:ascii="Calibri" w:hAnsi="Calibri"/>
              </w:rPr>
              <w:t>62</w:t>
            </w:r>
            <w:r>
              <w:rPr>
                <w:rFonts w:ascii="Calibri" w:hAnsi="Calibri"/>
                <w:vertAlign w:val="superscript"/>
              </w:rPr>
              <w:t>e</w:t>
            </w:r>
            <w:r>
              <w:rPr>
                <w:rFonts w:ascii="Calibri" w:hAnsi="Calibri"/>
              </w:rPr>
              <w:t xml:space="preserve"> Réunion du CP</w:t>
            </w:r>
          </w:p>
          <w:p w14:paraId="0BFE229B" w14:textId="77777777" w:rsidR="00673878" w:rsidRPr="00186758" w:rsidRDefault="00673878" w:rsidP="00B1319E">
            <w:pPr>
              <w:pStyle w:val="ListParagraph"/>
              <w:numPr>
                <w:ilvl w:val="0"/>
                <w:numId w:val="17"/>
              </w:numPr>
              <w:ind w:left="168" w:hanging="168"/>
              <w:rPr>
                <w:rFonts w:ascii="Calibri" w:hAnsi="Calibri" w:cs="Calibri"/>
              </w:rPr>
            </w:pPr>
            <w:r>
              <w:rPr>
                <w:rFonts w:ascii="Calibri" w:hAnsi="Calibri"/>
              </w:rPr>
              <w:t>Comité exécutif</w:t>
            </w:r>
          </w:p>
          <w:p w14:paraId="2F824F0E" w14:textId="77777777" w:rsidR="00673878" w:rsidRPr="00186758" w:rsidRDefault="00673878" w:rsidP="00B1319E">
            <w:pPr>
              <w:pStyle w:val="ListParagraph"/>
              <w:numPr>
                <w:ilvl w:val="0"/>
                <w:numId w:val="17"/>
              </w:numPr>
              <w:ind w:left="168" w:hanging="168"/>
              <w:rPr>
                <w:rFonts w:ascii="Calibri" w:hAnsi="Calibri" w:cs="Calibri"/>
              </w:rPr>
            </w:pPr>
            <w:r>
              <w:rPr>
                <w:rFonts w:ascii="Calibri" w:hAnsi="Calibri"/>
              </w:rPr>
              <w:t>Groupes de travail, y compris : Groupe de travail sur la gestion, Groupe de travail sur le Plan stratégique, GSA CESP, Groupe de travail sur la jeunesse, Sous-groupe sur les finances, Sous-groupe sur la COP15</w:t>
            </w:r>
          </w:p>
          <w:p w14:paraId="351F8F26" w14:textId="77777777" w:rsidR="00673878" w:rsidRPr="00186758" w:rsidRDefault="00673878" w:rsidP="00B1319E">
            <w:pPr>
              <w:pStyle w:val="ListParagraph"/>
              <w:numPr>
                <w:ilvl w:val="0"/>
                <w:numId w:val="17"/>
              </w:numPr>
              <w:ind w:left="168" w:hanging="168"/>
              <w:rPr>
                <w:rFonts w:ascii="Calibri" w:hAnsi="Calibri" w:cs="Calibri"/>
              </w:rPr>
            </w:pPr>
            <w:r>
              <w:rPr>
                <w:rFonts w:ascii="Calibri" w:hAnsi="Calibri"/>
              </w:rPr>
              <w:t>Collaborer avec les pays hôtes de la COP15</w:t>
            </w:r>
          </w:p>
        </w:tc>
        <w:tc>
          <w:tcPr>
            <w:tcW w:w="2835" w:type="dxa"/>
          </w:tcPr>
          <w:p w14:paraId="16C36E16" w14:textId="3037E2E3" w:rsidR="00673878" w:rsidRPr="00186758" w:rsidRDefault="00673878" w:rsidP="00B1319E">
            <w:pPr>
              <w:rPr>
                <w:rFonts w:ascii="Calibri" w:hAnsi="Calibri" w:cs="Calibri"/>
              </w:rPr>
            </w:pPr>
            <w:r>
              <w:rPr>
                <w:rFonts w:ascii="Calibri" w:hAnsi="Calibri"/>
              </w:rPr>
              <w:t>Le Secrétariat a contribué à l</w:t>
            </w:r>
            <w:r w:rsidR="00C64963">
              <w:rPr>
                <w:rFonts w:ascii="Calibri" w:hAnsi="Calibri"/>
              </w:rPr>
              <w:t>’</w:t>
            </w:r>
            <w:r>
              <w:rPr>
                <w:rFonts w:ascii="Calibri" w:hAnsi="Calibri"/>
              </w:rPr>
              <w:t>organisation de réunions et à la fourniture de produits en temps utile selon des exigences spécifiques.</w:t>
            </w:r>
          </w:p>
          <w:p w14:paraId="62630E31" w14:textId="77777777" w:rsidR="00673878" w:rsidRPr="00186758" w:rsidRDefault="00673878" w:rsidP="00B1319E">
            <w:pPr>
              <w:pStyle w:val="ListParagraph"/>
              <w:ind w:left="360"/>
              <w:rPr>
                <w:rFonts w:ascii="Calibri" w:hAnsi="Calibri" w:cs="Calibri"/>
              </w:rPr>
            </w:pPr>
          </w:p>
          <w:p w14:paraId="0D246397" w14:textId="49A09AB0" w:rsidR="00673878" w:rsidRPr="00186758" w:rsidRDefault="00673878" w:rsidP="00B1319E">
            <w:pPr>
              <w:rPr>
                <w:rFonts w:ascii="Calibri" w:hAnsi="Calibri" w:cs="Calibri"/>
              </w:rPr>
            </w:pPr>
            <w:r>
              <w:rPr>
                <w:rFonts w:ascii="Calibri" w:hAnsi="Calibri"/>
              </w:rPr>
              <w:t>L</w:t>
            </w:r>
            <w:r w:rsidR="00C64963">
              <w:rPr>
                <w:rFonts w:ascii="Calibri" w:hAnsi="Calibri"/>
              </w:rPr>
              <w:t>’</w:t>
            </w:r>
            <w:r>
              <w:rPr>
                <w:rFonts w:ascii="Calibri" w:hAnsi="Calibri"/>
              </w:rPr>
              <w:t>avis des participants est pris en compte pour l</w:t>
            </w:r>
            <w:r w:rsidR="00C64963">
              <w:rPr>
                <w:rFonts w:ascii="Calibri" w:hAnsi="Calibri"/>
              </w:rPr>
              <w:t>’</w:t>
            </w:r>
            <w:r>
              <w:rPr>
                <w:rFonts w:ascii="Calibri" w:hAnsi="Calibri"/>
              </w:rPr>
              <w:t>organisation des réunions suivantes.</w:t>
            </w:r>
          </w:p>
        </w:tc>
        <w:tc>
          <w:tcPr>
            <w:tcW w:w="992" w:type="dxa"/>
          </w:tcPr>
          <w:p w14:paraId="480D6003" w14:textId="77777777" w:rsidR="00673878" w:rsidRPr="00186758" w:rsidRDefault="00673878" w:rsidP="00B1319E">
            <w:pPr>
              <w:rPr>
                <w:rFonts w:ascii="Calibri" w:hAnsi="Calibri" w:cs="Calibri"/>
              </w:rPr>
            </w:pPr>
            <w:r>
              <w:rPr>
                <w:rFonts w:ascii="Calibri" w:hAnsi="Calibri"/>
              </w:rPr>
              <w:t>SGA / CP</w:t>
            </w:r>
          </w:p>
          <w:p w14:paraId="442929DB" w14:textId="77777777" w:rsidR="00673878" w:rsidRPr="00186758" w:rsidRDefault="00673878" w:rsidP="00B1319E">
            <w:pPr>
              <w:rPr>
                <w:rFonts w:ascii="Calibri" w:hAnsi="Calibri" w:cs="Calibri"/>
              </w:rPr>
            </w:pPr>
          </w:p>
          <w:p w14:paraId="7A379D6F" w14:textId="77777777" w:rsidR="00673878" w:rsidRPr="00186758" w:rsidRDefault="00673878" w:rsidP="00B1319E">
            <w:pPr>
              <w:rPr>
                <w:rFonts w:ascii="Calibri" w:hAnsi="Calibri" w:cs="Calibri"/>
              </w:rPr>
            </w:pPr>
          </w:p>
        </w:tc>
        <w:tc>
          <w:tcPr>
            <w:tcW w:w="850" w:type="dxa"/>
          </w:tcPr>
          <w:p w14:paraId="429F9439" w14:textId="77777777" w:rsidR="00673878" w:rsidRPr="00186758" w:rsidRDefault="00673878" w:rsidP="00B1319E">
            <w:pPr>
              <w:rPr>
                <w:rFonts w:ascii="Calibri" w:hAnsi="Calibri" w:cs="Calibri"/>
              </w:rPr>
            </w:pPr>
            <w:r>
              <w:rPr>
                <w:rFonts w:ascii="Calibri" w:hAnsi="Calibri"/>
              </w:rPr>
              <w:t>Administratif</w:t>
            </w:r>
          </w:p>
        </w:tc>
      </w:tr>
      <w:tr w:rsidR="00186758" w:rsidRPr="00186758" w14:paraId="000FE705" w14:textId="77777777" w:rsidTr="00330E07">
        <w:tc>
          <w:tcPr>
            <w:tcW w:w="2122" w:type="dxa"/>
            <w:vMerge/>
          </w:tcPr>
          <w:p w14:paraId="2C0340E0" w14:textId="77777777" w:rsidR="00673878" w:rsidRPr="00186758" w:rsidRDefault="00673878" w:rsidP="00073D7E">
            <w:pPr>
              <w:rPr>
                <w:rFonts w:ascii="Calibri" w:hAnsi="Calibri" w:cs="Calibri"/>
                <w:b/>
              </w:rPr>
            </w:pPr>
          </w:p>
        </w:tc>
        <w:tc>
          <w:tcPr>
            <w:tcW w:w="3685" w:type="dxa"/>
            <w:tcBorders>
              <w:bottom w:val="single" w:sz="4" w:space="0" w:color="auto"/>
            </w:tcBorders>
          </w:tcPr>
          <w:p w14:paraId="13DC9E54" w14:textId="782E9196" w:rsidR="00673878" w:rsidRPr="00186758" w:rsidRDefault="00673878" w:rsidP="00956328">
            <w:r>
              <w:rPr>
                <w:rFonts w:ascii="Calibri" w:hAnsi="Calibri"/>
              </w:rPr>
              <w:t>Rapport et Résolution sur le renforcement institutionnel pour soumission aux 62</w:t>
            </w:r>
            <w:r>
              <w:rPr>
                <w:rFonts w:ascii="Calibri" w:hAnsi="Calibri"/>
                <w:vertAlign w:val="superscript"/>
              </w:rPr>
              <w:t>e</w:t>
            </w:r>
            <w:r>
              <w:rPr>
                <w:rFonts w:ascii="Calibri" w:hAnsi="Calibri"/>
              </w:rPr>
              <w:t xml:space="preserve"> et 63</w:t>
            </w:r>
            <w:r>
              <w:rPr>
                <w:rFonts w:ascii="Calibri" w:hAnsi="Calibri"/>
                <w:vertAlign w:val="superscript"/>
              </w:rPr>
              <w:t>e</w:t>
            </w:r>
            <w:r>
              <w:rPr>
                <w:rFonts w:ascii="Calibri" w:hAnsi="Calibri"/>
              </w:rPr>
              <w:t> Réunions du CP et à la COP15 (Résolution</w:t>
            </w:r>
            <w:r w:rsidR="00C64963">
              <w:rPr>
                <w:rFonts w:ascii="Calibri" w:hAnsi="Calibri"/>
              </w:rPr>
              <w:t> </w:t>
            </w:r>
            <w:r>
              <w:rPr>
                <w:rFonts w:ascii="Calibri" w:hAnsi="Calibri"/>
              </w:rPr>
              <w:t>XIV.6)</w:t>
            </w:r>
          </w:p>
        </w:tc>
        <w:tc>
          <w:tcPr>
            <w:tcW w:w="3686" w:type="dxa"/>
          </w:tcPr>
          <w:p w14:paraId="11B2C4E6" w14:textId="14A220D3" w:rsidR="00673878" w:rsidRPr="00186758" w:rsidRDefault="00673878" w:rsidP="00073D7E">
            <w:pPr>
              <w:rPr>
                <w:rFonts w:ascii="Calibri" w:hAnsi="Calibri" w:cs="Calibri"/>
              </w:rPr>
            </w:pPr>
            <w:r>
              <w:rPr>
                <w:rFonts w:ascii="Calibri" w:hAnsi="Calibri"/>
              </w:rPr>
              <w:t>Préparer un rapport sur le renforcement institutionnel pour soutenir l</w:t>
            </w:r>
            <w:r w:rsidR="00C64963">
              <w:rPr>
                <w:rFonts w:ascii="Calibri" w:hAnsi="Calibri"/>
              </w:rPr>
              <w:t>’</w:t>
            </w:r>
            <w:r>
              <w:rPr>
                <w:rFonts w:ascii="Calibri" w:hAnsi="Calibri"/>
              </w:rPr>
              <w:t>application de la Convention.</w:t>
            </w:r>
          </w:p>
        </w:tc>
        <w:tc>
          <w:tcPr>
            <w:tcW w:w="2835" w:type="dxa"/>
          </w:tcPr>
          <w:p w14:paraId="123870DE" w14:textId="77777777" w:rsidR="00673878" w:rsidRPr="00186758" w:rsidRDefault="00673878" w:rsidP="00073D7E">
            <w:pPr>
              <w:rPr>
                <w:rFonts w:ascii="Calibri" w:hAnsi="Calibri" w:cs="Calibri"/>
              </w:rPr>
            </w:pPr>
            <w:r>
              <w:rPr>
                <w:rFonts w:ascii="Calibri" w:hAnsi="Calibri"/>
                <w:snapToGrid w:val="0"/>
              </w:rPr>
              <w:t>Rapport soumis à la 62</w:t>
            </w:r>
            <w:r>
              <w:rPr>
                <w:rFonts w:ascii="Calibri" w:hAnsi="Calibri"/>
                <w:snapToGrid w:val="0"/>
                <w:vertAlign w:val="superscript"/>
              </w:rPr>
              <w:t>e</w:t>
            </w:r>
            <w:r>
              <w:rPr>
                <w:rFonts w:ascii="Calibri" w:hAnsi="Calibri"/>
                <w:snapToGrid w:val="0"/>
              </w:rPr>
              <w:t> Réunion du CP.</w:t>
            </w:r>
          </w:p>
        </w:tc>
        <w:tc>
          <w:tcPr>
            <w:tcW w:w="992" w:type="dxa"/>
          </w:tcPr>
          <w:p w14:paraId="1A4EA8CD" w14:textId="77777777" w:rsidR="00673878" w:rsidRPr="00186758" w:rsidRDefault="00673878" w:rsidP="00073D7E">
            <w:pPr>
              <w:rPr>
                <w:rFonts w:ascii="Calibri" w:hAnsi="Calibri" w:cs="Calibri"/>
              </w:rPr>
            </w:pPr>
            <w:r>
              <w:rPr>
                <w:rFonts w:ascii="Calibri" w:hAnsi="Calibri"/>
              </w:rPr>
              <w:t>CP Amériques</w:t>
            </w:r>
          </w:p>
        </w:tc>
        <w:tc>
          <w:tcPr>
            <w:tcW w:w="850" w:type="dxa"/>
          </w:tcPr>
          <w:p w14:paraId="56AE8422" w14:textId="77777777" w:rsidR="00673878" w:rsidRPr="00186758" w:rsidRDefault="00673878" w:rsidP="00073D7E">
            <w:pPr>
              <w:rPr>
                <w:rFonts w:ascii="Calibri" w:hAnsi="Calibri" w:cs="Calibri"/>
              </w:rPr>
            </w:pPr>
          </w:p>
        </w:tc>
      </w:tr>
      <w:tr w:rsidR="00186758" w:rsidRPr="00186758" w14:paraId="0E9B3C42" w14:textId="77777777" w:rsidTr="00583817">
        <w:tc>
          <w:tcPr>
            <w:tcW w:w="2122" w:type="dxa"/>
            <w:vMerge/>
          </w:tcPr>
          <w:p w14:paraId="7D1E560C" w14:textId="77777777" w:rsidR="00A60566" w:rsidRPr="00186758" w:rsidRDefault="00A60566" w:rsidP="00B1319E">
            <w:pPr>
              <w:rPr>
                <w:rFonts w:ascii="Calibri" w:hAnsi="Calibri" w:cs="Calibri"/>
                <w:b/>
              </w:rPr>
            </w:pPr>
          </w:p>
        </w:tc>
        <w:tc>
          <w:tcPr>
            <w:tcW w:w="3685" w:type="dxa"/>
            <w:vMerge w:val="restart"/>
            <w:tcBorders>
              <w:top w:val="single" w:sz="4" w:space="0" w:color="auto"/>
              <w:right w:val="single" w:sz="4" w:space="0" w:color="auto"/>
            </w:tcBorders>
          </w:tcPr>
          <w:p w14:paraId="0FD80326" w14:textId="77777777" w:rsidR="00A60566" w:rsidRPr="00186758" w:rsidRDefault="00A60566" w:rsidP="00B1319E">
            <w:pPr>
              <w:rPr>
                <w:rFonts w:ascii="Calibri" w:hAnsi="Calibri" w:cs="Calibri"/>
              </w:rPr>
            </w:pPr>
            <w:r>
              <w:rPr>
                <w:rFonts w:ascii="Calibri" w:hAnsi="Calibri"/>
              </w:rPr>
              <w:t>Appui fourni aux activités du CP et des Groupes de travail.</w:t>
            </w:r>
          </w:p>
        </w:tc>
        <w:tc>
          <w:tcPr>
            <w:tcW w:w="3686" w:type="dxa"/>
            <w:tcBorders>
              <w:left w:val="single" w:sz="4" w:space="0" w:color="auto"/>
            </w:tcBorders>
          </w:tcPr>
          <w:p w14:paraId="6CFD8292" w14:textId="6D4CE093" w:rsidR="00A60566" w:rsidRPr="00186758" w:rsidRDefault="00A60566" w:rsidP="00B1319E">
            <w:pPr>
              <w:rPr>
                <w:rFonts w:ascii="Calibri" w:hAnsi="Calibri" w:cs="Calibri"/>
              </w:rPr>
            </w:pPr>
            <w:r>
              <w:rPr>
                <w:rFonts w:ascii="Calibri" w:hAnsi="Calibri"/>
              </w:rPr>
              <w:t>Organiser des réunions préparatoires pour les nouveaux membres du CP (</w:t>
            </w:r>
            <w:r w:rsidR="00C060DB">
              <w:rPr>
                <w:rFonts w:ascii="Calibri" w:hAnsi="Calibri"/>
              </w:rPr>
              <w:t>Résolution </w:t>
            </w:r>
            <w:r>
              <w:rPr>
                <w:rFonts w:ascii="Calibri" w:hAnsi="Calibri"/>
              </w:rPr>
              <w:t>XIII.4).</w:t>
            </w:r>
          </w:p>
        </w:tc>
        <w:tc>
          <w:tcPr>
            <w:tcW w:w="2835" w:type="dxa"/>
            <w:tcBorders>
              <w:bottom w:val="single" w:sz="4" w:space="0" w:color="auto"/>
            </w:tcBorders>
          </w:tcPr>
          <w:p w14:paraId="54871CF7" w14:textId="4E1C553D" w:rsidR="00A60566" w:rsidRPr="00186758" w:rsidRDefault="00A60566" w:rsidP="00B1319E">
            <w:pPr>
              <w:rPr>
                <w:rFonts w:ascii="Calibri" w:hAnsi="Calibri" w:cs="Calibri"/>
              </w:rPr>
            </w:pPr>
            <w:r>
              <w:rPr>
                <w:rFonts w:ascii="Calibri" w:hAnsi="Calibri"/>
              </w:rPr>
              <w:t>Réunions préparatoires pour les nouveaux membres du CP organisée</w:t>
            </w:r>
            <w:r w:rsidR="00C46B36">
              <w:rPr>
                <w:rFonts w:ascii="Calibri" w:hAnsi="Calibri"/>
              </w:rPr>
              <w:t>s</w:t>
            </w:r>
            <w:r>
              <w:rPr>
                <w:rFonts w:ascii="Calibri" w:hAnsi="Calibri"/>
              </w:rPr>
              <w:t xml:space="preserve"> avant la 62</w:t>
            </w:r>
            <w:r>
              <w:rPr>
                <w:rFonts w:ascii="Calibri" w:hAnsi="Calibri"/>
                <w:vertAlign w:val="superscript"/>
              </w:rPr>
              <w:t>e</w:t>
            </w:r>
            <w:r>
              <w:rPr>
                <w:rFonts w:ascii="Calibri" w:hAnsi="Calibri"/>
              </w:rPr>
              <w:t> Réunion du CP.</w:t>
            </w:r>
          </w:p>
        </w:tc>
        <w:tc>
          <w:tcPr>
            <w:tcW w:w="992" w:type="dxa"/>
            <w:tcBorders>
              <w:bottom w:val="single" w:sz="4" w:space="0" w:color="auto"/>
            </w:tcBorders>
          </w:tcPr>
          <w:p w14:paraId="5E6F085E" w14:textId="77777777" w:rsidR="00A60566" w:rsidRPr="00186758" w:rsidRDefault="00A60566" w:rsidP="00B1319E">
            <w:pPr>
              <w:rPr>
                <w:rFonts w:ascii="Calibri" w:hAnsi="Calibri" w:cs="Calibri"/>
              </w:rPr>
            </w:pPr>
            <w:r>
              <w:rPr>
                <w:rFonts w:ascii="Calibri" w:hAnsi="Calibri"/>
              </w:rPr>
              <w:t>CP</w:t>
            </w:r>
          </w:p>
        </w:tc>
        <w:tc>
          <w:tcPr>
            <w:tcW w:w="850" w:type="dxa"/>
            <w:tcBorders>
              <w:bottom w:val="single" w:sz="4" w:space="0" w:color="auto"/>
            </w:tcBorders>
          </w:tcPr>
          <w:p w14:paraId="64A0F9C7" w14:textId="77777777" w:rsidR="00A60566" w:rsidRPr="00186758" w:rsidRDefault="00A60566" w:rsidP="00B1319E">
            <w:pPr>
              <w:rPr>
                <w:rFonts w:ascii="Calibri" w:hAnsi="Calibri" w:cs="Calibri"/>
              </w:rPr>
            </w:pPr>
            <w:r>
              <w:rPr>
                <w:rFonts w:ascii="Calibri" w:hAnsi="Calibri"/>
              </w:rPr>
              <w:t>Administratif</w:t>
            </w:r>
          </w:p>
        </w:tc>
      </w:tr>
      <w:tr w:rsidR="00186758" w:rsidRPr="00186758" w14:paraId="7363A207" w14:textId="77777777" w:rsidTr="00583817">
        <w:tc>
          <w:tcPr>
            <w:tcW w:w="2122" w:type="dxa"/>
            <w:vMerge/>
          </w:tcPr>
          <w:p w14:paraId="74637834" w14:textId="77777777" w:rsidR="00A60566" w:rsidRPr="00186758" w:rsidRDefault="00A60566" w:rsidP="00B1319E">
            <w:pPr>
              <w:rPr>
                <w:rFonts w:ascii="Calibri" w:hAnsi="Calibri" w:cs="Calibri"/>
                <w:b/>
              </w:rPr>
            </w:pPr>
          </w:p>
        </w:tc>
        <w:tc>
          <w:tcPr>
            <w:tcW w:w="3685" w:type="dxa"/>
            <w:vMerge/>
            <w:tcBorders>
              <w:right w:val="single" w:sz="4" w:space="0" w:color="auto"/>
            </w:tcBorders>
          </w:tcPr>
          <w:p w14:paraId="270766FE" w14:textId="77777777" w:rsidR="00A60566" w:rsidRPr="00186758" w:rsidRDefault="00A60566" w:rsidP="00B1319E">
            <w:pPr>
              <w:rPr>
                <w:rFonts w:ascii="Calibri" w:hAnsi="Calibri" w:cs="Calibri"/>
              </w:rPr>
            </w:pPr>
          </w:p>
        </w:tc>
        <w:tc>
          <w:tcPr>
            <w:tcW w:w="3686" w:type="dxa"/>
            <w:tcBorders>
              <w:left w:val="single" w:sz="4" w:space="0" w:color="auto"/>
            </w:tcBorders>
          </w:tcPr>
          <w:p w14:paraId="6206DABD" w14:textId="7E900866" w:rsidR="00A60566" w:rsidRPr="00186758" w:rsidRDefault="00A60566" w:rsidP="00B1319E">
            <w:pPr>
              <w:rPr>
                <w:rFonts w:ascii="Calibri" w:hAnsi="Calibri" w:cs="Calibri"/>
              </w:rPr>
            </w:pPr>
            <w:r>
              <w:rPr>
                <w:rFonts w:ascii="Calibri" w:hAnsi="Calibri"/>
              </w:rPr>
              <w:t>Aider le Groupe de travail sur la gestion à sélectionner les membres du GEST (</w:t>
            </w:r>
            <w:r w:rsidR="000D7AD8">
              <w:rPr>
                <w:rFonts w:ascii="Calibri" w:hAnsi="Calibri"/>
              </w:rPr>
              <w:t>Résolution </w:t>
            </w:r>
            <w:r>
              <w:rPr>
                <w:rFonts w:ascii="Calibri" w:hAnsi="Calibri"/>
              </w:rPr>
              <w:t>XIV.14 par. 13, 16).</w:t>
            </w:r>
          </w:p>
        </w:tc>
        <w:tc>
          <w:tcPr>
            <w:tcW w:w="2835" w:type="dxa"/>
            <w:tcBorders>
              <w:top w:val="single" w:sz="4" w:space="0" w:color="auto"/>
              <w:bottom w:val="single" w:sz="4" w:space="0" w:color="auto"/>
            </w:tcBorders>
          </w:tcPr>
          <w:p w14:paraId="3C0274E7" w14:textId="77777777" w:rsidR="00A60566" w:rsidRPr="00186758" w:rsidRDefault="00A60566" w:rsidP="00B1319E">
            <w:pPr>
              <w:rPr>
                <w:rFonts w:ascii="Calibri" w:hAnsi="Calibri" w:cs="Calibri"/>
              </w:rPr>
            </w:pPr>
            <w:r>
              <w:rPr>
                <w:rFonts w:ascii="Calibri" w:hAnsi="Calibri"/>
              </w:rPr>
              <w:t xml:space="preserve">Processus de nomination du GEST lancé. </w:t>
            </w:r>
          </w:p>
          <w:p w14:paraId="454B9F81" w14:textId="2FFEF448" w:rsidR="00A60566" w:rsidRPr="00186758" w:rsidRDefault="00A60566" w:rsidP="006228CD">
            <w:pPr>
              <w:rPr>
                <w:rFonts w:ascii="Calibri" w:hAnsi="Calibri" w:cs="Calibri"/>
              </w:rPr>
            </w:pPr>
            <w:r>
              <w:rPr>
                <w:rFonts w:ascii="Calibri" w:hAnsi="Calibri"/>
              </w:rPr>
              <w:t>GEST établi et composition approuvé</w:t>
            </w:r>
            <w:r w:rsidR="00C46B36">
              <w:rPr>
                <w:rFonts w:ascii="Calibri" w:hAnsi="Calibri"/>
              </w:rPr>
              <w:t>e</w:t>
            </w:r>
            <w:r>
              <w:rPr>
                <w:rFonts w:ascii="Calibri" w:hAnsi="Calibri"/>
              </w:rPr>
              <w:t xml:space="preserve"> par le Groupe de travail sur la gestion.</w:t>
            </w:r>
          </w:p>
        </w:tc>
        <w:tc>
          <w:tcPr>
            <w:tcW w:w="992" w:type="dxa"/>
            <w:tcBorders>
              <w:bottom w:val="single" w:sz="4" w:space="0" w:color="auto"/>
            </w:tcBorders>
          </w:tcPr>
          <w:p w14:paraId="0132ECB0" w14:textId="77777777" w:rsidR="00A60566" w:rsidRPr="00186758" w:rsidRDefault="00A60566" w:rsidP="00B1319E">
            <w:pPr>
              <w:rPr>
                <w:rFonts w:ascii="Calibri" w:hAnsi="Calibri" w:cs="Calibri"/>
              </w:rPr>
            </w:pPr>
            <w:r>
              <w:rPr>
                <w:rFonts w:ascii="Calibri" w:hAnsi="Calibri"/>
              </w:rPr>
              <w:t>DSP</w:t>
            </w:r>
          </w:p>
        </w:tc>
        <w:tc>
          <w:tcPr>
            <w:tcW w:w="850" w:type="dxa"/>
            <w:tcBorders>
              <w:bottom w:val="single" w:sz="4" w:space="0" w:color="auto"/>
            </w:tcBorders>
          </w:tcPr>
          <w:p w14:paraId="19AEC0BB" w14:textId="77777777" w:rsidR="00A60566" w:rsidRPr="00186758" w:rsidRDefault="00A60566" w:rsidP="00B1319E">
            <w:pPr>
              <w:rPr>
                <w:rFonts w:ascii="Calibri" w:hAnsi="Calibri" w:cs="Calibri"/>
              </w:rPr>
            </w:pPr>
            <w:r>
              <w:rPr>
                <w:rFonts w:ascii="Calibri" w:hAnsi="Calibri"/>
              </w:rPr>
              <w:t>Administratif</w:t>
            </w:r>
          </w:p>
          <w:p w14:paraId="60248087" w14:textId="77777777" w:rsidR="00A60566" w:rsidRPr="00186758" w:rsidRDefault="00A60566" w:rsidP="00B1319E">
            <w:pPr>
              <w:rPr>
                <w:rFonts w:ascii="Calibri" w:hAnsi="Calibri" w:cs="Calibri"/>
              </w:rPr>
            </w:pPr>
          </w:p>
        </w:tc>
      </w:tr>
      <w:tr w:rsidR="00186758" w:rsidRPr="00186758" w14:paraId="30A630A2" w14:textId="77777777" w:rsidTr="00583817">
        <w:tc>
          <w:tcPr>
            <w:tcW w:w="2122" w:type="dxa"/>
            <w:vMerge/>
          </w:tcPr>
          <w:p w14:paraId="504BED1D" w14:textId="77777777" w:rsidR="00A60566" w:rsidRPr="00186758" w:rsidRDefault="00A60566" w:rsidP="00B1319E">
            <w:pPr>
              <w:rPr>
                <w:rFonts w:ascii="Calibri" w:hAnsi="Calibri" w:cs="Calibri"/>
                <w:b/>
              </w:rPr>
            </w:pPr>
          </w:p>
        </w:tc>
        <w:tc>
          <w:tcPr>
            <w:tcW w:w="3685" w:type="dxa"/>
            <w:vMerge/>
            <w:tcBorders>
              <w:right w:val="single" w:sz="4" w:space="0" w:color="auto"/>
            </w:tcBorders>
          </w:tcPr>
          <w:p w14:paraId="0BD45412" w14:textId="77777777" w:rsidR="00A60566" w:rsidRPr="00186758" w:rsidRDefault="00A60566" w:rsidP="00B1319E">
            <w:pPr>
              <w:rPr>
                <w:rFonts w:ascii="Calibri" w:hAnsi="Calibri" w:cs="Calibri"/>
              </w:rPr>
            </w:pPr>
          </w:p>
        </w:tc>
        <w:tc>
          <w:tcPr>
            <w:tcW w:w="3686" w:type="dxa"/>
            <w:tcBorders>
              <w:left w:val="single" w:sz="4" w:space="0" w:color="auto"/>
            </w:tcBorders>
          </w:tcPr>
          <w:p w14:paraId="6BA9E48B" w14:textId="4BE0BA19" w:rsidR="00A60566" w:rsidRPr="00186758" w:rsidRDefault="00A60566" w:rsidP="00B1319E">
            <w:pPr>
              <w:rPr>
                <w:rFonts w:ascii="Calibri" w:hAnsi="Calibri" w:cs="Calibri"/>
              </w:rPr>
            </w:pPr>
            <w:r>
              <w:rPr>
                <w:rFonts w:ascii="Calibri" w:hAnsi="Calibri"/>
              </w:rPr>
              <w:t>Mener à bien le processus de nomination pour le Groupe de surveillance des activités de CESP (</w:t>
            </w:r>
            <w:r w:rsidR="000D7AD8">
              <w:rPr>
                <w:rFonts w:ascii="Calibri" w:hAnsi="Calibri"/>
              </w:rPr>
              <w:t>Résolution </w:t>
            </w:r>
            <w:r>
              <w:rPr>
                <w:rFonts w:ascii="Calibri" w:hAnsi="Calibri"/>
              </w:rPr>
              <w:t>XIV.8) et appuyer son fonctionnement.</w:t>
            </w:r>
          </w:p>
        </w:tc>
        <w:tc>
          <w:tcPr>
            <w:tcW w:w="2835" w:type="dxa"/>
            <w:tcBorders>
              <w:top w:val="single" w:sz="4" w:space="0" w:color="auto"/>
            </w:tcBorders>
          </w:tcPr>
          <w:p w14:paraId="6FB19690" w14:textId="07503A96" w:rsidR="00A60566" w:rsidRPr="00186758" w:rsidRDefault="003565A3" w:rsidP="00155D0B">
            <w:pPr>
              <w:rPr>
                <w:rFonts w:ascii="Calibri" w:hAnsi="Calibri" w:cs="Calibri"/>
              </w:rPr>
            </w:pPr>
            <w:r>
              <w:rPr>
                <w:rFonts w:ascii="Calibri" w:hAnsi="Calibri"/>
              </w:rPr>
              <w:t>Groupe établi et appui fourni</w:t>
            </w:r>
            <w:r w:rsidR="000D7AD8">
              <w:rPr>
                <w:rFonts w:ascii="Calibri" w:hAnsi="Calibri"/>
              </w:rPr>
              <w:t>.</w:t>
            </w:r>
          </w:p>
        </w:tc>
        <w:tc>
          <w:tcPr>
            <w:tcW w:w="992" w:type="dxa"/>
            <w:tcBorders>
              <w:top w:val="single" w:sz="4" w:space="0" w:color="auto"/>
            </w:tcBorders>
          </w:tcPr>
          <w:p w14:paraId="0AEA0C13" w14:textId="77777777" w:rsidR="00A60566" w:rsidRPr="00186758" w:rsidRDefault="00A60566" w:rsidP="00B1319E">
            <w:pPr>
              <w:rPr>
                <w:rFonts w:ascii="Calibri" w:hAnsi="Calibri" w:cs="Calibri"/>
              </w:rPr>
            </w:pPr>
            <w:r>
              <w:rPr>
                <w:rFonts w:ascii="Calibri" w:hAnsi="Calibri"/>
              </w:rPr>
              <w:t>SGA</w:t>
            </w:r>
          </w:p>
        </w:tc>
        <w:tc>
          <w:tcPr>
            <w:tcW w:w="850" w:type="dxa"/>
            <w:tcBorders>
              <w:top w:val="single" w:sz="4" w:space="0" w:color="auto"/>
            </w:tcBorders>
          </w:tcPr>
          <w:p w14:paraId="4FDDEED2" w14:textId="77777777" w:rsidR="00A60566" w:rsidRPr="00186758" w:rsidRDefault="00A60566" w:rsidP="00544ED7">
            <w:pPr>
              <w:rPr>
                <w:rFonts w:ascii="Calibri" w:hAnsi="Calibri" w:cs="Calibri"/>
              </w:rPr>
            </w:pPr>
            <w:r>
              <w:rPr>
                <w:rFonts w:ascii="Calibri" w:hAnsi="Calibri"/>
              </w:rPr>
              <w:t>Administratif</w:t>
            </w:r>
          </w:p>
          <w:p w14:paraId="101FD7CB" w14:textId="77777777" w:rsidR="00A60566" w:rsidRPr="00186758" w:rsidRDefault="00A60566" w:rsidP="00544ED7">
            <w:pPr>
              <w:rPr>
                <w:rFonts w:ascii="Calibri" w:hAnsi="Calibri" w:cs="Calibri"/>
              </w:rPr>
            </w:pPr>
          </w:p>
        </w:tc>
      </w:tr>
      <w:tr w:rsidR="00186758" w:rsidRPr="00186758" w14:paraId="5FD4EC4B" w14:textId="77777777" w:rsidTr="007B7618">
        <w:tc>
          <w:tcPr>
            <w:tcW w:w="2122" w:type="dxa"/>
            <w:vMerge/>
          </w:tcPr>
          <w:p w14:paraId="72A47EEE" w14:textId="77777777" w:rsidR="00A60566" w:rsidRPr="00186758" w:rsidRDefault="00A60566" w:rsidP="00B1319E">
            <w:pPr>
              <w:rPr>
                <w:rFonts w:ascii="Calibri" w:hAnsi="Calibri" w:cs="Calibri"/>
                <w:b/>
              </w:rPr>
            </w:pPr>
          </w:p>
        </w:tc>
        <w:tc>
          <w:tcPr>
            <w:tcW w:w="3685" w:type="dxa"/>
            <w:vMerge/>
            <w:tcBorders>
              <w:right w:val="single" w:sz="4" w:space="0" w:color="auto"/>
            </w:tcBorders>
          </w:tcPr>
          <w:p w14:paraId="2BA666A0" w14:textId="77777777" w:rsidR="00A60566" w:rsidRPr="00186758" w:rsidRDefault="00A60566" w:rsidP="00B1319E">
            <w:pPr>
              <w:rPr>
                <w:rFonts w:ascii="Calibri" w:hAnsi="Calibri" w:cs="Calibri"/>
              </w:rPr>
            </w:pPr>
          </w:p>
        </w:tc>
        <w:tc>
          <w:tcPr>
            <w:tcW w:w="3686" w:type="dxa"/>
            <w:tcBorders>
              <w:left w:val="single" w:sz="4" w:space="0" w:color="auto"/>
            </w:tcBorders>
          </w:tcPr>
          <w:p w14:paraId="29BBCCD6" w14:textId="77777777" w:rsidR="00A60566" w:rsidRPr="00186758" w:rsidRDefault="00A60566" w:rsidP="002A42F7">
            <w:pPr>
              <w:rPr>
                <w:rFonts w:ascii="Calibri" w:hAnsi="Calibri" w:cs="Calibri"/>
              </w:rPr>
            </w:pPr>
            <w:r>
              <w:rPr>
                <w:rFonts w:ascii="Calibri" w:hAnsi="Calibri"/>
              </w:rPr>
              <w:t>Commencer à préparer une proposition pour la 63</w:t>
            </w:r>
            <w:r>
              <w:rPr>
                <w:rFonts w:ascii="Calibri" w:hAnsi="Calibri"/>
                <w:vertAlign w:val="superscript"/>
              </w:rPr>
              <w:t>e</w:t>
            </w:r>
            <w:r>
              <w:rPr>
                <w:rFonts w:ascii="Calibri" w:hAnsi="Calibri"/>
              </w:rPr>
              <w:t> Réunion du CP avec le Groupe de surveillance des activités de CESP sur les futures opérations du Groupe.</w:t>
            </w:r>
          </w:p>
        </w:tc>
        <w:tc>
          <w:tcPr>
            <w:tcW w:w="2835" w:type="dxa"/>
          </w:tcPr>
          <w:p w14:paraId="24ADF6E0" w14:textId="62EE2FF1" w:rsidR="00A60566" w:rsidRPr="00186758" w:rsidRDefault="00A60566" w:rsidP="002A42F7">
            <w:pPr>
              <w:rPr>
                <w:rFonts w:ascii="Calibri" w:hAnsi="Calibri" w:cs="Calibri"/>
              </w:rPr>
            </w:pPr>
            <w:r>
              <w:rPr>
                <w:rFonts w:ascii="Calibri" w:hAnsi="Calibri"/>
              </w:rPr>
              <w:t>Proposition préparé</w:t>
            </w:r>
            <w:r w:rsidR="00C46B36">
              <w:rPr>
                <w:rFonts w:ascii="Calibri" w:hAnsi="Calibri"/>
              </w:rPr>
              <w:t>e</w:t>
            </w:r>
            <w:r>
              <w:rPr>
                <w:rFonts w:ascii="Calibri" w:hAnsi="Calibri"/>
              </w:rPr>
              <w:t xml:space="preserve"> pour soumission à la 63</w:t>
            </w:r>
            <w:r>
              <w:rPr>
                <w:rFonts w:ascii="Calibri" w:hAnsi="Calibri"/>
                <w:vertAlign w:val="superscript"/>
              </w:rPr>
              <w:t>e</w:t>
            </w:r>
            <w:r>
              <w:rPr>
                <w:rFonts w:ascii="Calibri" w:hAnsi="Calibri"/>
              </w:rPr>
              <w:t> Réunion du CP.</w:t>
            </w:r>
          </w:p>
        </w:tc>
        <w:tc>
          <w:tcPr>
            <w:tcW w:w="992" w:type="dxa"/>
          </w:tcPr>
          <w:p w14:paraId="40E4ADA4" w14:textId="77777777" w:rsidR="00A60566" w:rsidRPr="00186758" w:rsidRDefault="00A60566" w:rsidP="0034220F">
            <w:pPr>
              <w:rPr>
                <w:rFonts w:ascii="Calibri" w:hAnsi="Calibri" w:cs="Calibri"/>
              </w:rPr>
            </w:pPr>
            <w:r>
              <w:rPr>
                <w:rFonts w:ascii="Calibri" w:hAnsi="Calibri"/>
              </w:rPr>
              <w:t>SGA</w:t>
            </w:r>
          </w:p>
        </w:tc>
        <w:tc>
          <w:tcPr>
            <w:tcW w:w="850" w:type="dxa"/>
          </w:tcPr>
          <w:p w14:paraId="1FE6443F" w14:textId="77777777" w:rsidR="00A60566" w:rsidRPr="00186758" w:rsidRDefault="00A60566" w:rsidP="00544ED7">
            <w:pPr>
              <w:rPr>
                <w:rFonts w:ascii="Calibri" w:hAnsi="Calibri" w:cs="Calibri"/>
              </w:rPr>
            </w:pPr>
            <w:r>
              <w:rPr>
                <w:rFonts w:ascii="Calibri" w:hAnsi="Calibri"/>
              </w:rPr>
              <w:t>Administratif</w:t>
            </w:r>
          </w:p>
        </w:tc>
      </w:tr>
      <w:tr w:rsidR="00186758" w:rsidRPr="00186758" w14:paraId="76F44D94" w14:textId="77777777" w:rsidTr="007B7618">
        <w:tc>
          <w:tcPr>
            <w:tcW w:w="2122" w:type="dxa"/>
            <w:vMerge/>
          </w:tcPr>
          <w:p w14:paraId="0679D70F" w14:textId="77777777" w:rsidR="00A60566" w:rsidRPr="00186758" w:rsidRDefault="00A60566" w:rsidP="00B1319E">
            <w:pPr>
              <w:rPr>
                <w:rFonts w:ascii="Calibri" w:hAnsi="Calibri" w:cs="Calibri"/>
                <w:b/>
              </w:rPr>
            </w:pPr>
          </w:p>
        </w:tc>
        <w:tc>
          <w:tcPr>
            <w:tcW w:w="3685" w:type="dxa"/>
            <w:vMerge/>
            <w:tcBorders>
              <w:right w:val="single" w:sz="4" w:space="0" w:color="auto"/>
            </w:tcBorders>
          </w:tcPr>
          <w:p w14:paraId="0B3C1DD0" w14:textId="77777777" w:rsidR="00A60566" w:rsidRPr="00186758" w:rsidRDefault="00A60566" w:rsidP="00B1319E">
            <w:pPr>
              <w:rPr>
                <w:rFonts w:ascii="Calibri" w:hAnsi="Calibri" w:cs="Calibri"/>
              </w:rPr>
            </w:pPr>
          </w:p>
        </w:tc>
        <w:tc>
          <w:tcPr>
            <w:tcW w:w="3686" w:type="dxa"/>
            <w:tcBorders>
              <w:left w:val="single" w:sz="4" w:space="0" w:color="auto"/>
            </w:tcBorders>
          </w:tcPr>
          <w:p w14:paraId="1C50735B" w14:textId="56E04404" w:rsidR="00A60566" w:rsidRPr="00186758" w:rsidRDefault="00A60566" w:rsidP="002A42F7">
            <w:pPr>
              <w:rPr>
                <w:rFonts w:ascii="Calibri" w:hAnsi="Calibri" w:cs="Calibri"/>
              </w:rPr>
            </w:pPr>
            <w:r>
              <w:rPr>
                <w:rFonts w:ascii="Calibri" w:hAnsi="Calibri"/>
              </w:rPr>
              <w:t>Inclure dans le Plan de travail 2023-2025 du Secrétariat des dispositions détaillant la manière dont il soutiendra les Parties contractantes dans l</w:t>
            </w:r>
            <w:r w:rsidR="00C64963">
              <w:rPr>
                <w:rFonts w:ascii="Calibri" w:hAnsi="Calibri"/>
              </w:rPr>
              <w:t>’</w:t>
            </w:r>
            <w:r>
              <w:rPr>
                <w:rFonts w:ascii="Calibri" w:hAnsi="Calibri"/>
              </w:rPr>
              <w:t>application de la nouvelle approche de CESP.</w:t>
            </w:r>
          </w:p>
        </w:tc>
        <w:tc>
          <w:tcPr>
            <w:tcW w:w="2835" w:type="dxa"/>
          </w:tcPr>
          <w:p w14:paraId="556625C7" w14:textId="7DBB9C2D" w:rsidR="00A60566" w:rsidRPr="00186758" w:rsidRDefault="00A60566" w:rsidP="002A42F7">
            <w:pPr>
              <w:rPr>
                <w:rFonts w:ascii="Calibri" w:hAnsi="Calibri" w:cs="Calibri"/>
              </w:rPr>
            </w:pPr>
            <w:r>
              <w:rPr>
                <w:rFonts w:ascii="Calibri" w:hAnsi="Calibri"/>
              </w:rPr>
              <w:t>Soutien à la CESP inclus dans les activités et indicateurs du Plan de travail annuel et</w:t>
            </w:r>
            <w:r w:rsidR="000D7AD8">
              <w:rPr>
                <w:rFonts w:ascii="Calibri" w:hAnsi="Calibri"/>
              </w:rPr>
              <w:t xml:space="preserve"> du Plan</w:t>
            </w:r>
            <w:r>
              <w:rPr>
                <w:rFonts w:ascii="Calibri" w:hAnsi="Calibri"/>
              </w:rPr>
              <w:t xml:space="preserve"> pour la période triennale</w:t>
            </w:r>
            <w:r w:rsidR="000D7AD8">
              <w:rPr>
                <w:rFonts w:ascii="Calibri" w:hAnsi="Calibri"/>
              </w:rPr>
              <w:t>.</w:t>
            </w:r>
          </w:p>
        </w:tc>
        <w:tc>
          <w:tcPr>
            <w:tcW w:w="992" w:type="dxa"/>
          </w:tcPr>
          <w:p w14:paraId="4AC41437" w14:textId="77777777" w:rsidR="00A60566" w:rsidRPr="00186758" w:rsidRDefault="00A60566" w:rsidP="0034220F">
            <w:pPr>
              <w:rPr>
                <w:rFonts w:ascii="Calibri" w:hAnsi="Calibri" w:cs="Calibri"/>
              </w:rPr>
            </w:pPr>
            <w:r>
              <w:rPr>
                <w:rFonts w:ascii="Calibri" w:hAnsi="Calibri"/>
              </w:rPr>
              <w:t>SGA / Comms</w:t>
            </w:r>
          </w:p>
        </w:tc>
        <w:tc>
          <w:tcPr>
            <w:tcW w:w="850" w:type="dxa"/>
          </w:tcPr>
          <w:p w14:paraId="5F486269" w14:textId="77777777" w:rsidR="00A60566" w:rsidRPr="00186758" w:rsidRDefault="00A60566" w:rsidP="00544ED7">
            <w:pPr>
              <w:rPr>
                <w:rFonts w:ascii="Calibri" w:hAnsi="Calibri" w:cs="Calibri"/>
              </w:rPr>
            </w:pPr>
            <w:r>
              <w:rPr>
                <w:rFonts w:ascii="Calibri" w:hAnsi="Calibri"/>
              </w:rPr>
              <w:t>Administratif</w:t>
            </w:r>
          </w:p>
        </w:tc>
      </w:tr>
      <w:tr w:rsidR="00186758" w:rsidRPr="00186758" w14:paraId="07DF8F70" w14:textId="77777777" w:rsidTr="007B7618">
        <w:tc>
          <w:tcPr>
            <w:tcW w:w="2122" w:type="dxa"/>
            <w:vMerge/>
          </w:tcPr>
          <w:p w14:paraId="15511523" w14:textId="77777777" w:rsidR="00A60566" w:rsidRPr="00186758" w:rsidRDefault="00A60566" w:rsidP="00B1319E">
            <w:pPr>
              <w:rPr>
                <w:rFonts w:ascii="Calibri" w:hAnsi="Calibri" w:cs="Calibri"/>
                <w:b/>
              </w:rPr>
            </w:pPr>
          </w:p>
        </w:tc>
        <w:tc>
          <w:tcPr>
            <w:tcW w:w="3685" w:type="dxa"/>
            <w:vMerge/>
            <w:tcBorders>
              <w:right w:val="single" w:sz="4" w:space="0" w:color="auto"/>
            </w:tcBorders>
          </w:tcPr>
          <w:p w14:paraId="62A4A89E" w14:textId="77777777" w:rsidR="00A60566" w:rsidRPr="00186758" w:rsidRDefault="00A60566" w:rsidP="00B1319E">
            <w:pPr>
              <w:rPr>
                <w:rFonts w:ascii="Calibri" w:hAnsi="Calibri" w:cs="Calibri"/>
              </w:rPr>
            </w:pPr>
          </w:p>
        </w:tc>
        <w:tc>
          <w:tcPr>
            <w:tcW w:w="3686" w:type="dxa"/>
            <w:tcBorders>
              <w:left w:val="single" w:sz="4" w:space="0" w:color="auto"/>
              <w:bottom w:val="single" w:sz="4" w:space="0" w:color="auto"/>
            </w:tcBorders>
          </w:tcPr>
          <w:p w14:paraId="61E5AB7C" w14:textId="77777777" w:rsidR="00A60566" w:rsidRPr="00186758" w:rsidRDefault="00A60566" w:rsidP="002A42F7">
            <w:pPr>
              <w:rPr>
                <w:rFonts w:ascii="Calibri" w:hAnsi="Calibri" w:cs="Calibri"/>
              </w:rPr>
            </w:pPr>
            <w:r>
              <w:rPr>
                <w:rFonts w:ascii="Calibri" w:hAnsi="Calibri"/>
              </w:rPr>
              <w:t>Appuyer les activités du Groupe de travail sur la jeunesse.</w:t>
            </w:r>
          </w:p>
        </w:tc>
        <w:tc>
          <w:tcPr>
            <w:tcW w:w="2835" w:type="dxa"/>
            <w:tcBorders>
              <w:top w:val="single" w:sz="4" w:space="0" w:color="000000" w:themeColor="text1"/>
              <w:bottom w:val="single" w:sz="4" w:space="0" w:color="auto"/>
            </w:tcBorders>
            <w:shd w:val="clear" w:color="auto" w:fill="auto"/>
          </w:tcPr>
          <w:p w14:paraId="42F09814" w14:textId="21635413" w:rsidR="00A60566" w:rsidRPr="00186758" w:rsidRDefault="00A60566" w:rsidP="00135672">
            <w:pPr>
              <w:rPr>
                <w:rFonts w:ascii="Calibri" w:hAnsi="Calibri" w:cs="Calibri"/>
              </w:rPr>
            </w:pPr>
            <w:r>
              <w:rPr>
                <w:rFonts w:ascii="Calibri" w:hAnsi="Calibri"/>
              </w:rPr>
              <w:t>Groupe de travail sur la jeunesse établi et appui au groupe fourni</w:t>
            </w:r>
            <w:r w:rsidR="000D7AD8">
              <w:rPr>
                <w:rFonts w:ascii="Calibri" w:hAnsi="Calibri"/>
              </w:rPr>
              <w:t>.</w:t>
            </w:r>
          </w:p>
          <w:p w14:paraId="2306FD8D" w14:textId="77777777" w:rsidR="00A60566" w:rsidRPr="00186758" w:rsidRDefault="00A60566" w:rsidP="00135672">
            <w:pPr>
              <w:rPr>
                <w:rFonts w:ascii="Calibri" w:hAnsi="Calibri" w:cs="Calibri"/>
              </w:rPr>
            </w:pPr>
          </w:p>
          <w:p w14:paraId="5E39CC3C" w14:textId="7A9D1BC4" w:rsidR="00A60566" w:rsidRPr="00186758" w:rsidRDefault="00A60566" w:rsidP="002A42F7">
            <w:pPr>
              <w:rPr>
                <w:rFonts w:ascii="Calibri" w:hAnsi="Calibri" w:cs="Calibri"/>
              </w:rPr>
            </w:pPr>
            <w:r>
              <w:rPr>
                <w:rFonts w:ascii="Calibri" w:hAnsi="Calibri"/>
              </w:rPr>
              <w:t>Atelier pour la jeunesse organisé</w:t>
            </w:r>
            <w:r w:rsidR="000D7AD8">
              <w:rPr>
                <w:rFonts w:ascii="Calibri" w:hAnsi="Calibri"/>
              </w:rPr>
              <w:t>.</w:t>
            </w:r>
          </w:p>
        </w:tc>
        <w:tc>
          <w:tcPr>
            <w:tcW w:w="992" w:type="dxa"/>
            <w:vMerge w:val="restart"/>
            <w:tcBorders>
              <w:top w:val="single" w:sz="4" w:space="0" w:color="000000" w:themeColor="text1"/>
            </w:tcBorders>
            <w:shd w:val="clear" w:color="auto" w:fill="auto"/>
          </w:tcPr>
          <w:p w14:paraId="6A5CF49C" w14:textId="77777777" w:rsidR="00A60566" w:rsidRPr="00186758" w:rsidRDefault="00A60566" w:rsidP="0034220F">
            <w:pPr>
              <w:rPr>
                <w:rFonts w:ascii="Calibri" w:hAnsi="Calibri" w:cs="Calibri"/>
              </w:rPr>
            </w:pPr>
            <w:r>
              <w:rPr>
                <w:rFonts w:ascii="Calibri" w:hAnsi="Calibri"/>
              </w:rPr>
              <w:t>CP Asie</w:t>
            </w:r>
          </w:p>
        </w:tc>
        <w:tc>
          <w:tcPr>
            <w:tcW w:w="850" w:type="dxa"/>
            <w:vMerge w:val="restart"/>
            <w:tcBorders>
              <w:top w:val="single" w:sz="4" w:space="0" w:color="000000" w:themeColor="text1"/>
            </w:tcBorders>
            <w:shd w:val="clear" w:color="auto" w:fill="auto"/>
          </w:tcPr>
          <w:p w14:paraId="0B20E436" w14:textId="77777777" w:rsidR="00A60566" w:rsidRPr="00186758" w:rsidRDefault="00A60566" w:rsidP="007121A2">
            <w:pPr>
              <w:rPr>
                <w:rFonts w:ascii="Calibri" w:hAnsi="Calibri" w:cs="Calibri"/>
              </w:rPr>
            </w:pPr>
            <w:r>
              <w:rPr>
                <w:rFonts w:ascii="Calibri" w:hAnsi="Calibri"/>
              </w:rPr>
              <w:t>Administratif / NA</w:t>
            </w:r>
          </w:p>
        </w:tc>
      </w:tr>
      <w:tr w:rsidR="00186758" w:rsidRPr="00186758" w14:paraId="1D947573" w14:textId="77777777" w:rsidTr="00330E07">
        <w:tc>
          <w:tcPr>
            <w:tcW w:w="2122" w:type="dxa"/>
            <w:vMerge/>
          </w:tcPr>
          <w:p w14:paraId="268E686C" w14:textId="77777777" w:rsidR="00A60566" w:rsidRPr="00186758" w:rsidRDefault="00A60566" w:rsidP="00B1319E">
            <w:pPr>
              <w:rPr>
                <w:rFonts w:ascii="Calibri" w:hAnsi="Calibri" w:cs="Calibri"/>
                <w:b/>
              </w:rPr>
            </w:pPr>
          </w:p>
        </w:tc>
        <w:tc>
          <w:tcPr>
            <w:tcW w:w="3685" w:type="dxa"/>
            <w:vMerge/>
            <w:tcBorders>
              <w:bottom w:val="single" w:sz="4" w:space="0" w:color="auto"/>
              <w:right w:val="single" w:sz="4" w:space="0" w:color="auto"/>
            </w:tcBorders>
          </w:tcPr>
          <w:p w14:paraId="4048BB92" w14:textId="77777777" w:rsidR="00A60566" w:rsidRPr="00186758" w:rsidRDefault="00A60566" w:rsidP="00B1319E">
            <w:pPr>
              <w:rPr>
                <w:rFonts w:ascii="Calibri" w:hAnsi="Calibri" w:cs="Calibri"/>
              </w:rPr>
            </w:pPr>
          </w:p>
        </w:tc>
        <w:tc>
          <w:tcPr>
            <w:tcW w:w="3686" w:type="dxa"/>
            <w:tcBorders>
              <w:top w:val="single" w:sz="4" w:space="0" w:color="auto"/>
              <w:left w:val="single" w:sz="4" w:space="0" w:color="auto"/>
              <w:bottom w:val="single" w:sz="4" w:space="0" w:color="auto"/>
            </w:tcBorders>
          </w:tcPr>
          <w:p w14:paraId="41509CB1" w14:textId="783F1740" w:rsidR="00A60566" w:rsidRPr="00186758" w:rsidRDefault="00A60566" w:rsidP="002A42F7">
            <w:pPr>
              <w:rPr>
                <w:rFonts w:ascii="Calibri" w:hAnsi="Calibri" w:cs="Calibri"/>
              </w:rPr>
            </w:pPr>
            <w:r>
              <w:rPr>
                <w:rFonts w:ascii="Calibri" w:hAnsi="Calibri"/>
              </w:rPr>
              <w:t>Préparer l</w:t>
            </w:r>
            <w:r w:rsidR="00C64963">
              <w:rPr>
                <w:rFonts w:ascii="Calibri" w:hAnsi="Calibri"/>
              </w:rPr>
              <w:t>’</w:t>
            </w:r>
            <w:r>
              <w:rPr>
                <w:rFonts w:ascii="Calibri" w:hAnsi="Calibri"/>
              </w:rPr>
              <w:t>appel à soutien pour le poste de conseiller/ère des jeunes au sein du Secrétariat</w:t>
            </w:r>
            <w:r w:rsidR="000D7AD8">
              <w:rPr>
                <w:rFonts w:ascii="Calibri" w:hAnsi="Calibri"/>
              </w:rPr>
              <w:t>.</w:t>
            </w:r>
          </w:p>
        </w:tc>
        <w:tc>
          <w:tcPr>
            <w:tcW w:w="2835" w:type="dxa"/>
            <w:tcBorders>
              <w:top w:val="single" w:sz="4" w:space="0" w:color="auto"/>
              <w:bottom w:val="single" w:sz="4" w:space="0" w:color="auto"/>
            </w:tcBorders>
            <w:shd w:val="clear" w:color="auto" w:fill="auto"/>
          </w:tcPr>
          <w:p w14:paraId="4C98052C" w14:textId="6F20D18E" w:rsidR="00A60566" w:rsidRPr="00186758" w:rsidRDefault="00A60566" w:rsidP="00330E07">
            <w:pPr>
              <w:rPr>
                <w:rFonts w:ascii="Calibri" w:hAnsi="Calibri" w:cs="Calibri"/>
              </w:rPr>
            </w:pPr>
            <w:r>
              <w:rPr>
                <w:rFonts w:ascii="Calibri" w:hAnsi="Calibri"/>
              </w:rPr>
              <w:t xml:space="preserve">Appel à soutien préparé et </w:t>
            </w:r>
            <w:r w:rsidR="000D7AD8">
              <w:rPr>
                <w:rFonts w:ascii="Calibri" w:hAnsi="Calibri"/>
              </w:rPr>
              <w:t>communiqué aux</w:t>
            </w:r>
            <w:r>
              <w:rPr>
                <w:rFonts w:ascii="Calibri" w:hAnsi="Calibri"/>
              </w:rPr>
              <w:t xml:space="preserve"> P</w:t>
            </w:r>
            <w:r w:rsidR="000D7AD8">
              <w:rPr>
                <w:rFonts w:ascii="Calibri" w:hAnsi="Calibri"/>
              </w:rPr>
              <w:t>C.</w:t>
            </w:r>
          </w:p>
        </w:tc>
        <w:tc>
          <w:tcPr>
            <w:tcW w:w="992" w:type="dxa"/>
            <w:vMerge/>
            <w:tcBorders>
              <w:bottom w:val="single" w:sz="4" w:space="0" w:color="auto"/>
            </w:tcBorders>
            <w:shd w:val="clear" w:color="auto" w:fill="auto"/>
          </w:tcPr>
          <w:p w14:paraId="7F0B3EC6" w14:textId="77777777" w:rsidR="00A60566" w:rsidRPr="00186758" w:rsidRDefault="00A60566" w:rsidP="0034220F">
            <w:pPr>
              <w:rPr>
                <w:rFonts w:ascii="Calibri" w:hAnsi="Calibri" w:cs="Calibri"/>
              </w:rPr>
            </w:pPr>
          </w:p>
        </w:tc>
        <w:tc>
          <w:tcPr>
            <w:tcW w:w="850" w:type="dxa"/>
            <w:vMerge/>
            <w:tcBorders>
              <w:bottom w:val="single" w:sz="4" w:space="0" w:color="auto"/>
            </w:tcBorders>
            <w:shd w:val="clear" w:color="auto" w:fill="auto"/>
          </w:tcPr>
          <w:p w14:paraId="6D74314E" w14:textId="77777777" w:rsidR="00A60566" w:rsidRPr="00186758" w:rsidRDefault="00A60566" w:rsidP="007121A2">
            <w:pPr>
              <w:rPr>
                <w:rFonts w:ascii="Calibri" w:hAnsi="Calibri" w:cs="Calibri"/>
                <w:lang w:eastAsia="ko-KR"/>
              </w:rPr>
            </w:pPr>
          </w:p>
        </w:tc>
      </w:tr>
      <w:tr w:rsidR="00186758" w:rsidRPr="00186758" w14:paraId="7C89C3A9" w14:textId="77777777" w:rsidTr="00330E07">
        <w:tc>
          <w:tcPr>
            <w:tcW w:w="2122" w:type="dxa"/>
            <w:vMerge/>
          </w:tcPr>
          <w:p w14:paraId="636A76D8" w14:textId="77777777" w:rsidR="00673878" w:rsidRPr="00186758" w:rsidRDefault="00673878" w:rsidP="007E77F4">
            <w:pPr>
              <w:rPr>
                <w:rFonts w:ascii="Calibri" w:hAnsi="Calibri" w:cs="Calibri"/>
                <w:b/>
              </w:rPr>
            </w:pPr>
          </w:p>
        </w:tc>
        <w:tc>
          <w:tcPr>
            <w:tcW w:w="3685" w:type="dxa"/>
            <w:tcBorders>
              <w:top w:val="single" w:sz="4" w:space="0" w:color="auto"/>
            </w:tcBorders>
            <w:shd w:val="clear" w:color="auto" w:fill="auto"/>
          </w:tcPr>
          <w:p w14:paraId="065E33E9" w14:textId="77777777" w:rsidR="00673878" w:rsidRPr="00186758" w:rsidRDefault="00673878" w:rsidP="000C4B99">
            <w:pPr>
              <w:rPr>
                <w:rFonts w:ascii="Calibri" w:hAnsi="Calibri" w:cs="Calibri"/>
              </w:rPr>
            </w:pPr>
            <w:r>
              <w:rPr>
                <w:rFonts w:ascii="Calibri" w:hAnsi="Calibri"/>
              </w:rPr>
              <w:t>Les Parties contractantes ont soumis leurs rapports nationaux à la COP15.</w:t>
            </w:r>
          </w:p>
          <w:p w14:paraId="66FA1349" w14:textId="77777777" w:rsidR="00D75790" w:rsidRPr="00186758" w:rsidRDefault="00D75790" w:rsidP="000C4B99">
            <w:pPr>
              <w:rPr>
                <w:rFonts w:ascii="Calibri" w:hAnsi="Calibri" w:cs="Calibri"/>
              </w:rPr>
            </w:pPr>
          </w:p>
          <w:p w14:paraId="22C2C6B7" w14:textId="339D413F" w:rsidR="00673878" w:rsidRPr="00186758" w:rsidRDefault="00673878" w:rsidP="007E77F4">
            <w:pPr>
              <w:rPr>
                <w:rFonts w:ascii="Calibri" w:hAnsi="Calibri" w:cs="Calibri"/>
              </w:rPr>
            </w:pPr>
            <w:r>
              <w:rPr>
                <w:rFonts w:ascii="Calibri" w:hAnsi="Calibri"/>
              </w:rPr>
              <w:t>Rapport sur l</w:t>
            </w:r>
            <w:r w:rsidR="00C64963">
              <w:rPr>
                <w:rFonts w:ascii="Calibri" w:hAnsi="Calibri"/>
              </w:rPr>
              <w:t>’</w:t>
            </w:r>
            <w:r>
              <w:rPr>
                <w:rFonts w:ascii="Calibri" w:hAnsi="Calibri"/>
              </w:rPr>
              <w:t>application mondiale de la Convention présenté à la COP15.</w:t>
            </w:r>
          </w:p>
        </w:tc>
        <w:tc>
          <w:tcPr>
            <w:tcW w:w="3686" w:type="dxa"/>
            <w:tcBorders>
              <w:top w:val="single" w:sz="4" w:space="0" w:color="auto"/>
            </w:tcBorders>
            <w:shd w:val="clear" w:color="auto" w:fill="auto"/>
          </w:tcPr>
          <w:p w14:paraId="254E233D" w14:textId="77777777" w:rsidR="00673878" w:rsidRPr="00186758" w:rsidRDefault="00673878" w:rsidP="007E77F4">
            <w:pPr>
              <w:rPr>
                <w:rFonts w:ascii="Calibri" w:hAnsi="Calibri" w:cs="Calibri"/>
              </w:rPr>
            </w:pPr>
            <w:r>
              <w:rPr>
                <w:rFonts w:ascii="Calibri" w:hAnsi="Calibri"/>
              </w:rPr>
              <w:t>Préparer une proposition pour la 62</w:t>
            </w:r>
            <w:r>
              <w:rPr>
                <w:rFonts w:ascii="Calibri" w:hAnsi="Calibri"/>
                <w:vertAlign w:val="superscript"/>
              </w:rPr>
              <w:t>e</w:t>
            </w:r>
            <w:r>
              <w:rPr>
                <w:rFonts w:ascii="Calibri" w:hAnsi="Calibri"/>
              </w:rPr>
              <w:t> Réunion du CP sur un formulaire révisé pour les rapports nationaux, en appliquant les mandats pertinents de la COP.</w:t>
            </w:r>
          </w:p>
        </w:tc>
        <w:tc>
          <w:tcPr>
            <w:tcW w:w="2835" w:type="dxa"/>
            <w:tcBorders>
              <w:top w:val="single" w:sz="4" w:space="0" w:color="auto"/>
            </w:tcBorders>
            <w:shd w:val="clear" w:color="auto" w:fill="auto"/>
          </w:tcPr>
          <w:p w14:paraId="41AA9CF3" w14:textId="77777777" w:rsidR="00673878" w:rsidRPr="00186758" w:rsidRDefault="00673878" w:rsidP="19A97FFC">
            <w:pPr>
              <w:rPr>
                <w:rFonts w:ascii="Calibri" w:hAnsi="Calibri" w:cs="Calibri"/>
              </w:rPr>
            </w:pPr>
            <w:r>
              <w:rPr>
                <w:rFonts w:ascii="Calibri" w:hAnsi="Calibri"/>
              </w:rPr>
              <w:t>Révision du format du rapport national proposé à la 62</w:t>
            </w:r>
            <w:r>
              <w:rPr>
                <w:rFonts w:ascii="Calibri" w:hAnsi="Calibri"/>
                <w:vertAlign w:val="superscript"/>
              </w:rPr>
              <w:t>e</w:t>
            </w:r>
            <w:r>
              <w:rPr>
                <w:rFonts w:ascii="Calibri" w:hAnsi="Calibri"/>
              </w:rPr>
              <w:t> Réunion du CP.</w:t>
            </w:r>
          </w:p>
          <w:p w14:paraId="4953DC2F" w14:textId="77777777" w:rsidR="00D75790" w:rsidRPr="00186758" w:rsidRDefault="00D75790" w:rsidP="000C4B99">
            <w:pPr>
              <w:rPr>
                <w:rFonts w:ascii="Calibri" w:hAnsi="Calibri" w:cs="Calibri"/>
              </w:rPr>
            </w:pPr>
          </w:p>
          <w:p w14:paraId="3132E2F9" w14:textId="5EF0436A" w:rsidR="00673878" w:rsidRPr="00186758" w:rsidRDefault="00673878" w:rsidP="00F37642">
            <w:pPr>
              <w:rPr>
                <w:rFonts w:ascii="Calibri" w:hAnsi="Calibri" w:cs="Calibri"/>
              </w:rPr>
            </w:pPr>
            <w:r>
              <w:rPr>
                <w:rFonts w:ascii="Calibri" w:hAnsi="Calibri"/>
              </w:rPr>
              <w:t xml:space="preserve">Orientations fournies en ligne/formation dispensée aux </w:t>
            </w:r>
            <w:r w:rsidR="000D7AD8">
              <w:rPr>
                <w:rFonts w:ascii="Calibri" w:hAnsi="Calibri"/>
              </w:rPr>
              <w:t>PC</w:t>
            </w:r>
            <w:r>
              <w:rPr>
                <w:rFonts w:ascii="Calibri" w:hAnsi="Calibri"/>
              </w:rPr>
              <w:t>.</w:t>
            </w:r>
          </w:p>
        </w:tc>
        <w:tc>
          <w:tcPr>
            <w:tcW w:w="992" w:type="dxa"/>
            <w:tcBorders>
              <w:top w:val="single" w:sz="4" w:space="0" w:color="auto"/>
            </w:tcBorders>
            <w:shd w:val="clear" w:color="auto" w:fill="auto"/>
          </w:tcPr>
          <w:p w14:paraId="083A3384" w14:textId="77777777" w:rsidR="00673878" w:rsidRPr="00186758" w:rsidRDefault="00673878" w:rsidP="00B1319E">
            <w:pPr>
              <w:rPr>
                <w:rFonts w:ascii="Calibri" w:hAnsi="Calibri" w:cs="Calibri"/>
              </w:rPr>
            </w:pPr>
            <w:r>
              <w:rPr>
                <w:rFonts w:ascii="Calibri" w:hAnsi="Calibri"/>
              </w:rPr>
              <w:t>CP Afrique</w:t>
            </w:r>
          </w:p>
          <w:p w14:paraId="3BD70640" w14:textId="77777777" w:rsidR="00673878" w:rsidRPr="00186758" w:rsidRDefault="00673878" w:rsidP="007E77F4">
            <w:pPr>
              <w:rPr>
                <w:rFonts w:ascii="Calibri" w:hAnsi="Calibri" w:cs="Calibri"/>
              </w:rPr>
            </w:pPr>
          </w:p>
        </w:tc>
        <w:tc>
          <w:tcPr>
            <w:tcW w:w="850" w:type="dxa"/>
            <w:tcBorders>
              <w:top w:val="single" w:sz="4" w:space="0" w:color="auto"/>
            </w:tcBorders>
            <w:shd w:val="clear" w:color="auto" w:fill="auto"/>
          </w:tcPr>
          <w:p w14:paraId="4317A10A" w14:textId="77777777" w:rsidR="00673878" w:rsidRPr="00186758" w:rsidRDefault="00673878" w:rsidP="007121A2">
            <w:pPr>
              <w:rPr>
                <w:rFonts w:ascii="Calibri" w:hAnsi="Calibri" w:cs="Calibri"/>
              </w:rPr>
            </w:pPr>
            <w:r>
              <w:rPr>
                <w:rFonts w:ascii="Calibri" w:hAnsi="Calibri"/>
              </w:rPr>
              <w:t>Administratif</w:t>
            </w:r>
          </w:p>
        </w:tc>
      </w:tr>
      <w:tr w:rsidR="00186758" w:rsidRPr="00186758" w14:paraId="6F59C311" w14:textId="77777777" w:rsidTr="00330E07">
        <w:tc>
          <w:tcPr>
            <w:tcW w:w="2122" w:type="dxa"/>
            <w:tcBorders>
              <w:bottom w:val="single" w:sz="4" w:space="0" w:color="auto"/>
            </w:tcBorders>
          </w:tcPr>
          <w:p w14:paraId="4C243217" w14:textId="77777777" w:rsidR="003D0B73" w:rsidRPr="00186758" w:rsidRDefault="003D0B73" w:rsidP="007E77F4">
            <w:pPr>
              <w:rPr>
                <w:rFonts w:ascii="Calibri" w:hAnsi="Calibri" w:cs="Calibri"/>
                <w:b/>
              </w:rPr>
            </w:pPr>
            <w:r>
              <w:rPr>
                <w:rFonts w:ascii="Calibri" w:hAnsi="Calibri"/>
                <w:b/>
              </w:rPr>
              <w:t>1.2 Appui fourni aux Parties contractantes pour les aider à suivre la mise en œuvre de leur Plan stratégique à travers leurs rapports nationaux et à examiner leur Plan stratégique.</w:t>
            </w:r>
          </w:p>
          <w:p w14:paraId="23A27466" w14:textId="77777777" w:rsidR="003D0B73" w:rsidRPr="00186758" w:rsidRDefault="003D0B73" w:rsidP="007E77F4">
            <w:pPr>
              <w:rPr>
                <w:rFonts w:ascii="Calibri" w:hAnsi="Calibri" w:cs="Calibri"/>
              </w:rPr>
            </w:pPr>
          </w:p>
          <w:p w14:paraId="2A5830F1" w14:textId="53A0A80D" w:rsidR="00D75790" w:rsidRPr="00186758" w:rsidRDefault="00330E07" w:rsidP="00233CFA">
            <w:pPr>
              <w:rPr>
                <w:rFonts w:ascii="Calibri" w:hAnsi="Calibri" w:cs="Calibri"/>
                <w:i/>
              </w:rPr>
            </w:pPr>
            <w:r>
              <w:rPr>
                <w:rFonts w:ascii="Calibri" w:hAnsi="Calibri"/>
                <w:i/>
              </w:rPr>
              <w:t>Résolution XIV.4 par. 9</w:t>
            </w:r>
            <w:r w:rsidR="00C15A7E">
              <w:rPr>
                <w:rFonts w:ascii="Calibri" w:hAnsi="Calibri"/>
                <w:i/>
              </w:rPr>
              <w:t>.</w:t>
            </w:r>
          </w:p>
        </w:tc>
        <w:tc>
          <w:tcPr>
            <w:tcW w:w="3685" w:type="dxa"/>
          </w:tcPr>
          <w:p w14:paraId="145A56C2" w14:textId="43582F22" w:rsidR="003D0B73" w:rsidRPr="00186758" w:rsidRDefault="003D0B73" w:rsidP="6B27708B">
            <w:pPr>
              <w:rPr>
                <w:rFonts w:ascii="Calibri" w:hAnsi="Calibri" w:cs="Calibri"/>
                <w:i/>
                <w:iCs/>
              </w:rPr>
            </w:pPr>
            <w:r>
              <w:rPr>
                <w:rFonts w:ascii="Calibri" w:hAnsi="Calibri"/>
              </w:rPr>
              <w:t>Les Parties qui éprouvent des difficultés à mettre en œuvre des objectifs et des indicateurs spécifiques du 4</w:t>
            </w:r>
            <w:r>
              <w:rPr>
                <w:rFonts w:ascii="Calibri" w:hAnsi="Calibri"/>
                <w:vertAlign w:val="superscript"/>
              </w:rPr>
              <w:t>e</w:t>
            </w:r>
            <w:r>
              <w:rPr>
                <w:rFonts w:ascii="Calibri" w:hAnsi="Calibri"/>
              </w:rPr>
              <w:t xml:space="preserve"> Plan stratégique (PS4) reçoivent un soutien au </w:t>
            </w:r>
            <w:r w:rsidR="00E45920">
              <w:rPr>
                <w:rFonts w:ascii="Calibri" w:hAnsi="Calibri"/>
              </w:rPr>
              <w:t>sur la base</w:t>
            </w:r>
            <w:r>
              <w:rPr>
                <w:rFonts w:ascii="Calibri" w:hAnsi="Calibri"/>
              </w:rPr>
              <w:t xml:space="preserve"> des orientations existantes de la Convention (</w:t>
            </w:r>
            <w:r w:rsidR="00DD64C5">
              <w:rPr>
                <w:rFonts w:ascii="Calibri" w:hAnsi="Calibri"/>
              </w:rPr>
              <w:t>Résolution </w:t>
            </w:r>
            <w:r>
              <w:rPr>
                <w:rFonts w:ascii="Calibri" w:hAnsi="Calibri"/>
              </w:rPr>
              <w:t>XIV.4).</w:t>
            </w:r>
          </w:p>
        </w:tc>
        <w:tc>
          <w:tcPr>
            <w:tcW w:w="3686" w:type="dxa"/>
          </w:tcPr>
          <w:p w14:paraId="68BF15B5" w14:textId="77777777" w:rsidR="003D0B73" w:rsidRPr="00186758" w:rsidRDefault="003D0B73" w:rsidP="007E77F4">
            <w:pPr>
              <w:rPr>
                <w:rFonts w:ascii="Calibri" w:hAnsi="Calibri" w:cs="Calibri"/>
              </w:rPr>
            </w:pPr>
            <w:r>
              <w:rPr>
                <w:rFonts w:ascii="Calibri" w:hAnsi="Calibri"/>
              </w:rPr>
              <w:t xml:space="preserve">Mettre en évidence les orientations existantes concernant les objectifs et les indicateurs du PS4 pour lesquels les PC rencontrent des difficultés de mise en œuvre. </w:t>
            </w:r>
          </w:p>
          <w:p w14:paraId="05B0BAAB" w14:textId="77777777" w:rsidR="003D0B73" w:rsidRPr="00186758" w:rsidRDefault="003D0B73" w:rsidP="007E77F4">
            <w:pPr>
              <w:rPr>
                <w:rFonts w:ascii="Calibri" w:hAnsi="Calibri" w:cs="Calibri"/>
              </w:rPr>
            </w:pPr>
          </w:p>
          <w:p w14:paraId="67F5D389" w14:textId="77777777" w:rsidR="003D0B73" w:rsidRPr="00186758" w:rsidRDefault="003D0B73" w:rsidP="007E77F4">
            <w:pPr>
              <w:rPr>
                <w:rFonts w:ascii="Calibri" w:hAnsi="Calibri" w:cs="Calibri"/>
              </w:rPr>
            </w:pPr>
            <w:r>
              <w:rPr>
                <w:rFonts w:ascii="Calibri" w:hAnsi="Calibri"/>
              </w:rPr>
              <w:t>Veiller à ce que les orientations utiles soient diffusées sur le site web de la Convention.</w:t>
            </w:r>
          </w:p>
        </w:tc>
        <w:tc>
          <w:tcPr>
            <w:tcW w:w="2835" w:type="dxa"/>
            <w:tcBorders>
              <w:top w:val="single" w:sz="4" w:space="0" w:color="auto"/>
            </w:tcBorders>
          </w:tcPr>
          <w:p w14:paraId="5CC12F6C" w14:textId="77777777" w:rsidR="003D0B73" w:rsidRPr="00186758" w:rsidRDefault="00034A69" w:rsidP="00135672">
            <w:pPr>
              <w:rPr>
                <w:rFonts w:ascii="Calibri" w:hAnsi="Calibri" w:cs="Calibri"/>
              </w:rPr>
            </w:pPr>
            <w:r>
              <w:rPr>
                <w:rFonts w:ascii="Calibri" w:hAnsi="Calibri"/>
              </w:rPr>
              <w:t>Les orientations utiles sont téléchargées sur le site web de la Convention et diffusées auprès des PC.</w:t>
            </w:r>
          </w:p>
          <w:p w14:paraId="7A45175A" w14:textId="77777777" w:rsidR="003D0B73" w:rsidRPr="00186758" w:rsidRDefault="003D0B73" w:rsidP="007E77F4">
            <w:pPr>
              <w:rPr>
                <w:rFonts w:ascii="Calibri" w:hAnsi="Calibri" w:cs="Calibri"/>
              </w:rPr>
            </w:pPr>
          </w:p>
        </w:tc>
        <w:tc>
          <w:tcPr>
            <w:tcW w:w="992" w:type="dxa"/>
            <w:tcBorders>
              <w:top w:val="nil"/>
            </w:tcBorders>
          </w:tcPr>
          <w:p w14:paraId="479DBEB9" w14:textId="77777777" w:rsidR="003D0B73" w:rsidRPr="00186758" w:rsidRDefault="003D0B73" w:rsidP="007E77F4">
            <w:pPr>
              <w:rPr>
                <w:rFonts w:ascii="Calibri" w:hAnsi="Calibri" w:cs="Calibri"/>
              </w:rPr>
            </w:pPr>
            <w:r>
              <w:rPr>
                <w:rFonts w:ascii="Calibri" w:hAnsi="Calibri"/>
              </w:rPr>
              <w:t>CP Europe</w:t>
            </w:r>
          </w:p>
        </w:tc>
        <w:tc>
          <w:tcPr>
            <w:tcW w:w="850" w:type="dxa"/>
            <w:tcBorders>
              <w:top w:val="nil"/>
            </w:tcBorders>
          </w:tcPr>
          <w:p w14:paraId="09AA8FC2" w14:textId="77777777" w:rsidR="003D0B73" w:rsidRPr="00186758" w:rsidRDefault="003D0B73" w:rsidP="007E77F4">
            <w:pPr>
              <w:rPr>
                <w:rFonts w:ascii="Calibri" w:hAnsi="Calibri" w:cs="Calibri"/>
              </w:rPr>
            </w:pPr>
            <w:r>
              <w:rPr>
                <w:rFonts w:ascii="Calibri" w:hAnsi="Calibri"/>
              </w:rPr>
              <w:t>Administratif</w:t>
            </w:r>
          </w:p>
        </w:tc>
      </w:tr>
      <w:tr w:rsidR="00186758" w:rsidRPr="00186758" w14:paraId="180A18F3" w14:textId="77777777" w:rsidTr="007B7618">
        <w:tc>
          <w:tcPr>
            <w:tcW w:w="2122" w:type="dxa"/>
            <w:vMerge w:val="restart"/>
            <w:tcBorders>
              <w:top w:val="single" w:sz="4" w:space="0" w:color="auto"/>
              <w:left w:val="single" w:sz="4" w:space="0" w:color="auto"/>
              <w:right w:val="single" w:sz="4" w:space="0" w:color="auto"/>
            </w:tcBorders>
          </w:tcPr>
          <w:p w14:paraId="619D48DA" w14:textId="77777777" w:rsidR="00A60566" w:rsidRPr="00186758" w:rsidRDefault="00A60566" w:rsidP="007A2877">
            <w:pPr>
              <w:rPr>
                <w:rFonts w:ascii="Calibri" w:hAnsi="Calibri" w:cs="Calibri"/>
              </w:rPr>
            </w:pPr>
            <w:r>
              <w:rPr>
                <w:rFonts w:ascii="Calibri" w:hAnsi="Calibri"/>
                <w:b/>
              </w:rPr>
              <w:t>1.3 Engagement renforcé avec les Parties contractantes.</w:t>
            </w:r>
          </w:p>
        </w:tc>
        <w:tc>
          <w:tcPr>
            <w:tcW w:w="3685" w:type="dxa"/>
            <w:tcBorders>
              <w:left w:val="single" w:sz="4" w:space="0" w:color="auto"/>
            </w:tcBorders>
          </w:tcPr>
          <w:p w14:paraId="6A00BFC4" w14:textId="77777777" w:rsidR="00A60566" w:rsidRPr="00186758" w:rsidRDefault="00A60566" w:rsidP="007A2877">
            <w:pPr>
              <w:rPr>
                <w:rFonts w:ascii="Calibri" w:hAnsi="Calibri" w:cs="Calibri"/>
              </w:rPr>
            </w:pPr>
            <w:r>
              <w:rPr>
                <w:rFonts w:ascii="Calibri" w:hAnsi="Calibri"/>
              </w:rPr>
              <w:t>Engagement renforcé avec les PC.</w:t>
            </w:r>
          </w:p>
        </w:tc>
        <w:tc>
          <w:tcPr>
            <w:tcW w:w="3686" w:type="dxa"/>
          </w:tcPr>
          <w:p w14:paraId="39C9A39C" w14:textId="77777777" w:rsidR="00A60566" w:rsidRPr="00186758" w:rsidRDefault="00A60566" w:rsidP="00640BF3">
            <w:pPr>
              <w:rPr>
                <w:rFonts w:ascii="Calibri" w:hAnsi="Calibri" w:cs="Calibri"/>
              </w:rPr>
            </w:pPr>
            <w:r>
              <w:rPr>
                <w:rFonts w:ascii="Calibri" w:hAnsi="Calibri"/>
              </w:rPr>
              <w:t>Renforcer les liens et la communication avec les Autorités administratives, les Correspondants nationaux et les missions à Genève, comme il convient.</w:t>
            </w:r>
          </w:p>
        </w:tc>
        <w:tc>
          <w:tcPr>
            <w:tcW w:w="2835" w:type="dxa"/>
            <w:tcBorders>
              <w:bottom w:val="single" w:sz="4" w:space="0" w:color="auto"/>
            </w:tcBorders>
            <w:shd w:val="clear" w:color="auto" w:fill="auto"/>
          </w:tcPr>
          <w:p w14:paraId="0796769C" w14:textId="77777777" w:rsidR="00A60566" w:rsidRPr="00186758" w:rsidRDefault="00A60566" w:rsidP="007A2877">
            <w:pPr>
              <w:rPr>
                <w:rFonts w:ascii="Calibri" w:hAnsi="Calibri" w:cs="Calibri"/>
              </w:rPr>
            </w:pPr>
            <w:r>
              <w:rPr>
                <w:rFonts w:ascii="Calibri" w:hAnsi="Calibri"/>
              </w:rPr>
              <w:t>Engagement avec les PC renforcé.</w:t>
            </w:r>
          </w:p>
        </w:tc>
        <w:tc>
          <w:tcPr>
            <w:tcW w:w="992" w:type="dxa"/>
          </w:tcPr>
          <w:p w14:paraId="3250F778" w14:textId="77777777" w:rsidR="00A60566" w:rsidRPr="00186758" w:rsidRDefault="00A60566" w:rsidP="007A2877">
            <w:pPr>
              <w:rPr>
                <w:rFonts w:ascii="Calibri" w:hAnsi="Calibri" w:cs="Calibri"/>
              </w:rPr>
            </w:pPr>
            <w:r>
              <w:rPr>
                <w:rFonts w:ascii="Calibri" w:hAnsi="Calibri"/>
              </w:rPr>
              <w:t>SG / SGA</w:t>
            </w:r>
          </w:p>
        </w:tc>
        <w:tc>
          <w:tcPr>
            <w:tcW w:w="850" w:type="dxa"/>
          </w:tcPr>
          <w:p w14:paraId="6732844B" w14:textId="77777777" w:rsidR="00A60566" w:rsidRPr="00186758" w:rsidRDefault="00A60566" w:rsidP="007A2877">
            <w:pPr>
              <w:rPr>
                <w:rFonts w:ascii="Calibri" w:hAnsi="Calibri" w:cs="Calibri"/>
              </w:rPr>
            </w:pPr>
            <w:r>
              <w:rPr>
                <w:rFonts w:ascii="Calibri" w:hAnsi="Calibri"/>
              </w:rPr>
              <w:t>Administratif</w:t>
            </w:r>
          </w:p>
        </w:tc>
      </w:tr>
      <w:tr w:rsidR="00186758" w:rsidRPr="00186758" w14:paraId="58706626" w14:textId="77777777" w:rsidTr="007B7618">
        <w:tc>
          <w:tcPr>
            <w:tcW w:w="2122" w:type="dxa"/>
            <w:vMerge/>
            <w:tcBorders>
              <w:left w:val="single" w:sz="4" w:space="0" w:color="auto"/>
              <w:bottom w:val="single" w:sz="4" w:space="0" w:color="auto"/>
              <w:right w:val="single" w:sz="4" w:space="0" w:color="auto"/>
            </w:tcBorders>
          </w:tcPr>
          <w:p w14:paraId="566BE4BD" w14:textId="77777777" w:rsidR="00A60566" w:rsidRPr="00186758" w:rsidRDefault="00A60566" w:rsidP="007A2877">
            <w:pPr>
              <w:rPr>
                <w:rFonts w:ascii="Calibri" w:hAnsi="Calibri" w:cs="Calibri"/>
              </w:rPr>
            </w:pPr>
          </w:p>
        </w:tc>
        <w:tc>
          <w:tcPr>
            <w:tcW w:w="3685" w:type="dxa"/>
            <w:tcBorders>
              <w:left w:val="single" w:sz="4" w:space="0" w:color="auto"/>
            </w:tcBorders>
            <w:shd w:val="clear" w:color="auto" w:fill="auto"/>
          </w:tcPr>
          <w:p w14:paraId="043304ED" w14:textId="3CC9E746" w:rsidR="00A60566" w:rsidRPr="00186758" w:rsidRDefault="00A60566" w:rsidP="007A2877">
            <w:pPr>
              <w:rPr>
                <w:rFonts w:ascii="Calibri" w:hAnsi="Calibri" w:cs="Calibri"/>
              </w:rPr>
            </w:pPr>
            <w:r>
              <w:rPr>
                <w:rFonts w:ascii="Calibri" w:hAnsi="Calibri"/>
              </w:rPr>
              <w:t>Appui fourni aux PC pour la préparation des projets de résolutions pour la COP15 (</w:t>
            </w:r>
            <w:r w:rsidR="00DD64C5">
              <w:rPr>
                <w:rFonts w:ascii="Calibri" w:hAnsi="Calibri"/>
              </w:rPr>
              <w:t>Résolution </w:t>
            </w:r>
            <w:r>
              <w:rPr>
                <w:rFonts w:ascii="Calibri" w:hAnsi="Calibri"/>
              </w:rPr>
              <w:t>XIV.3).</w:t>
            </w:r>
          </w:p>
        </w:tc>
        <w:tc>
          <w:tcPr>
            <w:tcW w:w="3686" w:type="dxa"/>
            <w:shd w:val="clear" w:color="auto" w:fill="auto"/>
          </w:tcPr>
          <w:p w14:paraId="3450988B" w14:textId="77777777" w:rsidR="00A60566" w:rsidRPr="00186758" w:rsidRDefault="00A60566" w:rsidP="007A2877">
            <w:pPr>
              <w:rPr>
                <w:rFonts w:ascii="Calibri" w:hAnsi="Calibri" w:cs="Calibri"/>
              </w:rPr>
            </w:pPr>
            <w:r>
              <w:rPr>
                <w:rFonts w:ascii="Calibri" w:hAnsi="Calibri"/>
              </w:rPr>
              <w:t>Appui administratif et avis fournis en réponse aux demandes spécifiques des PC, conformément à la Résolution XIV.3.</w:t>
            </w:r>
          </w:p>
        </w:tc>
        <w:tc>
          <w:tcPr>
            <w:tcW w:w="2835" w:type="dxa"/>
            <w:shd w:val="clear" w:color="auto" w:fill="auto"/>
          </w:tcPr>
          <w:p w14:paraId="12F8D8ED" w14:textId="5EF7C4A6" w:rsidR="00A60566" w:rsidRPr="00186758" w:rsidRDefault="00A60566" w:rsidP="007A2877">
            <w:pPr>
              <w:rPr>
                <w:rFonts w:ascii="Calibri" w:hAnsi="Calibri" w:cs="Calibri"/>
              </w:rPr>
            </w:pPr>
            <w:r>
              <w:rPr>
                <w:rFonts w:ascii="Calibri" w:hAnsi="Calibri"/>
              </w:rPr>
              <w:t>Les PC ont reçu un appui lorsqu</w:t>
            </w:r>
            <w:r w:rsidR="00C64963">
              <w:rPr>
                <w:rFonts w:ascii="Calibri" w:hAnsi="Calibri"/>
              </w:rPr>
              <w:t>’</w:t>
            </w:r>
            <w:r>
              <w:rPr>
                <w:rFonts w:ascii="Calibri" w:hAnsi="Calibri"/>
              </w:rPr>
              <w:t>un avis a été demandé.</w:t>
            </w:r>
          </w:p>
          <w:p w14:paraId="6FA6BA10" w14:textId="77777777" w:rsidR="00A60566" w:rsidRPr="00186758" w:rsidRDefault="00A60566" w:rsidP="007A2877">
            <w:pPr>
              <w:rPr>
                <w:rFonts w:ascii="Calibri" w:hAnsi="Calibri" w:cs="Calibri"/>
              </w:rPr>
            </w:pPr>
          </w:p>
        </w:tc>
        <w:tc>
          <w:tcPr>
            <w:tcW w:w="992" w:type="dxa"/>
            <w:tcBorders>
              <w:bottom w:val="single" w:sz="4" w:space="0" w:color="auto"/>
            </w:tcBorders>
            <w:shd w:val="clear" w:color="auto" w:fill="auto"/>
          </w:tcPr>
          <w:p w14:paraId="6A3CD9F7" w14:textId="77777777" w:rsidR="00A60566" w:rsidRPr="00186758" w:rsidRDefault="00A60566" w:rsidP="007A2877">
            <w:pPr>
              <w:rPr>
                <w:rFonts w:ascii="Calibri" w:hAnsi="Calibri" w:cs="Calibri"/>
              </w:rPr>
            </w:pPr>
            <w:r>
              <w:rPr>
                <w:rFonts w:ascii="Calibri" w:hAnsi="Calibri"/>
              </w:rPr>
              <w:t>SGA</w:t>
            </w:r>
          </w:p>
        </w:tc>
        <w:tc>
          <w:tcPr>
            <w:tcW w:w="850" w:type="dxa"/>
            <w:tcBorders>
              <w:bottom w:val="single" w:sz="4" w:space="0" w:color="auto"/>
            </w:tcBorders>
            <w:shd w:val="clear" w:color="auto" w:fill="auto"/>
          </w:tcPr>
          <w:p w14:paraId="3B82D723" w14:textId="77777777" w:rsidR="00A60566" w:rsidRPr="00186758" w:rsidRDefault="00A60566" w:rsidP="007A2877">
            <w:pPr>
              <w:rPr>
                <w:rFonts w:ascii="Calibri" w:hAnsi="Calibri" w:cs="Calibri"/>
                <w:shd w:val="pct15" w:color="auto" w:fill="FFFFFF"/>
              </w:rPr>
            </w:pPr>
            <w:r>
              <w:rPr>
                <w:rFonts w:ascii="Calibri" w:hAnsi="Calibri"/>
              </w:rPr>
              <w:t>Administratif</w:t>
            </w:r>
          </w:p>
          <w:p w14:paraId="25841D9A" w14:textId="77777777" w:rsidR="00A60566" w:rsidRPr="00186758" w:rsidRDefault="00A60566" w:rsidP="007A2877">
            <w:pPr>
              <w:rPr>
                <w:rFonts w:ascii="Calibri" w:hAnsi="Calibri" w:cs="Calibri"/>
              </w:rPr>
            </w:pPr>
          </w:p>
        </w:tc>
      </w:tr>
      <w:tr w:rsidR="00186758" w:rsidRPr="00186758" w14:paraId="66654BD6" w14:textId="77777777" w:rsidTr="007B7618">
        <w:tc>
          <w:tcPr>
            <w:tcW w:w="2122" w:type="dxa"/>
            <w:vMerge w:val="restart"/>
            <w:tcBorders>
              <w:top w:val="single" w:sz="4" w:space="0" w:color="auto"/>
              <w:left w:val="single" w:sz="4" w:space="0" w:color="auto"/>
              <w:right w:val="single" w:sz="4" w:space="0" w:color="auto"/>
            </w:tcBorders>
          </w:tcPr>
          <w:p w14:paraId="6B0BAB66" w14:textId="4974B50E" w:rsidR="00B94D24" w:rsidRPr="00186758" w:rsidRDefault="00B94D24" w:rsidP="007A2877">
            <w:pPr>
              <w:rPr>
                <w:rFonts w:ascii="Calibri" w:hAnsi="Calibri" w:cs="Calibri"/>
                <w:b/>
              </w:rPr>
            </w:pPr>
            <w:r>
              <w:rPr>
                <w:rFonts w:ascii="Calibri" w:hAnsi="Calibri"/>
                <w:b/>
              </w:rPr>
              <w:t>1.4 Améliorer l</w:t>
            </w:r>
            <w:r w:rsidR="00C64963">
              <w:rPr>
                <w:rFonts w:ascii="Calibri" w:hAnsi="Calibri"/>
                <w:b/>
              </w:rPr>
              <w:t>’</w:t>
            </w:r>
            <w:r>
              <w:rPr>
                <w:rFonts w:ascii="Calibri" w:hAnsi="Calibri"/>
                <w:b/>
              </w:rPr>
              <w:t xml:space="preserve">efficacité des </w:t>
            </w:r>
            <w:r>
              <w:rPr>
                <w:rFonts w:ascii="Calibri" w:hAnsi="Calibri"/>
                <w:b/>
              </w:rPr>
              <w:lastRenderedPageBreak/>
              <w:t>processus opérationnels des organes directeur et subsidiaire de la Convention.</w:t>
            </w:r>
          </w:p>
          <w:p w14:paraId="39BB61F7" w14:textId="77777777" w:rsidR="00B94D24" w:rsidRPr="00186758" w:rsidRDefault="00B94D24" w:rsidP="007A2877">
            <w:pPr>
              <w:rPr>
                <w:rFonts w:ascii="Calibri" w:hAnsi="Calibri" w:cs="Calibri"/>
                <w:b/>
              </w:rPr>
            </w:pPr>
          </w:p>
          <w:p w14:paraId="64AA0896" w14:textId="77777777" w:rsidR="00640BF3" w:rsidRPr="00186758" w:rsidRDefault="00B94D24" w:rsidP="00640BF3">
            <w:pPr>
              <w:rPr>
                <w:rFonts w:ascii="Calibri" w:hAnsi="Calibri" w:cs="Calibri"/>
                <w:i/>
              </w:rPr>
            </w:pPr>
            <w:r>
              <w:rPr>
                <w:rFonts w:ascii="Calibri" w:hAnsi="Calibri"/>
                <w:i/>
              </w:rPr>
              <w:t>Résolution XIV.3 par. 10, 13, 15 ;</w:t>
            </w:r>
          </w:p>
          <w:p w14:paraId="6A1843BF" w14:textId="77777777" w:rsidR="00B94D24" w:rsidRPr="00186758" w:rsidRDefault="00B94D24" w:rsidP="00640BF3">
            <w:pPr>
              <w:rPr>
                <w:rFonts w:ascii="Calibri" w:hAnsi="Calibri" w:cs="Calibri"/>
                <w:i/>
              </w:rPr>
            </w:pPr>
            <w:r>
              <w:rPr>
                <w:rFonts w:ascii="Calibri" w:hAnsi="Calibri"/>
                <w:i/>
              </w:rPr>
              <w:t>XIV.5 par. 10, 12, 13</w:t>
            </w:r>
          </w:p>
        </w:tc>
        <w:tc>
          <w:tcPr>
            <w:tcW w:w="3685" w:type="dxa"/>
            <w:tcBorders>
              <w:left w:val="single" w:sz="4" w:space="0" w:color="auto"/>
            </w:tcBorders>
            <w:shd w:val="clear" w:color="auto" w:fill="auto"/>
          </w:tcPr>
          <w:p w14:paraId="3FEBEDBF" w14:textId="06801749" w:rsidR="00B94D24" w:rsidRPr="00186758" w:rsidRDefault="006228CD" w:rsidP="006228CD">
            <w:pPr>
              <w:rPr>
                <w:rFonts w:ascii="Calibri" w:hAnsi="Calibri" w:cs="Calibri"/>
                <w:i/>
                <w:shd w:val="pct15" w:color="auto" w:fill="FFFFFF"/>
              </w:rPr>
            </w:pPr>
            <w:r>
              <w:rPr>
                <w:rFonts w:ascii="Calibri" w:hAnsi="Calibri"/>
              </w:rPr>
              <w:lastRenderedPageBreak/>
              <w:t>Lignes directrices de l</w:t>
            </w:r>
            <w:r w:rsidR="00C64963">
              <w:rPr>
                <w:rFonts w:ascii="Calibri" w:hAnsi="Calibri"/>
              </w:rPr>
              <w:t>’</w:t>
            </w:r>
            <w:r>
              <w:rPr>
                <w:rFonts w:ascii="Calibri" w:hAnsi="Calibri"/>
              </w:rPr>
              <w:t>annexe 1 de la Résolution XIV.3 appliquées aux sous-</w:t>
            </w:r>
            <w:r>
              <w:rPr>
                <w:rFonts w:ascii="Calibri" w:hAnsi="Calibri"/>
              </w:rPr>
              <w:lastRenderedPageBreak/>
              <w:t>groupes et groupes de travail non</w:t>
            </w:r>
            <w:r w:rsidR="00C46B36">
              <w:rPr>
                <w:rFonts w:ascii="Calibri" w:hAnsi="Calibri"/>
              </w:rPr>
              <w:t xml:space="preserve"> </w:t>
            </w:r>
            <w:r>
              <w:rPr>
                <w:rFonts w:ascii="Calibri" w:hAnsi="Calibri"/>
              </w:rPr>
              <w:t>permanents</w:t>
            </w:r>
            <w:r w:rsidR="00C46B36">
              <w:rPr>
                <w:rFonts w:ascii="Calibri" w:hAnsi="Calibri"/>
              </w:rPr>
              <w:t>.</w:t>
            </w:r>
          </w:p>
        </w:tc>
        <w:tc>
          <w:tcPr>
            <w:tcW w:w="3686" w:type="dxa"/>
            <w:tcBorders>
              <w:top w:val="single" w:sz="4" w:space="0" w:color="auto"/>
            </w:tcBorders>
            <w:shd w:val="clear" w:color="auto" w:fill="auto"/>
          </w:tcPr>
          <w:p w14:paraId="590C9FC9" w14:textId="4996ADA9" w:rsidR="00B94D24" w:rsidRPr="00186758" w:rsidRDefault="00B94D24" w:rsidP="006228CD">
            <w:pPr>
              <w:rPr>
                <w:rFonts w:ascii="Calibri" w:hAnsi="Calibri" w:cs="Calibri"/>
                <w:shd w:val="pct15" w:color="auto" w:fill="FFFFFF"/>
              </w:rPr>
            </w:pPr>
            <w:r>
              <w:rPr>
                <w:rFonts w:ascii="Calibri" w:hAnsi="Calibri"/>
              </w:rPr>
              <w:lastRenderedPageBreak/>
              <w:t>Appliquer, le cas échéant, les lignes directrices figurant à l</w:t>
            </w:r>
            <w:r w:rsidR="00C64963">
              <w:rPr>
                <w:rFonts w:ascii="Calibri" w:hAnsi="Calibri"/>
              </w:rPr>
              <w:t>’</w:t>
            </w:r>
            <w:r>
              <w:rPr>
                <w:rFonts w:ascii="Calibri" w:hAnsi="Calibri"/>
              </w:rPr>
              <w:t xml:space="preserve">annexe 1 pour la </w:t>
            </w:r>
            <w:r>
              <w:rPr>
                <w:rFonts w:ascii="Calibri" w:hAnsi="Calibri"/>
              </w:rPr>
              <w:lastRenderedPageBreak/>
              <w:t>constitution de nouveaux sous-groupes et groupes de travail.</w:t>
            </w:r>
          </w:p>
        </w:tc>
        <w:tc>
          <w:tcPr>
            <w:tcW w:w="2835" w:type="dxa"/>
            <w:tcBorders>
              <w:bottom w:val="single" w:sz="4" w:space="0" w:color="auto"/>
              <w:right w:val="single" w:sz="4" w:space="0" w:color="auto"/>
            </w:tcBorders>
          </w:tcPr>
          <w:p w14:paraId="545AD555" w14:textId="3D43DF77" w:rsidR="00B94D24" w:rsidRPr="00186758" w:rsidRDefault="00B94D24" w:rsidP="006228CD">
            <w:pPr>
              <w:rPr>
                <w:rFonts w:ascii="Calibri" w:hAnsi="Calibri" w:cs="Calibri"/>
                <w:shd w:val="pct15" w:color="auto" w:fill="FFFFFF"/>
              </w:rPr>
            </w:pPr>
            <w:r>
              <w:rPr>
                <w:rFonts w:ascii="Calibri" w:hAnsi="Calibri"/>
              </w:rPr>
              <w:lastRenderedPageBreak/>
              <w:t>Les lignes directrices de l</w:t>
            </w:r>
            <w:r w:rsidR="00C64963">
              <w:rPr>
                <w:rFonts w:ascii="Calibri" w:hAnsi="Calibri"/>
              </w:rPr>
              <w:t>’</w:t>
            </w:r>
            <w:r>
              <w:rPr>
                <w:rFonts w:ascii="Calibri" w:hAnsi="Calibri"/>
              </w:rPr>
              <w:t xml:space="preserve">annexe 1 appliquées à la </w:t>
            </w:r>
            <w:r>
              <w:rPr>
                <w:rFonts w:ascii="Calibri" w:hAnsi="Calibri"/>
              </w:rPr>
              <w:lastRenderedPageBreak/>
              <w:t>création de nouveaux sous-groupes et groupes de travail.</w:t>
            </w:r>
          </w:p>
        </w:tc>
        <w:tc>
          <w:tcPr>
            <w:tcW w:w="992" w:type="dxa"/>
            <w:vMerge w:val="restart"/>
            <w:tcBorders>
              <w:top w:val="single" w:sz="4" w:space="0" w:color="auto"/>
              <w:left w:val="single" w:sz="4" w:space="0" w:color="auto"/>
              <w:right w:val="single" w:sz="4" w:space="0" w:color="auto"/>
            </w:tcBorders>
          </w:tcPr>
          <w:p w14:paraId="3BB70CA0" w14:textId="77777777" w:rsidR="00B94D24" w:rsidRPr="00186758" w:rsidRDefault="00B94D24" w:rsidP="007A2877">
            <w:pPr>
              <w:rPr>
                <w:rFonts w:ascii="Calibri" w:hAnsi="Calibri" w:cs="Calibri"/>
                <w:shd w:val="pct15" w:color="auto" w:fill="FFFFFF"/>
              </w:rPr>
            </w:pPr>
            <w:r>
              <w:rPr>
                <w:rFonts w:ascii="Calibri" w:hAnsi="Calibri"/>
              </w:rPr>
              <w:lastRenderedPageBreak/>
              <w:t>SGA</w:t>
            </w:r>
          </w:p>
        </w:tc>
        <w:tc>
          <w:tcPr>
            <w:tcW w:w="850" w:type="dxa"/>
            <w:vMerge w:val="restart"/>
            <w:tcBorders>
              <w:top w:val="single" w:sz="4" w:space="0" w:color="auto"/>
              <w:left w:val="single" w:sz="4" w:space="0" w:color="auto"/>
              <w:right w:val="single" w:sz="4" w:space="0" w:color="auto"/>
            </w:tcBorders>
          </w:tcPr>
          <w:p w14:paraId="786C1B6E" w14:textId="77777777" w:rsidR="00B94D24" w:rsidRPr="00186758" w:rsidRDefault="00B94D24" w:rsidP="007A2877">
            <w:pPr>
              <w:rPr>
                <w:rFonts w:ascii="Calibri" w:hAnsi="Calibri" w:cs="Calibri"/>
                <w:shd w:val="pct15" w:color="auto" w:fill="FFFFFF"/>
              </w:rPr>
            </w:pPr>
            <w:r>
              <w:rPr>
                <w:rFonts w:ascii="Calibri" w:hAnsi="Calibri"/>
              </w:rPr>
              <w:t>Administratif</w:t>
            </w:r>
          </w:p>
        </w:tc>
      </w:tr>
      <w:tr w:rsidR="00186758" w:rsidRPr="00186758" w14:paraId="1C798A74" w14:textId="77777777" w:rsidTr="007B7618">
        <w:tc>
          <w:tcPr>
            <w:tcW w:w="2122" w:type="dxa"/>
            <w:vMerge/>
            <w:tcBorders>
              <w:left w:val="single" w:sz="4" w:space="0" w:color="auto"/>
              <w:right w:val="single" w:sz="4" w:space="0" w:color="auto"/>
            </w:tcBorders>
          </w:tcPr>
          <w:p w14:paraId="571B3AC4" w14:textId="77777777" w:rsidR="00B94D24" w:rsidRPr="00186758" w:rsidRDefault="00B94D24" w:rsidP="007A2877">
            <w:pPr>
              <w:rPr>
                <w:rFonts w:ascii="Calibri" w:hAnsi="Calibri" w:cs="Calibri"/>
              </w:rPr>
            </w:pPr>
          </w:p>
        </w:tc>
        <w:tc>
          <w:tcPr>
            <w:tcW w:w="3685" w:type="dxa"/>
            <w:tcBorders>
              <w:left w:val="single" w:sz="4" w:space="0" w:color="auto"/>
            </w:tcBorders>
          </w:tcPr>
          <w:p w14:paraId="4AAA4BDE" w14:textId="77777777" w:rsidR="00B94D24" w:rsidRPr="00186758" w:rsidRDefault="00B94D24" w:rsidP="007A2877">
            <w:pPr>
              <w:rPr>
                <w:rFonts w:ascii="Calibri" w:hAnsi="Calibri" w:cs="Calibri"/>
              </w:rPr>
            </w:pPr>
            <w:r>
              <w:rPr>
                <w:rFonts w:ascii="Calibri" w:hAnsi="Calibri"/>
              </w:rPr>
              <w:t>Examen des procédures de prise de décision lors de circonstances exceptionnelles effectué (XIV.3).</w:t>
            </w:r>
          </w:p>
        </w:tc>
        <w:tc>
          <w:tcPr>
            <w:tcW w:w="3686" w:type="dxa"/>
          </w:tcPr>
          <w:p w14:paraId="022D5540" w14:textId="77777777" w:rsidR="00B94D24" w:rsidRPr="00186758" w:rsidRDefault="00B94D24" w:rsidP="007A2877">
            <w:pPr>
              <w:rPr>
                <w:rFonts w:ascii="Calibri" w:hAnsi="Calibri" w:cs="Calibri"/>
                <w:shd w:val="pct15" w:color="auto" w:fill="FFFFFF"/>
              </w:rPr>
            </w:pPr>
            <w:r>
              <w:rPr>
                <w:rFonts w:ascii="Calibri" w:hAnsi="Calibri"/>
              </w:rPr>
              <w:t>Mener un examen des procédures de prise de décision durant la pandémie.</w:t>
            </w:r>
            <w:r>
              <w:rPr>
                <w:rFonts w:ascii="Calibri" w:hAnsi="Calibri"/>
                <w:shd w:val="pct15" w:color="auto" w:fill="FFFFFF"/>
              </w:rPr>
              <w:t xml:space="preserve"> </w:t>
            </w:r>
          </w:p>
        </w:tc>
        <w:tc>
          <w:tcPr>
            <w:tcW w:w="2835" w:type="dxa"/>
            <w:tcBorders>
              <w:top w:val="single" w:sz="4" w:space="0" w:color="auto"/>
              <w:right w:val="single" w:sz="4" w:space="0" w:color="auto"/>
            </w:tcBorders>
          </w:tcPr>
          <w:p w14:paraId="202C244F" w14:textId="77777777" w:rsidR="00B94D24" w:rsidRPr="00186758" w:rsidRDefault="00B94D24" w:rsidP="007A2877">
            <w:pPr>
              <w:rPr>
                <w:rFonts w:ascii="Calibri" w:hAnsi="Calibri" w:cs="Calibri"/>
              </w:rPr>
            </w:pPr>
            <w:r>
              <w:rPr>
                <w:rFonts w:ascii="Calibri" w:hAnsi="Calibri"/>
              </w:rPr>
              <w:t>Examen présenté à la 62</w:t>
            </w:r>
            <w:r>
              <w:rPr>
                <w:rFonts w:ascii="Calibri" w:hAnsi="Calibri"/>
                <w:vertAlign w:val="superscript"/>
              </w:rPr>
              <w:t>e</w:t>
            </w:r>
            <w:r>
              <w:rPr>
                <w:rFonts w:ascii="Calibri" w:hAnsi="Calibri"/>
              </w:rPr>
              <w:t xml:space="preserve"> Réunion du CP. </w:t>
            </w:r>
          </w:p>
          <w:p w14:paraId="5879BD0C" w14:textId="77777777" w:rsidR="00B94D24" w:rsidRPr="00186758" w:rsidRDefault="00B94D24" w:rsidP="007A2877">
            <w:pPr>
              <w:rPr>
                <w:rFonts w:ascii="Calibri" w:hAnsi="Calibri" w:cs="Calibri"/>
                <w:shd w:val="pct15" w:color="auto" w:fill="FFFFFF"/>
              </w:rPr>
            </w:pPr>
          </w:p>
        </w:tc>
        <w:tc>
          <w:tcPr>
            <w:tcW w:w="992" w:type="dxa"/>
            <w:vMerge/>
            <w:tcBorders>
              <w:left w:val="single" w:sz="4" w:space="0" w:color="auto"/>
              <w:right w:val="single" w:sz="4" w:space="0" w:color="auto"/>
            </w:tcBorders>
          </w:tcPr>
          <w:p w14:paraId="515657BD" w14:textId="77777777" w:rsidR="00B94D24" w:rsidRPr="00186758" w:rsidRDefault="00B94D24" w:rsidP="007A2877">
            <w:pPr>
              <w:rPr>
                <w:rFonts w:ascii="Calibri" w:hAnsi="Calibri" w:cs="Calibri"/>
                <w:shd w:val="pct15" w:color="auto" w:fill="FFFFFF"/>
              </w:rPr>
            </w:pPr>
          </w:p>
        </w:tc>
        <w:tc>
          <w:tcPr>
            <w:tcW w:w="850" w:type="dxa"/>
            <w:vMerge/>
            <w:tcBorders>
              <w:left w:val="single" w:sz="4" w:space="0" w:color="auto"/>
              <w:right w:val="single" w:sz="4" w:space="0" w:color="auto"/>
            </w:tcBorders>
          </w:tcPr>
          <w:p w14:paraId="7870DA74" w14:textId="77777777" w:rsidR="00B94D24" w:rsidRPr="00186758" w:rsidRDefault="00B94D24" w:rsidP="007A2877">
            <w:pPr>
              <w:rPr>
                <w:rFonts w:ascii="Calibri" w:hAnsi="Calibri" w:cs="Calibri"/>
                <w:shd w:val="pct15" w:color="auto" w:fill="FFFFFF"/>
              </w:rPr>
            </w:pPr>
          </w:p>
        </w:tc>
      </w:tr>
      <w:tr w:rsidR="00186758" w:rsidRPr="00186758" w14:paraId="3E847FC3" w14:textId="77777777" w:rsidTr="007B7618">
        <w:tc>
          <w:tcPr>
            <w:tcW w:w="2122" w:type="dxa"/>
            <w:vMerge/>
            <w:tcBorders>
              <w:left w:val="single" w:sz="4" w:space="0" w:color="auto"/>
              <w:right w:val="single" w:sz="4" w:space="0" w:color="auto"/>
            </w:tcBorders>
          </w:tcPr>
          <w:p w14:paraId="7DC156C8" w14:textId="77777777" w:rsidR="00B94D24" w:rsidRPr="00186758" w:rsidRDefault="00B94D24" w:rsidP="007A2877">
            <w:pPr>
              <w:rPr>
                <w:rFonts w:ascii="Calibri" w:hAnsi="Calibri" w:cs="Calibri"/>
              </w:rPr>
            </w:pPr>
          </w:p>
        </w:tc>
        <w:tc>
          <w:tcPr>
            <w:tcW w:w="3685" w:type="dxa"/>
            <w:tcBorders>
              <w:left w:val="single" w:sz="4" w:space="0" w:color="auto"/>
            </w:tcBorders>
          </w:tcPr>
          <w:p w14:paraId="7D2B4444" w14:textId="77777777" w:rsidR="00B94D24" w:rsidRPr="00186758" w:rsidRDefault="00B94D24" w:rsidP="00796044">
            <w:pPr>
              <w:rPr>
                <w:rFonts w:ascii="Calibri" w:hAnsi="Calibri" w:cs="Calibri"/>
              </w:rPr>
            </w:pPr>
            <w:r>
              <w:rPr>
                <w:rFonts w:ascii="Calibri" w:hAnsi="Calibri"/>
              </w:rPr>
              <w:t xml:space="preserve">Méthodes proposées pour la collaboration en périodes intersessions présentées aux Parties (XIV.3). </w:t>
            </w:r>
          </w:p>
        </w:tc>
        <w:tc>
          <w:tcPr>
            <w:tcW w:w="3686" w:type="dxa"/>
          </w:tcPr>
          <w:p w14:paraId="7FE6F097" w14:textId="77777777" w:rsidR="00B94D24" w:rsidRPr="00186758" w:rsidRDefault="00B94D24" w:rsidP="007A2877">
            <w:pPr>
              <w:rPr>
                <w:rFonts w:ascii="Calibri" w:hAnsi="Calibri" w:cs="Calibri"/>
              </w:rPr>
            </w:pPr>
            <w:r>
              <w:rPr>
                <w:rFonts w:ascii="Calibri" w:hAnsi="Calibri"/>
              </w:rPr>
              <w:t>Effectuer les tâches prévues au titre de la Résolution XIV.3.</w:t>
            </w:r>
          </w:p>
        </w:tc>
        <w:tc>
          <w:tcPr>
            <w:tcW w:w="2835" w:type="dxa"/>
            <w:tcBorders>
              <w:top w:val="nil"/>
              <w:right w:val="single" w:sz="4" w:space="0" w:color="auto"/>
            </w:tcBorders>
          </w:tcPr>
          <w:p w14:paraId="59A8D5DA" w14:textId="77777777" w:rsidR="00B94D24" w:rsidRPr="00186758" w:rsidRDefault="00B94D24" w:rsidP="007A2877">
            <w:pPr>
              <w:rPr>
                <w:rFonts w:ascii="Calibri" w:hAnsi="Calibri" w:cs="Calibri"/>
              </w:rPr>
            </w:pPr>
            <w:r>
              <w:rPr>
                <w:rFonts w:ascii="Calibri" w:hAnsi="Calibri"/>
              </w:rPr>
              <w:t>Rapport sur les méthodes proposées présenté à la 62</w:t>
            </w:r>
            <w:r>
              <w:rPr>
                <w:rFonts w:ascii="Calibri" w:hAnsi="Calibri"/>
                <w:vertAlign w:val="superscript"/>
              </w:rPr>
              <w:t>e</w:t>
            </w:r>
            <w:r>
              <w:rPr>
                <w:rFonts w:ascii="Calibri" w:hAnsi="Calibri"/>
              </w:rPr>
              <w:t> Réunion du CP.</w:t>
            </w:r>
          </w:p>
        </w:tc>
        <w:tc>
          <w:tcPr>
            <w:tcW w:w="992" w:type="dxa"/>
            <w:vMerge/>
            <w:tcBorders>
              <w:left w:val="single" w:sz="4" w:space="0" w:color="auto"/>
              <w:right w:val="single" w:sz="4" w:space="0" w:color="auto"/>
            </w:tcBorders>
          </w:tcPr>
          <w:p w14:paraId="3D20F5EB" w14:textId="77777777" w:rsidR="00B94D24" w:rsidRPr="00186758" w:rsidRDefault="00B94D24" w:rsidP="007A2877">
            <w:pPr>
              <w:rPr>
                <w:rFonts w:ascii="Calibri" w:hAnsi="Calibri" w:cs="Calibri"/>
              </w:rPr>
            </w:pPr>
          </w:p>
        </w:tc>
        <w:tc>
          <w:tcPr>
            <w:tcW w:w="850" w:type="dxa"/>
            <w:vMerge/>
            <w:tcBorders>
              <w:left w:val="single" w:sz="4" w:space="0" w:color="auto"/>
              <w:right w:val="single" w:sz="4" w:space="0" w:color="auto"/>
            </w:tcBorders>
          </w:tcPr>
          <w:p w14:paraId="34871D86" w14:textId="77777777" w:rsidR="00B94D24" w:rsidRPr="00186758" w:rsidRDefault="00B94D24" w:rsidP="007A2877">
            <w:pPr>
              <w:rPr>
                <w:rFonts w:ascii="Calibri" w:hAnsi="Calibri" w:cs="Calibri"/>
              </w:rPr>
            </w:pPr>
          </w:p>
        </w:tc>
      </w:tr>
      <w:tr w:rsidR="00186758" w:rsidRPr="00186758" w14:paraId="32900B19" w14:textId="77777777" w:rsidTr="007B7618">
        <w:tc>
          <w:tcPr>
            <w:tcW w:w="2122" w:type="dxa"/>
            <w:vMerge/>
            <w:tcBorders>
              <w:left w:val="single" w:sz="4" w:space="0" w:color="auto"/>
              <w:right w:val="single" w:sz="4" w:space="0" w:color="auto"/>
            </w:tcBorders>
          </w:tcPr>
          <w:p w14:paraId="7C262CC2" w14:textId="77777777" w:rsidR="00B94D24" w:rsidRPr="00186758" w:rsidRDefault="00B94D24" w:rsidP="007A2877">
            <w:pPr>
              <w:rPr>
                <w:rFonts w:ascii="Calibri" w:hAnsi="Calibri" w:cs="Calibri"/>
              </w:rPr>
            </w:pPr>
          </w:p>
        </w:tc>
        <w:tc>
          <w:tcPr>
            <w:tcW w:w="3685" w:type="dxa"/>
            <w:tcBorders>
              <w:left w:val="single" w:sz="4" w:space="0" w:color="auto"/>
            </w:tcBorders>
          </w:tcPr>
          <w:p w14:paraId="5F901545" w14:textId="77777777" w:rsidR="00B94D24" w:rsidRPr="00186758" w:rsidRDefault="00B94D24" w:rsidP="007A2877">
            <w:pPr>
              <w:rPr>
                <w:rFonts w:ascii="Calibri" w:hAnsi="Calibri" w:cs="Calibri"/>
              </w:rPr>
            </w:pPr>
            <w:r>
              <w:rPr>
                <w:rFonts w:ascii="Calibri" w:hAnsi="Calibri"/>
              </w:rPr>
              <w:t xml:space="preserve">Projet de regroupement des Résolutions préparé (XIV.5). </w:t>
            </w:r>
          </w:p>
        </w:tc>
        <w:tc>
          <w:tcPr>
            <w:tcW w:w="3686" w:type="dxa"/>
          </w:tcPr>
          <w:p w14:paraId="358CEF94" w14:textId="77777777" w:rsidR="00B94D24" w:rsidRPr="00186758" w:rsidRDefault="00B94D24" w:rsidP="007A2877">
            <w:pPr>
              <w:rPr>
                <w:rFonts w:ascii="Calibri" w:hAnsi="Calibri" w:cs="Calibri"/>
              </w:rPr>
            </w:pPr>
            <w:r>
              <w:rPr>
                <w:rFonts w:ascii="Calibri" w:hAnsi="Calibri"/>
              </w:rPr>
              <w:t>Préparer la soumission à la 62</w:t>
            </w:r>
            <w:r>
              <w:rPr>
                <w:rFonts w:ascii="Calibri" w:hAnsi="Calibri"/>
                <w:vertAlign w:val="superscript"/>
              </w:rPr>
              <w:t>e</w:t>
            </w:r>
            <w:r>
              <w:rPr>
                <w:rFonts w:ascii="Calibri" w:hAnsi="Calibri"/>
              </w:rPr>
              <w:t> Réunion du CP sur le regroupement des Résolutions.</w:t>
            </w:r>
          </w:p>
        </w:tc>
        <w:tc>
          <w:tcPr>
            <w:tcW w:w="2835" w:type="dxa"/>
            <w:tcBorders>
              <w:top w:val="nil"/>
              <w:right w:val="single" w:sz="4" w:space="0" w:color="auto"/>
            </w:tcBorders>
          </w:tcPr>
          <w:p w14:paraId="7ACFCFBD" w14:textId="16628344" w:rsidR="00B94D24" w:rsidRPr="00186758" w:rsidRDefault="00B94D24" w:rsidP="007A2877">
            <w:pPr>
              <w:rPr>
                <w:rFonts w:ascii="Calibri" w:hAnsi="Calibri" w:cs="Calibri"/>
              </w:rPr>
            </w:pPr>
            <w:r>
              <w:rPr>
                <w:rFonts w:ascii="Calibri" w:hAnsi="Calibri"/>
              </w:rPr>
              <w:t>Soumission à la 62</w:t>
            </w:r>
            <w:r>
              <w:rPr>
                <w:rFonts w:ascii="Calibri" w:hAnsi="Calibri"/>
                <w:vertAlign w:val="superscript"/>
              </w:rPr>
              <w:t>e</w:t>
            </w:r>
            <w:r>
              <w:rPr>
                <w:rFonts w:ascii="Calibri" w:hAnsi="Calibri"/>
              </w:rPr>
              <w:t xml:space="preserve"> Réunion du CP </w:t>
            </w:r>
            <w:r w:rsidR="00DD64C5">
              <w:rPr>
                <w:rFonts w:ascii="Calibri" w:hAnsi="Calibri"/>
              </w:rPr>
              <w:t>effectuée</w:t>
            </w:r>
            <w:r>
              <w:rPr>
                <w:rFonts w:ascii="Calibri" w:hAnsi="Calibri"/>
              </w:rPr>
              <w:t>.</w:t>
            </w:r>
          </w:p>
        </w:tc>
        <w:tc>
          <w:tcPr>
            <w:tcW w:w="992" w:type="dxa"/>
            <w:vMerge/>
            <w:tcBorders>
              <w:left w:val="single" w:sz="4" w:space="0" w:color="auto"/>
              <w:right w:val="single" w:sz="4" w:space="0" w:color="auto"/>
            </w:tcBorders>
          </w:tcPr>
          <w:p w14:paraId="116170BC" w14:textId="77777777" w:rsidR="00B94D24" w:rsidRPr="00186758" w:rsidRDefault="00B94D24" w:rsidP="007A2877">
            <w:pPr>
              <w:rPr>
                <w:rFonts w:ascii="Calibri" w:hAnsi="Calibri" w:cs="Calibri"/>
              </w:rPr>
            </w:pPr>
          </w:p>
        </w:tc>
        <w:tc>
          <w:tcPr>
            <w:tcW w:w="850" w:type="dxa"/>
            <w:vMerge/>
            <w:tcBorders>
              <w:left w:val="single" w:sz="4" w:space="0" w:color="auto"/>
              <w:right w:val="single" w:sz="4" w:space="0" w:color="auto"/>
            </w:tcBorders>
          </w:tcPr>
          <w:p w14:paraId="622EA580" w14:textId="77777777" w:rsidR="00B94D24" w:rsidRPr="00186758" w:rsidRDefault="00B94D24" w:rsidP="007A2877">
            <w:pPr>
              <w:rPr>
                <w:rFonts w:ascii="Calibri" w:hAnsi="Calibri" w:cs="Calibri"/>
              </w:rPr>
            </w:pPr>
          </w:p>
        </w:tc>
      </w:tr>
      <w:tr w:rsidR="00B94D24" w:rsidRPr="00186758" w14:paraId="05B77144" w14:textId="77777777" w:rsidTr="007B7618">
        <w:tc>
          <w:tcPr>
            <w:tcW w:w="2122" w:type="dxa"/>
            <w:vMerge/>
            <w:tcBorders>
              <w:left w:val="single" w:sz="4" w:space="0" w:color="auto"/>
              <w:bottom w:val="single" w:sz="4" w:space="0" w:color="auto"/>
              <w:right w:val="single" w:sz="4" w:space="0" w:color="auto"/>
            </w:tcBorders>
          </w:tcPr>
          <w:p w14:paraId="5B0691A0" w14:textId="77777777" w:rsidR="00B94D24" w:rsidRPr="00186758" w:rsidRDefault="00B94D24" w:rsidP="007A2877">
            <w:pPr>
              <w:rPr>
                <w:rFonts w:ascii="Calibri" w:hAnsi="Calibri" w:cs="Calibri"/>
              </w:rPr>
            </w:pPr>
          </w:p>
        </w:tc>
        <w:tc>
          <w:tcPr>
            <w:tcW w:w="3685" w:type="dxa"/>
            <w:tcBorders>
              <w:left w:val="single" w:sz="4" w:space="0" w:color="auto"/>
            </w:tcBorders>
          </w:tcPr>
          <w:p w14:paraId="260D9546" w14:textId="1A7DE9D1" w:rsidR="00B94D24" w:rsidRPr="00186758" w:rsidRDefault="00B94D24" w:rsidP="005C76BD">
            <w:pPr>
              <w:rPr>
                <w:rFonts w:ascii="Calibri" w:hAnsi="Calibri" w:cs="Calibri"/>
              </w:rPr>
            </w:pPr>
            <w:r>
              <w:rPr>
                <w:rFonts w:ascii="Calibri" w:hAnsi="Calibri"/>
              </w:rPr>
              <w:t>Le site web comprend : a) une liste de l</w:t>
            </w:r>
            <w:r w:rsidR="00C64963">
              <w:rPr>
                <w:rFonts w:ascii="Calibri" w:hAnsi="Calibri"/>
              </w:rPr>
              <w:t>’</w:t>
            </w:r>
            <w:r>
              <w:rPr>
                <w:rFonts w:ascii="Calibri" w:hAnsi="Calibri"/>
              </w:rPr>
              <w:t>ensemble des Résolutions dans laquelle sont séparées celles qui sont en vigueur de celles qui ont expiré ou qui sont caduques ; et b) les autres décisions de la Conférence des Parties conçues pour avoir un effet à court terme (XIV.5).</w:t>
            </w:r>
          </w:p>
        </w:tc>
        <w:tc>
          <w:tcPr>
            <w:tcW w:w="3686" w:type="dxa"/>
          </w:tcPr>
          <w:p w14:paraId="7224525A" w14:textId="77777777" w:rsidR="00B94D24" w:rsidRPr="00186758" w:rsidRDefault="00B94D24" w:rsidP="007A2877">
            <w:pPr>
              <w:rPr>
                <w:rFonts w:ascii="Calibri" w:hAnsi="Calibri" w:cs="Calibri"/>
              </w:rPr>
            </w:pPr>
            <w:r>
              <w:rPr>
                <w:rFonts w:ascii="Calibri" w:hAnsi="Calibri"/>
              </w:rPr>
              <w:t>Liste des Résolutions en vigueur et expirées publiée sur le site web de la Convention.</w:t>
            </w:r>
          </w:p>
        </w:tc>
        <w:tc>
          <w:tcPr>
            <w:tcW w:w="2835" w:type="dxa"/>
            <w:tcBorders>
              <w:top w:val="nil"/>
              <w:right w:val="single" w:sz="4" w:space="0" w:color="auto"/>
            </w:tcBorders>
          </w:tcPr>
          <w:p w14:paraId="7678422D" w14:textId="77777777" w:rsidR="00B94D24" w:rsidRPr="00186758" w:rsidRDefault="00B94D24" w:rsidP="007A2877">
            <w:pPr>
              <w:rPr>
                <w:rFonts w:ascii="Calibri" w:hAnsi="Calibri" w:cs="Calibri"/>
              </w:rPr>
            </w:pPr>
            <w:r>
              <w:rPr>
                <w:rFonts w:ascii="Calibri" w:hAnsi="Calibri"/>
              </w:rPr>
              <w:t>Le site web a été mis à jour conformément à la Résolution XIV.5.</w:t>
            </w:r>
          </w:p>
        </w:tc>
        <w:tc>
          <w:tcPr>
            <w:tcW w:w="992" w:type="dxa"/>
            <w:vMerge/>
            <w:tcBorders>
              <w:left w:val="single" w:sz="4" w:space="0" w:color="auto"/>
              <w:bottom w:val="single" w:sz="4" w:space="0" w:color="auto"/>
              <w:right w:val="single" w:sz="4" w:space="0" w:color="auto"/>
            </w:tcBorders>
          </w:tcPr>
          <w:p w14:paraId="7E8F9F5F" w14:textId="77777777" w:rsidR="00B94D24" w:rsidRPr="00186758" w:rsidRDefault="00B94D24" w:rsidP="007A2877">
            <w:pPr>
              <w:rPr>
                <w:rFonts w:ascii="Calibri" w:hAnsi="Calibri" w:cs="Calibri"/>
              </w:rPr>
            </w:pPr>
          </w:p>
        </w:tc>
        <w:tc>
          <w:tcPr>
            <w:tcW w:w="850" w:type="dxa"/>
            <w:vMerge/>
            <w:tcBorders>
              <w:left w:val="single" w:sz="4" w:space="0" w:color="auto"/>
              <w:bottom w:val="single" w:sz="4" w:space="0" w:color="auto"/>
              <w:right w:val="single" w:sz="4" w:space="0" w:color="auto"/>
            </w:tcBorders>
          </w:tcPr>
          <w:p w14:paraId="66E1F66C" w14:textId="77777777" w:rsidR="00B94D24" w:rsidRPr="00186758" w:rsidRDefault="00B94D24" w:rsidP="007A2877">
            <w:pPr>
              <w:rPr>
                <w:rFonts w:ascii="Calibri" w:hAnsi="Calibri" w:cs="Calibri"/>
              </w:rPr>
            </w:pPr>
          </w:p>
        </w:tc>
      </w:tr>
    </w:tbl>
    <w:p w14:paraId="698103FC" w14:textId="77777777" w:rsidR="002A42F7" w:rsidRPr="00186758" w:rsidRDefault="002A42F7">
      <w:pPr>
        <w:spacing w:after="200" w:line="276" w:lineRule="auto"/>
        <w:rPr>
          <w:rFonts w:ascii="Calibri" w:hAnsi="Calibri" w:cs="Calibri"/>
          <w:b/>
          <w:bCs/>
          <w:sz w:val="18"/>
          <w:szCs w:val="18"/>
        </w:rPr>
      </w:pPr>
    </w:p>
    <w:p w14:paraId="5C70237A" w14:textId="77777777" w:rsidR="00920518" w:rsidRDefault="00920518">
      <w:r>
        <w:br w:type="page"/>
      </w:r>
    </w:p>
    <w:tbl>
      <w:tblPr>
        <w:tblStyle w:val="TableGrid"/>
        <w:tblW w:w="5086" w:type="pct"/>
        <w:tblLook w:val="04A0" w:firstRow="1" w:lastRow="0" w:firstColumn="1" w:lastColumn="0" w:noHBand="0" w:noVBand="1"/>
      </w:tblPr>
      <w:tblGrid>
        <w:gridCol w:w="6963"/>
        <w:gridCol w:w="7207"/>
      </w:tblGrid>
      <w:tr w:rsidR="00186758" w:rsidRPr="00186758" w14:paraId="6742E376" w14:textId="77777777" w:rsidTr="00367ED9">
        <w:tc>
          <w:tcPr>
            <w:tcW w:w="2457" w:type="pct"/>
            <w:shd w:val="clear" w:color="auto" w:fill="BFBFBF" w:themeFill="background1" w:themeFillShade="BF"/>
          </w:tcPr>
          <w:p w14:paraId="1582C2ED" w14:textId="5018A49E" w:rsidR="00120BA3" w:rsidRPr="00186758" w:rsidRDefault="00120BA3" w:rsidP="007C3DAF">
            <w:pPr>
              <w:keepNext/>
              <w:rPr>
                <w:rFonts w:ascii="Calibri" w:hAnsi="Calibri" w:cs="Calibri"/>
                <w:b/>
              </w:rPr>
            </w:pPr>
            <w:r>
              <w:rPr>
                <w:rFonts w:ascii="Calibri" w:hAnsi="Calibri"/>
                <w:b/>
              </w:rPr>
              <w:lastRenderedPageBreak/>
              <w:t>Fonction :</w:t>
            </w:r>
          </w:p>
          <w:p w14:paraId="547CB28C" w14:textId="77777777" w:rsidR="00120BA3" w:rsidRPr="00186758" w:rsidRDefault="00120BA3" w:rsidP="007C3DAF">
            <w:pPr>
              <w:keepNext/>
              <w:rPr>
                <w:rFonts w:ascii="Calibri" w:hAnsi="Calibri" w:cs="Calibri"/>
                <w:b/>
              </w:rPr>
            </w:pPr>
          </w:p>
          <w:p w14:paraId="4EDA8464" w14:textId="56EBFB1C" w:rsidR="00120BA3" w:rsidRPr="00186758" w:rsidRDefault="00120BA3" w:rsidP="007C3DAF">
            <w:pPr>
              <w:keepNext/>
              <w:rPr>
                <w:rFonts w:ascii="Calibri" w:hAnsi="Calibri" w:cs="Calibri"/>
                <w:b/>
              </w:rPr>
            </w:pPr>
            <w:r>
              <w:rPr>
                <w:rFonts w:ascii="Calibri" w:hAnsi="Calibri"/>
                <w:b/>
              </w:rPr>
              <w:t>2. ADMINISTRATION, RESSOURCES HUMAINES ET FINANCI</w:t>
            </w:r>
            <w:r w:rsidR="00C46B36">
              <w:rPr>
                <w:rFonts w:ascii="Calibri" w:hAnsi="Calibri"/>
                <w:b/>
              </w:rPr>
              <w:t>È</w:t>
            </w:r>
            <w:r>
              <w:rPr>
                <w:rFonts w:ascii="Calibri" w:hAnsi="Calibri"/>
                <w:b/>
              </w:rPr>
              <w:t>RES</w:t>
            </w:r>
          </w:p>
          <w:p w14:paraId="3015E0DF" w14:textId="77777777" w:rsidR="00120BA3" w:rsidRPr="00186758" w:rsidRDefault="00120BA3" w:rsidP="007C3DAF">
            <w:pPr>
              <w:keepNext/>
              <w:rPr>
                <w:rFonts w:ascii="Calibri" w:hAnsi="Calibri" w:cs="Calibri"/>
                <w:b/>
              </w:rPr>
            </w:pPr>
          </w:p>
        </w:tc>
        <w:tc>
          <w:tcPr>
            <w:tcW w:w="2543" w:type="pct"/>
            <w:shd w:val="clear" w:color="auto" w:fill="BFBFBF" w:themeFill="background1" w:themeFillShade="BF"/>
          </w:tcPr>
          <w:p w14:paraId="52609E1B" w14:textId="77777777" w:rsidR="00120BA3" w:rsidRPr="00186758" w:rsidRDefault="00120BA3" w:rsidP="007C3DAF">
            <w:pPr>
              <w:keepNext/>
              <w:rPr>
                <w:rFonts w:ascii="Calibri" w:hAnsi="Calibri" w:cs="Calibri"/>
                <w:b/>
              </w:rPr>
            </w:pPr>
            <w:r>
              <w:rPr>
                <w:rFonts w:ascii="Calibri" w:hAnsi="Calibri"/>
                <w:b/>
              </w:rPr>
              <w:t>But :</w:t>
            </w:r>
          </w:p>
          <w:p w14:paraId="5F9E5C81" w14:textId="77777777" w:rsidR="00120BA3" w:rsidRPr="00186758" w:rsidRDefault="00120BA3" w:rsidP="007C3DAF">
            <w:pPr>
              <w:keepNext/>
              <w:rPr>
                <w:rFonts w:ascii="Calibri" w:hAnsi="Calibri" w:cs="Calibri"/>
                <w:b/>
              </w:rPr>
            </w:pPr>
          </w:p>
          <w:p w14:paraId="594FB3E1" w14:textId="1DA76CD9" w:rsidR="00120BA3" w:rsidRPr="00186758" w:rsidRDefault="00120BA3" w:rsidP="007C3DAF">
            <w:pPr>
              <w:keepNext/>
              <w:rPr>
                <w:rFonts w:ascii="Calibri" w:hAnsi="Calibri" w:cs="Calibri"/>
              </w:rPr>
            </w:pPr>
            <w:r>
              <w:rPr>
                <w:rFonts w:ascii="Calibri" w:hAnsi="Calibri"/>
              </w:rPr>
              <w:t>Le Secrétariat veille à la gestion efficace et responsable des ressources, conformément aux politiques et procédures de l</w:t>
            </w:r>
            <w:r w:rsidR="00C64963">
              <w:rPr>
                <w:rFonts w:ascii="Calibri" w:hAnsi="Calibri"/>
              </w:rPr>
              <w:t>’</w:t>
            </w:r>
            <w:r>
              <w:rPr>
                <w:rFonts w:ascii="Calibri" w:hAnsi="Calibri"/>
              </w:rPr>
              <w:t>UICN.</w:t>
            </w:r>
          </w:p>
          <w:p w14:paraId="61B4919B" w14:textId="77777777" w:rsidR="00120BA3" w:rsidRPr="00186758" w:rsidRDefault="00120BA3" w:rsidP="007C3DAF">
            <w:pPr>
              <w:keepNext/>
              <w:rPr>
                <w:rFonts w:ascii="Calibri" w:hAnsi="Calibri" w:cs="Calibri"/>
                <w:b/>
              </w:rPr>
            </w:pPr>
          </w:p>
        </w:tc>
      </w:tr>
    </w:tbl>
    <w:p w14:paraId="0C1D2540" w14:textId="77777777" w:rsidR="004730DE" w:rsidRPr="00186758" w:rsidRDefault="004730DE" w:rsidP="002B42A5">
      <w:pPr>
        <w:rPr>
          <w:rFonts w:ascii="Calibri" w:hAnsi="Calibri" w:cs="Calibri"/>
          <w:sz w:val="18"/>
          <w:szCs w:val="18"/>
        </w:rPr>
      </w:pPr>
    </w:p>
    <w:tbl>
      <w:tblPr>
        <w:tblStyle w:val="TableGrid"/>
        <w:tblW w:w="5086" w:type="pct"/>
        <w:tblLayout w:type="fixed"/>
        <w:tblCellMar>
          <w:top w:w="57" w:type="dxa"/>
          <w:left w:w="85" w:type="dxa"/>
          <w:bottom w:w="57" w:type="dxa"/>
          <w:right w:w="85" w:type="dxa"/>
        </w:tblCellMar>
        <w:tblLook w:val="04A0" w:firstRow="1" w:lastRow="0" w:firstColumn="1" w:lastColumn="0" w:noHBand="0" w:noVBand="1"/>
      </w:tblPr>
      <w:tblGrid>
        <w:gridCol w:w="2066"/>
        <w:gridCol w:w="3741"/>
        <w:gridCol w:w="3687"/>
        <w:gridCol w:w="2976"/>
        <w:gridCol w:w="850"/>
        <w:gridCol w:w="850"/>
      </w:tblGrid>
      <w:tr w:rsidR="00186758" w:rsidRPr="00186758" w14:paraId="71096FDB" w14:textId="77777777" w:rsidTr="00D32C6E">
        <w:trPr>
          <w:tblHeader/>
        </w:trPr>
        <w:tc>
          <w:tcPr>
            <w:tcW w:w="729" w:type="pct"/>
            <w:tcBorders>
              <w:bottom w:val="single" w:sz="4" w:space="0" w:color="auto"/>
            </w:tcBorders>
            <w:shd w:val="clear" w:color="auto" w:fill="DBE5F1" w:themeFill="accent1" w:themeFillTint="33"/>
            <w:vAlign w:val="center"/>
          </w:tcPr>
          <w:p w14:paraId="552AB3A2" w14:textId="77777777" w:rsidR="003D0B73" w:rsidRPr="00186758" w:rsidRDefault="003D0B73" w:rsidP="00D32C6E">
            <w:pPr>
              <w:jc w:val="center"/>
              <w:rPr>
                <w:rFonts w:ascii="Calibri" w:hAnsi="Calibri" w:cs="Calibri"/>
                <w:b/>
              </w:rPr>
            </w:pPr>
            <w:bookmarkStart w:id="2" w:name="_Hlk126668908"/>
            <w:r>
              <w:rPr>
                <w:rFonts w:ascii="Calibri" w:hAnsi="Calibri"/>
                <w:b/>
              </w:rPr>
              <w:t>Résultat triennal</w:t>
            </w:r>
          </w:p>
        </w:tc>
        <w:tc>
          <w:tcPr>
            <w:tcW w:w="1320" w:type="pct"/>
            <w:shd w:val="clear" w:color="auto" w:fill="DBE5F1" w:themeFill="accent1" w:themeFillTint="33"/>
            <w:vAlign w:val="center"/>
          </w:tcPr>
          <w:p w14:paraId="623A2E35" w14:textId="77777777" w:rsidR="003D0B73" w:rsidRPr="00186758" w:rsidRDefault="003D0B73" w:rsidP="00D32C6E">
            <w:pPr>
              <w:jc w:val="center"/>
              <w:rPr>
                <w:rFonts w:ascii="Calibri" w:hAnsi="Calibri" w:cs="Calibri"/>
                <w:b/>
              </w:rPr>
            </w:pPr>
            <w:r>
              <w:rPr>
                <w:rFonts w:ascii="Calibri" w:hAnsi="Calibri"/>
                <w:b/>
              </w:rPr>
              <w:t>Indicateur du Plan triennal 2025</w:t>
            </w:r>
          </w:p>
        </w:tc>
        <w:tc>
          <w:tcPr>
            <w:tcW w:w="1301" w:type="pct"/>
            <w:shd w:val="clear" w:color="auto" w:fill="DBE5F1" w:themeFill="accent1" w:themeFillTint="33"/>
            <w:vAlign w:val="center"/>
          </w:tcPr>
          <w:p w14:paraId="6D0B97B8" w14:textId="2AFCAA3B" w:rsidR="003D0B73" w:rsidRPr="00186758" w:rsidRDefault="003D0B73" w:rsidP="00D32C6E">
            <w:pPr>
              <w:jc w:val="center"/>
              <w:rPr>
                <w:rFonts w:ascii="Calibri" w:hAnsi="Calibri" w:cs="Calibri"/>
                <w:b/>
              </w:rPr>
            </w:pPr>
            <w:r>
              <w:rPr>
                <w:rFonts w:ascii="Calibri" w:hAnsi="Calibri"/>
                <w:b/>
              </w:rPr>
              <w:t>Activités du Plan d</w:t>
            </w:r>
            <w:r w:rsidR="00C64963">
              <w:rPr>
                <w:rFonts w:ascii="Calibri" w:hAnsi="Calibri"/>
                <w:b/>
              </w:rPr>
              <w:t>’</w:t>
            </w:r>
            <w:r>
              <w:rPr>
                <w:rFonts w:ascii="Calibri" w:hAnsi="Calibri"/>
                <w:b/>
              </w:rPr>
              <w:t>action 2023</w:t>
            </w:r>
          </w:p>
        </w:tc>
        <w:tc>
          <w:tcPr>
            <w:tcW w:w="1050" w:type="pct"/>
            <w:shd w:val="clear" w:color="auto" w:fill="DBE5F1" w:themeFill="accent1" w:themeFillTint="33"/>
            <w:vAlign w:val="center"/>
          </w:tcPr>
          <w:p w14:paraId="70C86055" w14:textId="47FFEEAC" w:rsidR="003D0B73" w:rsidRPr="00186758" w:rsidRDefault="003D0B73" w:rsidP="00D32C6E">
            <w:pPr>
              <w:jc w:val="center"/>
              <w:rPr>
                <w:rFonts w:ascii="Calibri" w:hAnsi="Calibri" w:cs="Calibri"/>
                <w:b/>
              </w:rPr>
            </w:pPr>
            <w:r>
              <w:rPr>
                <w:rFonts w:ascii="Calibri" w:hAnsi="Calibri"/>
                <w:b/>
              </w:rPr>
              <w:t>Indicateur du Plan d</w:t>
            </w:r>
            <w:r w:rsidR="00C64963">
              <w:rPr>
                <w:rFonts w:ascii="Calibri" w:hAnsi="Calibri"/>
                <w:b/>
              </w:rPr>
              <w:t>’</w:t>
            </w:r>
            <w:r>
              <w:rPr>
                <w:rFonts w:ascii="Calibri" w:hAnsi="Calibri"/>
                <w:b/>
              </w:rPr>
              <w:t>action 2023</w:t>
            </w:r>
          </w:p>
        </w:tc>
        <w:tc>
          <w:tcPr>
            <w:tcW w:w="300" w:type="pct"/>
            <w:shd w:val="clear" w:color="auto" w:fill="DBE5F1" w:themeFill="accent1" w:themeFillTint="33"/>
            <w:vAlign w:val="center"/>
          </w:tcPr>
          <w:p w14:paraId="5F101E61" w14:textId="17C693D5" w:rsidR="003D0B73" w:rsidRPr="00186758" w:rsidRDefault="003D0B73" w:rsidP="003F1C69">
            <w:pPr>
              <w:jc w:val="center"/>
              <w:rPr>
                <w:rFonts w:ascii="Calibri" w:hAnsi="Calibri" w:cs="Calibri"/>
                <w:b/>
              </w:rPr>
            </w:pPr>
            <w:r>
              <w:rPr>
                <w:rFonts w:ascii="Calibri" w:hAnsi="Calibri"/>
                <w:b/>
              </w:rPr>
              <w:t>Chef d</w:t>
            </w:r>
            <w:r w:rsidR="00C64963">
              <w:rPr>
                <w:rFonts w:ascii="Calibri" w:hAnsi="Calibri"/>
                <w:b/>
              </w:rPr>
              <w:t>’</w:t>
            </w:r>
            <w:r>
              <w:rPr>
                <w:rFonts w:ascii="Calibri" w:hAnsi="Calibri"/>
                <w:b/>
              </w:rPr>
              <w:t>équipe/Appui</w:t>
            </w:r>
          </w:p>
        </w:tc>
        <w:tc>
          <w:tcPr>
            <w:tcW w:w="300" w:type="pct"/>
            <w:shd w:val="clear" w:color="auto" w:fill="DBE5F1" w:themeFill="accent1" w:themeFillTint="33"/>
            <w:vAlign w:val="center"/>
          </w:tcPr>
          <w:p w14:paraId="086A4C9A" w14:textId="77777777" w:rsidR="003D0B73" w:rsidRPr="00186758" w:rsidRDefault="003D0B73" w:rsidP="00D32C6E">
            <w:pPr>
              <w:jc w:val="center"/>
              <w:rPr>
                <w:rFonts w:ascii="Calibri" w:hAnsi="Calibri" w:cs="Calibri"/>
                <w:b/>
              </w:rPr>
            </w:pPr>
            <w:r>
              <w:rPr>
                <w:rFonts w:ascii="Calibri" w:hAnsi="Calibri"/>
                <w:b/>
              </w:rPr>
              <w:t>Budget</w:t>
            </w:r>
          </w:p>
        </w:tc>
      </w:tr>
      <w:bookmarkEnd w:id="2"/>
      <w:tr w:rsidR="00186758" w:rsidRPr="00186758" w14:paraId="15E69755" w14:textId="77777777" w:rsidTr="007B7618">
        <w:tc>
          <w:tcPr>
            <w:tcW w:w="729" w:type="pct"/>
            <w:vMerge w:val="restart"/>
            <w:tcBorders>
              <w:top w:val="single" w:sz="4" w:space="0" w:color="auto"/>
              <w:left w:val="single" w:sz="4" w:space="0" w:color="auto"/>
              <w:right w:val="single" w:sz="4" w:space="0" w:color="auto"/>
            </w:tcBorders>
          </w:tcPr>
          <w:p w14:paraId="12152271" w14:textId="0051C92B" w:rsidR="00A60566" w:rsidRPr="00186758" w:rsidRDefault="00A60566" w:rsidP="000F33C3">
            <w:pPr>
              <w:rPr>
                <w:rFonts w:ascii="Calibri" w:hAnsi="Calibri" w:cs="Calibri"/>
                <w:b/>
              </w:rPr>
            </w:pPr>
            <w:r>
              <w:rPr>
                <w:rFonts w:ascii="Calibri" w:hAnsi="Calibri"/>
                <w:b/>
              </w:rPr>
              <w:t>2.1 Gestion assurée des ressources humaines du Secrétariat, conformément aux politiques et normes de l</w:t>
            </w:r>
            <w:r w:rsidR="00C64963">
              <w:rPr>
                <w:rFonts w:ascii="Calibri" w:hAnsi="Calibri"/>
                <w:b/>
              </w:rPr>
              <w:t>’</w:t>
            </w:r>
            <w:r>
              <w:rPr>
                <w:rFonts w:ascii="Calibri" w:hAnsi="Calibri"/>
                <w:b/>
              </w:rPr>
              <w:t>UICN, y compris : soutenir la structure organisationnelle/ recrutement ; fournir des conseils en RH ; fournir un appui à la gestion des performances ; aider le personnel dans son travail ; garantir la mobilisation du personnel.</w:t>
            </w:r>
          </w:p>
        </w:tc>
        <w:tc>
          <w:tcPr>
            <w:tcW w:w="1320" w:type="pct"/>
            <w:vMerge w:val="restart"/>
            <w:tcBorders>
              <w:left w:val="single" w:sz="4" w:space="0" w:color="auto"/>
            </w:tcBorders>
          </w:tcPr>
          <w:p w14:paraId="4FD70285" w14:textId="5DE5D7DF" w:rsidR="00A60566" w:rsidRPr="00186758" w:rsidRDefault="00A60566" w:rsidP="00B1319E">
            <w:pPr>
              <w:rPr>
                <w:rFonts w:ascii="Calibri" w:hAnsi="Calibri" w:cs="Calibri"/>
              </w:rPr>
            </w:pPr>
            <w:r>
              <w:rPr>
                <w:rFonts w:ascii="Calibri" w:hAnsi="Calibri"/>
              </w:rPr>
              <w:t>Conformité avec la politique et les normes de l</w:t>
            </w:r>
            <w:r w:rsidR="00C64963">
              <w:rPr>
                <w:rFonts w:ascii="Calibri" w:hAnsi="Calibri"/>
              </w:rPr>
              <w:t>’</w:t>
            </w:r>
            <w:r>
              <w:rPr>
                <w:rFonts w:ascii="Calibri" w:hAnsi="Calibri"/>
              </w:rPr>
              <w:t>UICN en matière de RH.</w:t>
            </w:r>
          </w:p>
          <w:p w14:paraId="06888E5F" w14:textId="77777777" w:rsidR="00A60566" w:rsidRPr="00186758" w:rsidRDefault="00A60566" w:rsidP="00B1319E">
            <w:pPr>
              <w:rPr>
                <w:rFonts w:ascii="Calibri" w:hAnsi="Calibri" w:cs="Calibri"/>
              </w:rPr>
            </w:pPr>
          </w:p>
          <w:p w14:paraId="3FCA9520" w14:textId="77777777" w:rsidR="00A60566" w:rsidRPr="00186758" w:rsidRDefault="00A60566" w:rsidP="00B1319E">
            <w:pPr>
              <w:rPr>
                <w:rFonts w:ascii="Calibri" w:hAnsi="Calibri" w:cs="Calibri"/>
              </w:rPr>
            </w:pPr>
            <w:r>
              <w:rPr>
                <w:rFonts w:ascii="Calibri" w:hAnsi="Calibri"/>
              </w:rPr>
              <w:t>Prestation continue des services de RH.</w:t>
            </w:r>
          </w:p>
        </w:tc>
        <w:tc>
          <w:tcPr>
            <w:tcW w:w="1301" w:type="pct"/>
          </w:tcPr>
          <w:p w14:paraId="59C7B275" w14:textId="77777777" w:rsidR="00A60566" w:rsidRPr="00186758" w:rsidRDefault="00A60566" w:rsidP="00B1319E">
            <w:pPr>
              <w:rPr>
                <w:rFonts w:ascii="Calibri" w:hAnsi="Calibri" w:cs="Calibri"/>
              </w:rPr>
            </w:pPr>
            <w:r>
              <w:rPr>
                <w:rFonts w:ascii="Calibri" w:hAnsi="Calibri"/>
              </w:rPr>
              <w:t>Gestion opportune et efficace des ressources humaines.</w:t>
            </w:r>
          </w:p>
        </w:tc>
        <w:tc>
          <w:tcPr>
            <w:tcW w:w="1050" w:type="pct"/>
          </w:tcPr>
          <w:p w14:paraId="5D16176E" w14:textId="2C619311" w:rsidR="00A60566" w:rsidRPr="00186758" w:rsidRDefault="00A60566" w:rsidP="00B1319E">
            <w:pPr>
              <w:rPr>
                <w:rFonts w:ascii="Calibri" w:hAnsi="Calibri" w:cs="Calibri"/>
              </w:rPr>
            </w:pPr>
            <w:r>
              <w:rPr>
                <w:rFonts w:ascii="Calibri" w:hAnsi="Calibri"/>
              </w:rPr>
              <w:t>Les questions de RH sont traitées en conformité avec les politiques, procédures et normes de l</w:t>
            </w:r>
            <w:r w:rsidR="00C64963">
              <w:rPr>
                <w:rFonts w:ascii="Calibri" w:hAnsi="Calibri"/>
              </w:rPr>
              <w:t>’</w:t>
            </w:r>
            <w:r>
              <w:rPr>
                <w:rFonts w:ascii="Calibri" w:hAnsi="Calibri"/>
              </w:rPr>
              <w:t>UICN en matière de RH.</w:t>
            </w:r>
          </w:p>
        </w:tc>
        <w:tc>
          <w:tcPr>
            <w:tcW w:w="300" w:type="pct"/>
            <w:tcBorders>
              <w:bottom w:val="single" w:sz="4" w:space="0" w:color="auto"/>
            </w:tcBorders>
          </w:tcPr>
          <w:p w14:paraId="338DCA80" w14:textId="77777777" w:rsidR="00A60566" w:rsidRPr="00186758" w:rsidRDefault="00A60566" w:rsidP="00B1319E">
            <w:pPr>
              <w:rPr>
                <w:rFonts w:ascii="Calibri" w:hAnsi="Calibri" w:cs="Calibri"/>
              </w:rPr>
            </w:pPr>
            <w:r>
              <w:rPr>
                <w:rFonts w:ascii="Calibri" w:hAnsi="Calibri"/>
              </w:rPr>
              <w:t>RRH/ERA</w:t>
            </w:r>
          </w:p>
        </w:tc>
        <w:tc>
          <w:tcPr>
            <w:tcW w:w="300" w:type="pct"/>
            <w:tcBorders>
              <w:bottom w:val="single" w:sz="4" w:space="0" w:color="auto"/>
            </w:tcBorders>
          </w:tcPr>
          <w:p w14:paraId="619E6DC9" w14:textId="77777777" w:rsidR="00A60566" w:rsidRPr="00186758" w:rsidRDefault="00A60566" w:rsidP="00B1319E">
            <w:pPr>
              <w:rPr>
                <w:rFonts w:ascii="Calibri" w:hAnsi="Calibri" w:cs="Calibri"/>
              </w:rPr>
            </w:pPr>
            <w:r>
              <w:rPr>
                <w:rFonts w:ascii="Calibri" w:hAnsi="Calibri"/>
              </w:rPr>
              <w:t>Administratif</w:t>
            </w:r>
          </w:p>
        </w:tc>
      </w:tr>
      <w:tr w:rsidR="00186758" w:rsidRPr="00186758" w14:paraId="5E5837B5" w14:textId="77777777" w:rsidTr="007B7618">
        <w:trPr>
          <w:trHeight w:val="977"/>
        </w:trPr>
        <w:tc>
          <w:tcPr>
            <w:tcW w:w="729" w:type="pct"/>
            <w:vMerge/>
            <w:tcBorders>
              <w:left w:val="single" w:sz="4" w:space="0" w:color="auto"/>
              <w:right w:val="single" w:sz="4" w:space="0" w:color="auto"/>
            </w:tcBorders>
          </w:tcPr>
          <w:p w14:paraId="4A484D27" w14:textId="77777777" w:rsidR="000F33C3" w:rsidRPr="00186758" w:rsidRDefault="000F33C3" w:rsidP="00B1319E">
            <w:pPr>
              <w:rPr>
                <w:rFonts w:ascii="Calibri" w:hAnsi="Calibri" w:cs="Calibri"/>
                <w:b/>
              </w:rPr>
            </w:pPr>
          </w:p>
        </w:tc>
        <w:tc>
          <w:tcPr>
            <w:tcW w:w="1320" w:type="pct"/>
            <w:vMerge/>
            <w:tcBorders>
              <w:left w:val="single" w:sz="4" w:space="0" w:color="auto"/>
            </w:tcBorders>
          </w:tcPr>
          <w:p w14:paraId="52C4B0A0" w14:textId="77777777" w:rsidR="000F33C3" w:rsidRPr="00186758" w:rsidRDefault="000F33C3" w:rsidP="00B1319E">
            <w:pPr>
              <w:rPr>
                <w:rFonts w:ascii="Calibri" w:hAnsi="Calibri" w:cs="Calibri"/>
              </w:rPr>
            </w:pPr>
          </w:p>
        </w:tc>
        <w:tc>
          <w:tcPr>
            <w:tcW w:w="1301" w:type="pct"/>
          </w:tcPr>
          <w:p w14:paraId="5EB8D3B3" w14:textId="44356EEF" w:rsidR="000F33C3" w:rsidRPr="00186758" w:rsidRDefault="000F33C3" w:rsidP="00B1319E">
            <w:pPr>
              <w:rPr>
                <w:rFonts w:ascii="Calibri" w:hAnsi="Calibri" w:cs="Calibri"/>
              </w:rPr>
            </w:pPr>
            <w:r>
              <w:rPr>
                <w:rFonts w:ascii="Calibri" w:hAnsi="Calibri"/>
              </w:rPr>
              <w:t>Application pleine et entière de la nouvelle politique générale de rémunération de l</w:t>
            </w:r>
            <w:r w:rsidR="00C64963">
              <w:rPr>
                <w:rFonts w:ascii="Calibri" w:hAnsi="Calibri"/>
              </w:rPr>
              <w:t>’</w:t>
            </w:r>
            <w:r>
              <w:rPr>
                <w:rFonts w:ascii="Calibri" w:hAnsi="Calibri"/>
              </w:rPr>
              <w:t xml:space="preserve">UICN. </w:t>
            </w:r>
          </w:p>
        </w:tc>
        <w:tc>
          <w:tcPr>
            <w:tcW w:w="1050" w:type="pct"/>
            <w:tcBorders>
              <w:right w:val="single" w:sz="4" w:space="0" w:color="auto"/>
            </w:tcBorders>
          </w:tcPr>
          <w:p w14:paraId="739E513E" w14:textId="77777777" w:rsidR="000F33C3" w:rsidRPr="00186758" w:rsidRDefault="000F33C3" w:rsidP="00B1319E">
            <w:pPr>
              <w:rPr>
                <w:rFonts w:ascii="Calibri" w:hAnsi="Calibri" w:cs="Calibri"/>
              </w:rPr>
            </w:pPr>
            <w:r>
              <w:rPr>
                <w:rFonts w:ascii="Calibri" w:hAnsi="Calibri"/>
              </w:rPr>
              <w:t>Toutes les rémunérations du personnel sont alignées sur ladite politique, tout en tenant compte des contraintes budgétaires du Secrétariat.</w:t>
            </w:r>
          </w:p>
        </w:tc>
        <w:tc>
          <w:tcPr>
            <w:tcW w:w="300" w:type="pct"/>
            <w:vMerge w:val="restart"/>
            <w:tcBorders>
              <w:top w:val="single" w:sz="4" w:space="0" w:color="auto"/>
              <w:left w:val="single" w:sz="4" w:space="0" w:color="auto"/>
              <w:right w:val="single" w:sz="4" w:space="0" w:color="auto"/>
            </w:tcBorders>
          </w:tcPr>
          <w:p w14:paraId="1B9FA1D9" w14:textId="77777777" w:rsidR="000F33C3" w:rsidRPr="00186758" w:rsidRDefault="000F33C3" w:rsidP="00B1319E">
            <w:pPr>
              <w:rPr>
                <w:rFonts w:ascii="Calibri" w:hAnsi="Calibri" w:cs="Calibri"/>
              </w:rPr>
            </w:pPr>
            <w:r>
              <w:rPr>
                <w:rFonts w:ascii="Calibri" w:hAnsi="Calibri"/>
              </w:rPr>
              <w:t>RRH/SG</w:t>
            </w:r>
          </w:p>
        </w:tc>
        <w:tc>
          <w:tcPr>
            <w:tcW w:w="300" w:type="pct"/>
            <w:vMerge w:val="restart"/>
            <w:tcBorders>
              <w:top w:val="single" w:sz="4" w:space="0" w:color="auto"/>
              <w:left w:val="single" w:sz="4" w:space="0" w:color="auto"/>
              <w:right w:val="single" w:sz="4" w:space="0" w:color="auto"/>
            </w:tcBorders>
          </w:tcPr>
          <w:p w14:paraId="5610D214" w14:textId="77777777" w:rsidR="000F33C3" w:rsidRPr="00186758" w:rsidRDefault="000F33C3" w:rsidP="00B1319E">
            <w:pPr>
              <w:rPr>
                <w:rFonts w:ascii="Calibri" w:hAnsi="Calibri" w:cs="Calibri"/>
              </w:rPr>
            </w:pPr>
            <w:r>
              <w:rPr>
                <w:rFonts w:ascii="Calibri" w:hAnsi="Calibri"/>
              </w:rPr>
              <w:t>Administratif</w:t>
            </w:r>
          </w:p>
        </w:tc>
      </w:tr>
      <w:tr w:rsidR="00186758" w:rsidRPr="00186758" w14:paraId="72880777" w14:textId="77777777" w:rsidTr="007B7618">
        <w:trPr>
          <w:trHeight w:val="238"/>
        </w:trPr>
        <w:tc>
          <w:tcPr>
            <w:tcW w:w="729" w:type="pct"/>
            <w:vMerge/>
            <w:tcBorders>
              <w:left w:val="single" w:sz="4" w:space="0" w:color="auto"/>
              <w:right w:val="single" w:sz="4" w:space="0" w:color="auto"/>
            </w:tcBorders>
          </w:tcPr>
          <w:p w14:paraId="795E10EA" w14:textId="77777777" w:rsidR="000F33C3" w:rsidRPr="00186758" w:rsidRDefault="000F33C3" w:rsidP="00B1319E">
            <w:pPr>
              <w:rPr>
                <w:rFonts w:ascii="Calibri" w:hAnsi="Calibri" w:cs="Calibri"/>
                <w:b/>
              </w:rPr>
            </w:pPr>
          </w:p>
        </w:tc>
        <w:tc>
          <w:tcPr>
            <w:tcW w:w="1320" w:type="pct"/>
            <w:vMerge/>
            <w:tcBorders>
              <w:left w:val="single" w:sz="4" w:space="0" w:color="auto"/>
            </w:tcBorders>
          </w:tcPr>
          <w:p w14:paraId="28BBCC02" w14:textId="77777777" w:rsidR="000F33C3" w:rsidRPr="00186758" w:rsidRDefault="000F33C3" w:rsidP="00B1319E">
            <w:pPr>
              <w:rPr>
                <w:rFonts w:ascii="Calibri" w:hAnsi="Calibri" w:cs="Calibri"/>
              </w:rPr>
            </w:pPr>
          </w:p>
        </w:tc>
        <w:tc>
          <w:tcPr>
            <w:tcW w:w="1301" w:type="pct"/>
          </w:tcPr>
          <w:p w14:paraId="478E2AE3" w14:textId="449BA990" w:rsidR="000F33C3" w:rsidRPr="00186758" w:rsidRDefault="000F33C3" w:rsidP="00B1319E">
            <w:pPr>
              <w:rPr>
                <w:rFonts w:ascii="Calibri" w:hAnsi="Calibri" w:cs="Calibri"/>
              </w:rPr>
            </w:pPr>
            <w:r>
              <w:rPr>
                <w:rFonts w:ascii="Calibri" w:hAnsi="Calibri"/>
              </w:rPr>
              <w:t>Adaptation du nouveau Programme de reconnaissance de l</w:t>
            </w:r>
            <w:r w:rsidR="00C64963">
              <w:rPr>
                <w:rFonts w:ascii="Calibri" w:hAnsi="Calibri"/>
              </w:rPr>
              <w:t>’</w:t>
            </w:r>
            <w:r>
              <w:rPr>
                <w:rFonts w:ascii="Calibri" w:hAnsi="Calibri"/>
              </w:rPr>
              <w:t>UICN au budget et à la structure du Secrétariat (politiques et processus opérationnels).</w:t>
            </w:r>
          </w:p>
        </w:tc>
        <w:tc>
          <w:tcPr>
            <w:tcW w:w="1050" w:type="pct"/>
            <w:tcBorders>
              <w:top w:val="nil"/>
              <w:right w:val="single" w:sz="4" w:space="0" w:color="auto"/>
            </w:tcBorders>
          </w:tcPr>
          <w:p w14:paraId="34102F37" w14:textId="73FF2FAC" w:rsidR="000F33C3" w:rsidRPr="00186758" w:rsidRDefault="000F33C3" w:rsidP="0098353B">
            <w:pPr>
              <w:rPr>
                <w:rFonts w:ascii="Calibri" w:hAnsi="Calibri" w:cs="Calibri"/>
              </w:rPr>
            </w:pPr>
            <w:r>
              <w:rPr>
                <w:rFonts w:ascii="Calibri" w:hAnsi="Calibri"/>
              </w:rPr>
              <w:t>La politique de reconnaissance du Secrétariat est approuvée, publiée et diffusée auprès de l</w:t>
            </w:r>
            <w:r w:rsidR="00C64963">
              <w:rPr>
                <w:rFonts w:ascii="Calibri" w:hAnsi="Calibri"/>
              </w:rPr>
              <w:t>’</w:t>
            </w:r>
            <w:r>
              <w:rPr>
                <w:rFonts w:ascii="Calibri" w:hAnsi="Calibri"/>
              </w:rPr>
              <w:t>ensemble du personnel.</w:t>
            </w:r>
          </w:p>
          <w:p w14:paraId="6BF02845" w14:textId="77777777" w:rsidR="000F33C3" w:rsidRPr="00186758" w:rsidRDefault="000F33C3" w:rsidP="0098353B">
            <w:pPr>
              <w:rPr>
                <w:rFonts w:ascii="Calibri" w:hAnsi="Calibri" w:cs="Calibri"/>
              </w:rPr>
            </w:pPr>
          </w:p>
          <w:p w14:paraId="7745D05B" w14:textId="6C4B420C" w:rsidR="000F33C3" w:rsidRPr="00186758" w:rsidRDefault="000F33C3" w:rsidP="000F33C3">
            <w:pPr>
              <w:rPr>
                <w:rFonts w:ascii="Calibri" w:hAnsi="Calibri" w:cs="Calibri"/>
              </w:rPr>
            </w:pPr>
            <w:r>
              <w:rPr>
                <w:rFonts w:ascii="Calibri" w:hAnsi="Calibri"/>
              </w:rPr>
              <w:t>Session d</w:t>
            </w:r>
            <w:r w:rsidR="00C64963">
              <w:rPr>
                <w:rFonts w:ascii="Calibri" w:hAnsi="Calibri"/>
              </w:rPr>
              <w:t>’</w:t>
            </w:r>
            <w:r>
              <w:rPr>
                <w:rFonts w:ascii="Calibri" w:hAnsi="Calibri"/>
              </w:rPr>
              <w:t>information de l</w:t>
            </w:r>
            <w:r w:rsidR="00C64963">
              <w:rPr>
                <w:rFonts w:ascii="Calibri" w:hAnsi="Calibri"/>
              </w:rPr>
              <w:t>’</w:t>
            </w:r>
            <w:r>
              <w:rPr>
                <w:rFonts w:ascii="Calibri" w:hAnsi="Calibri"/>
              </w:rPr>
              <w:t>ensemble du personnel organisée.</w:t>
            </w:r>
          </w:p>
        </w:tc>
        <w:tc>
          <w:tcPr>
            <w:tcW w:w="300" w:type="pct"/>
            <w:vMerge/>
            <w:tcBorders>
              <w:left w:val="single" w:sz="4" w:space="0" w:color="auto"/>
              <w:bottom w:val="single" w:sz="4" w:space="0" w:color="auto"/>
              <w:right w:val="single" w:sz="4" w:space="0" w:color="auto"/>
            </w:tcBorders>
          </w:tcPr>
          <w:p w14:paraId="4C572579" w14:textId="77777777" w:rsidR="000F33C3" w:rsidRPr="00186758" w:rsidRDefault="000F33C3" w:rsidP="00B1319E">
            <w:pPr>
              <w:rPr>
                <w:rFonts w:ascii="Calibri" w:hAnsi="Calibri" w:cs="Calibri"/>
              </w:rPr>
            </w:pPr>
          </w:p>
        </w:tc>
        <w:tc>
          <w:tcPr>
            <w:tcW w:w="300" w:type="pct"/>
            <w:vMerge/>
            <w:tcBorders>
              <w:left w:val="single" w:sz="4" w:space="0" w:color="auto"/>
              <w:bottom w:val="single" w:sz="4" w:space="0" w:color="auto"/>
              <w:right w:val="single" w:sz="4" w:space="0" w:color="auto"/>
            </w:tcBorders>
          </w:tcPr>
          <w:p w14:paraId="46457AE2" w14:textId="77777777" w:rsidR="000F33C3" w:rsidRPr="00186758" w:rsidRDefault="000F33C3" w:rsidP="00B1319E">
            <w:pPr>
              <w:rPr>
                <w:rFonts w:ascii="Calibri" w:hAnsi="Calibri" w:cs="Calibri"/>
              </w:rPr>
            </w:pPr>
          </w:p>
        </w:tc>
      </w:tr>
      <w:tr w:rsidR="00186758" w:rsidRPr="00186758" w14:paraId="5551BFA9" w14:textId="77777777" w:rsidTr="007B7618">
        <w:trPr>
          <w:trHeight w:val="612"/>
        </w:trPr>
        <w:tc>
          <w:tcPr>
            <w:tcW w:w="729" w:type="pct"/>
            <w:vMerge/>
            <w:tcBorders>
              <w:left w:val="single" w:sz="4" w:space="0" w:color="auto"/>
              <w:right w:val="single" w:sz="4" w:space="0" w:color="auto"/>
            </w:tcBorders>
          </w:tcPr>
          <w:p w14:paraId="6793587D" w14:textId="77777777" w:rsidR="000F33C3" w:rsidRPr="00186758" w:rsidRDefault="000F33C3" w:rsidP="00B1319E">
            <w:pPr>
              <w:rPr>
                <w:rFonts w:ascii="Calibri" w:hAnsi="Calibri" w:cs="Calibri"/>
                <w:b/>
              </w:rPr>
            </w:pPr>
          </w:p>
        </w:tc>
        <w:tc>
          <w:tcPr>
            <w:tcW w:w="1320" w:type="pct"/>
            <w:vMerge w:val="restart"/>
            <w:tcBorders>
              <w:left w:val="single" w:sz="4" w:space="0" w:color="auto"/>
            </w:tcBorders>
          </w:tcPr>
          <w:p w14:paraId="1AB6A1C8" w14:textId="77777777" w:rsidR="000F33C3" w:rsidRPr="00186758" w:rsidRDefault="000F33C3" w:rsidP="00B1319E">
            <w:pPr>
              <w:rPr>
                <w:rFonts w:ascii="Calibri" w:hAnsi="Calibri" w:cs="Calibri"/>
              </w:rPr>
            </w:pPr>
            <w:r>
              <w:rPr>
                <w:rFonts w:ascii="Calibri" w:hAnsi="Calibri"/>
              </w:rPr>
              <w:t>Ressources humaines du Secrétariat mises en valeur.</w:t>
            </w:r>
          </w:p>
        </w:tc>
        <w:tc>
          <w:tcPr>
            <w:tcW w:w="1301" w:type="pct"/>
          </w:tcPr>
          <w:p w14:paraId="6B693E7C" w14:textId="77777777" w:rsidR="000F33C3" w:rsidRPr="00186758" w:rsidRDefault="000F33C3" w:rsidP="000F33C3">
            <w:pPr>
              <w:rPr>
                <w:rFonts w:ascii="Calibri" w:hAnsi="Calibri" w:cs="Calibri"/>
              </w:rPr>
            </w:pPr>
            <w:r>
              <w:rPr>
                <w:rFonts w:ascii="Calibri" w:hAnsi="Calibri"/>
              </w:rPr>
              <w:t>Formation au Programme de développement des performances.</w:t>
            </w:r>
          </w:p>
        </w:tc>
        <w:tc>
          <w:tcPr>
            <w:tcW w:w="1050" w:type="pct"/>
            <w:tcBorders>
              <w:right w:val="single" w:sz="4" w:space="0" w:color="auto"/>
            </w:tcBorders>
          </w:tcPr>
          <w:p w14:paraId="3F8F0A2A" w14:textId="748D4BA6" w:rsidR="000F33C3" w:rsidRPr="00186758" w:rsidRDefault="000F33C3" w:rsidP="000F33C3">
            <w:pPr>
              <w:rPr>
                <w:rFonts w:ascii="Calibri" w:hAnsi="Calibri" w:cs="Calibri"/>
              </w:rPr>
            </w:pPr>
            <w:r>
              <w:rPr>
                <w:rFonts w:ascii="Calibri" w:hAnsi="Calibri"/>
              </w:rPr>
              <w:t>Sessions de formation dispensées à l</w:t>
            </w:r>
            <w:r w:rsidR="00C64963">
              <w:rPr>
                <w:rFonts w:ascii="Calibri" w:hAnsi="Calibri"/>
              </w:rPr>
              <w:t>’</w:t>
            </w:r>
            <w:r>
              <w:rPr>
                <w:rFonts w:ascii="Calibri" w:hAnsi="Calibri"/>
              </w:rPr>
              <w:t>ensemble du personnel et des gestionnaires.</w:t>
            </w:r>
          </w:p>
        </w:tc>
        <w:tc>
          <w:tcPr>
            <w:tcW w:w="300" w:type="pct"/>
            <w:vMerge w:val="restart"/>
            <w:tcBorders>
              <w:top w:val="single" w:sz="4" w:space="0" w:color="auto"/>
              <w:left w:val="single" w:sz="4" w:space="0" w:color="auto"/>
              <w:right w:val="single" w:sz="4" w:space="0" w:color="auto"/>
            </w:tcBorders>
          </w:tcPr>
          <w:p w14:paraId="6D85D57B" w14:textId="77777777" w:rsidR="000F33C3" w:rsidRPr="00186758" w:rsidRDefault="000F33C3" w:rsidP="00B1319E">
            <w:pPr>
              <w:rPr>
                <w:rFonts w:ascii="Calibri" w:hAnsi="Calibri" w:cs="Calibri"/>
              </w:rPr>
            </w:pPr>
            <w:r>
              <w:rPr>
                <w:rFonts w:ascii="Calibri" w:hAnsi="Calibri"/>
              </w:rPr>
              <w:t>RRH/SG</w:t>
            </w:r>
          </w:p>
        </w:tc>
        <w:tc>
          <w:tcPr>
            <w:tcW w:w="300" w:type="pct"/>
            <w:vMerge w:val="restart"/>
            <w:tcBorders>
              <w:top w:val="single" w:sz="4" w:space="0" w:color="auto"/>
              <w:left w:val="single" w:sz="4" w:space="0" w:color="auto"/>
              <w:right w:val="single" w:sz="4" w:space="0" w:color="auto"/>
            </w:tcBorders>
          </w:tcPr>
          <w:p w14:paraId="425BC2EC" w14:textId="77777777" w:rsidR="000F33C3" w:rsidRPr="00186758" w:rsidRDefault="000F33C3" w:rsidP="00B1319E">
            <w:pPr>
              <w:rPr>
                <w:rFonts w:ascii="Calibri" w:hAnsi="Calibri" w:cs="Calibri"/>
              </w:rPr>
            </w:pPr>
            <w:r>
              <w:rPr>
                <w:rFonts w:ascii="Calibri" w:hAnsi="Calibri"/>
              </w:rPr>
              <w:t>Administratif</w:t>
            </w:r>
          </w:p>
        </w:tc>
      </w:tr>
      <w:tr w:rsidR="00186758" w:rsidRPr="00186758" w14:paraId="71B982E5" w14:textId="77777777" w:rsidTr="007B7618">
        <w:trPr>
          <w:trHeight w:val="20"/>
        </w:trPr>
        <w:tc>
          <w:tcPr>
            <w:tcW w:w="729" w:type="pct"/>
            <w:vMerge/>
            <w:tcBorders>
              <w:left w:val="single" w:sz="4" w:space="0" w:color="auto"/>
              <w:right w:val="single" w:sz="4" w:space="0" w:color="auto"/>
            </w:tcBorders>
          </w:tcPr>
          <w:p w14:paraId="3C328DC3" w14:textId="77777777" w:rsidR="000F33C3" w:rsidRPr="00186758" w:rsidRDefault="000F33C3" w:rsidP="00B1319E">
            <w:pPr>
              <w:rPr>
                <w:rFonts w:ascii="Calibri" w:hAnsi="Calibri" w:cs="Calibri"/>
                <w:b/>
              </w:rPr>
            </w:pPr>
          </w:p>
        </w:tc>
        <w:tc>
          <w:tcPr>
            <w:tcW w:w="1320" w:type="pct"/>
            <w:vMerge/>
            <w:tcBorders>
              <w:left w:val="single" w:sz="4" w:space="0" w:color="auto"/>
            </w:tcBorders>
          </w:tcPr>
          <w:p w14:paraId="7A7543BC" w14:textId="77777777" w:rsidR="000F33C3" w:rsidRPr="00186758" w:rsidRDefault="000F33C3" w:rsidP="00B1319E">
            <w:pPr>
              <w:rPr>
                <w:rFonts w:ascii="Calibri" w:hAnsi="Calibri" w:cs="Calibri"/>
              </w:rPr>
            </w:pPr>
          </w:p>
        </w:tc>
        <w:tc>
          <w:tcPr>
            <w:tcW w:w="1301" w:type="pct"/>
            <w:tcBorders>
              <w:top w:val="single" w:sz="4" w:space="0" w:color="auto"/>
            </w:tcBorders>
          </w:tcPr>
          <w:p w14:paraId="7FB47196" w14:textId="77777777" w:rsidR="000F33C3" w:rsidRPr="00186758" w:rsidRDefault="000F33C3" w:rsidP="00B1319E">
            <w:pPr>
              <w:rPr>
                <w:rFonts w:ascii="Calibri" w:hAnsi="Calibri" w:cs="Calibri"/>
              </w:rPr>
            </w:pPr>
            <w:r>
              <w:rPr>
                <w:rFonts w:ascii="Calibri" w:hAnsi="Calibri"/>
              </w:rPr>
              <w:t>Renforcement des capacités du personnel.</w:t>
            </w:r>
          </w:p>
        </w:tc>
        <w:tc>
          <w:tcPr>
            <w:tcW w:w="1050" w:type="pct"/>
            <w:tcBorders>
              <w:top w:val="single" w:sz="4" w:space="0" w:color="auto"/>
              <w:bottom w:val="single" w:sz="4" w:space="0" w:color="auto"/>
              <w:right w:val="single" w:sz="4" w:space="0" w:color="auto"/>
            </w:tcBorders>
          </w:tcPr>
          <w:p w14:paraId="48769615" w14:textId="77777777" w:rsidR="000F33C3" w:rsidRPr="00186758" w:rsidRDefault="000F33C3" w:rsidP="00B1319E">
            <w:pPr>
              <w:rPr>
                <w:rFonts w:ascii="Calibri" w:hAnsi="Calibri" w:cs="Calibri"/>
              </w:rPr>
            </w:pPr>
            <w:r>
              <w:rPr>
                <w:rFonts w:ascii="Calibri" w:hAnsi="Calibri"/>
              </w:rPr>
              <w:t>Plan de formation du Secrétariat élaboré.</w:t>
            </w:r>
          </w:p>
        </w:tc>
        <w:tc>
          <w:tcPr>
            <w:tcW w:w="300" w:type="pct"/>
            <w:vMerge/>
            <w:tcBorders>
              <w:left w:val="single" w:sz="4" w:space="0" w:color="auto"/>
              <w:right w:val="single" w:sz="4" w:space="0" w:color="auto"/>
            </w:tcBorders>
          </w:tcPr>
          <w:p w14:paraId="08687095" w14:textId="77777777" w:rsidR="000F33C3" w:rsidRPr="00186758" w:rsidRDefault="000F33C3" w:rsidP="00B1319E">
            <w:pPr>
              <w:rPr>
                <w:rFonts w:ascii="Calibri" w:hAnsi="Calibri" w:cs="Calibri"/>
              </w:rPr>
            </w:pPr>
          </w:p>
        </w:tc>
        <w:tc>
          <w:tcPr>
            <w:tcW w:w="300" w:type="pct"/>
            <w:vMerge/>
            <w:tcBorders>
              <w:left w:val="single" w:sz="4" w:space="0" w:color="auto"/>
              <w:right w:val="single" w:sz="4" w:space="0" w:color="auto"/>
            </w:tcBorders>
          </w:tcPr>
          <w:p w14:paraId="29B3CC83" w14:textId="77777777" w:rsidR="000F33C3" w:rsidRPr="00186758" w:rsidRDefault="000F33C3" w:rsidP="00B1319E">
            <w:pPr>
              <w:rPr>
                <w:rFonts w:ascii="Calibri" w:hAnsi="Calibri" w:cs="Calibri"/>
              </w:rPr>
            </w:pPr>
          </w:p>
        </w:tc>
      </w:tr>
      <w:tr w:rsidR="00186758" w:rsidRPr="00186758" w14:paraId="554B2D1D" w14:textId="77777777" w:rsidTr="007B7618">
        <w:tc>
          <w:tcPr>
            <w:tcW w:w="729" w:type="pct"/>
            <w:vMerge/>
            <w:tcBorders>
              <w:left w:val="single" w:sz="4" w:space="0" w:color="auto"/>
              <w:bottom w:val="single" w:sz="4" w:space="0" w:color="auto"/>
              <w:right w:val="single" w:sz="4" w:space="0" w:color="auto"/>
            </w:tcBorders>
          </w:tcPr>
          <w:p w14:paraId="74DF8C11" w14:textId="77777777" w:rsidR="000F33C3" w:rsidRPr="00186758" w:rsidRDefault="000F33C3" w:rsidP="00B1319E">
            <w:pPr>
              <w:rPr>
                <w:rFonts w:ascii="Calibri" w:hAnsi="Calibri" w:cs="Calibri"/>
                <w:b/>
              </w:rPr>
            </w:pPr>
          </w:p>
        </w:tc>
        <w:tc>
          <w:tcPr>
            <w:tcW w:w="1320" w:type="pct"/>
            <w:vMerge/>
            <w:tcBorders>
              <w:left w:val="single" w:sz="4" w:space="0" w:color="auto"/>
            </w:tcBorders>
          </w:tcPr>
          <w:p w14:paraId="3F0D5233" w14:textId="77777777" w:rsidR="000F33C3" w:rsidRPr="00186758" w:rsidRDefault="000F33C3" w:rsidP="00B1319E">
            <w:pPr>
              <w:rPr>
                <w:rFonts w:ascii="Calibri" w:hAnsi="Calibri" w:cs="Calibri"/>
              </w:rPr>
            </w:pPr>
          </w:p>
        </w:tc>
        <w:tc>
          <w:tcPr>
            <w:tcW w:w="1301" w:type="pct"/>
          </w:tcPr>
          <w:p w14:paraId="7D174943" w14:textId="00986818" w:rsidR="000F33C3" w:rsidRPr="00186758" w:rsidRDefault="000F33C3" w:rsidP="000F33C3">
            <w:pPr>
              <w:rPr>
                <w:rFonts w:ascii="Calibri" w:hAnsi="Calibri" w:cs="Calibri"/>
              </w:rPr>
            </w:pPr>
            <w:r>
              <w:rPr>
                <w:rFonts w:ascii="Calibri" w:hAnsi="Calibri"/>
              </w:rPr>
              <w:t>Procédures améliorées d</w:t>
            </w:r>
            <w:r w:rsidR="00C64963">
              <w:rPr>
                <w:rFonts w:ascii="Calibri" w:hAnsi="Calibri"/>
              </w:rPr>
              <w:t>’</w:t>
            </w:r>
            <w:r>
              <w:rPr>
                <w:rFonts w:ascii="Calibri" w:hAnsi="Calibri"/>
              </w:rPr>
              <w:t>accueil et d</w:t>
            </w:r>
            <w:r w:rsidR="00C64963">
              <w:rPr>
                <w:rFonts w:ascii="Calibri" w:hAnsi="Calibri"/>
              </w:rPr>
              <w:t>’</w:t>
            </w:r>
            <w:r>
              <w:rPr>
                <w:rFonts w:ascii="Calibri" w:hAnsi="Calibri"/>
              </w:rPr>
              <w:t>intégration élaborées pour tous les nouveaux membres du personnel.</w:t>
            </w:r>
          </w:p>
        </w:tc>
        <w:tc>
          <w:tcPr>
            <w:tcW w:w="1050" w:type="pct"/>
            <w:tcBorders>
              <w:top w:val="single" w:sz="4" w:space="0" w:color="auto"/>
              <w:right w:val="single" w:sz="4" w:space="0" w:color="auto"/>
            </w:tcBorders>
          </w:tcPr>
          <w:p w14:paraId="01628E46" w14:textId="77777777" w:rsidR="000F33C3" w:rsidRPr="00186758" w:rsidRDefault="000F33C3" w:rsidP="000F33C3">
            <w:pPr>
              <w:rPr>
                <w:rFonts w:ascii="Calibri" w:hAnsi="Calibri" w:cs="Calibri"/>
              </w:rPr>
            </w:pPr>
            <w:r>
              <w:rPr>
                <w:rFonts w:ascii="Calibri" w:hAnsi="Calibri"/>
              </w:rPr>
              <w:t>Accueil et intégration améliorés en place.</w:t>
            </w:r>
          </w:p>
        </w:tc>
        <w:tc>
          <w:tcPr>
            <w:tcW w:w="300" w:type="pct"/>
            <w:vMerge/>
            <w:tcBorders>
              <w:left w:val="single" w:sz="4" w:space="0" w:color="auto"/>
              <w:bottom w:val="single" w:sz="4" w:space="0" w:color="auto"/>
              <w:right w:val="single" w:sz="4" w:space="0" w:color="auto"/>
            </w:tcBorders>
          </w:tcPr>
          <w:p w14:paraId="3CF8BB84" w14:textId="77777777" w:rsidR="000F33C3" w:rsidRPr="00186758" w:rsidRDefault="000F33C3" w:rsidP="00B1319E">
            <w:pPr>
              <w:rPr>
                <w:rFonts w:ascii="Calibri" w:hAnsi="Calibri" w:cs="Calibri"/>
              </w:rPr>
            </w:pPr>
          </w:p>
        </w:tc>
        <w:tc>
          <w:tcPr>
            <w:tcW w:w="300" w:type="pct"/>
            <w:vMerge/>
            <w:tcBorders>
              <w:left w:val="single" w:sz="4" w:space="0" w:color="auto"/>
              <w:bottom w:val="single" w:sz="4" w:space="0" w:color="auto"/>
              <w:right w:val="single" w:sz="4" w:space="0" w:color="auto"/>
            </w:tcBorders>
          </w:tcPr>
          <w:p w14:paraId="2D3E979D" w14:textId="77777777" w:rsidR="000F33C3" w:rsidRPr="00186758" w:rsidRDefault="000F33C3" w:rsidP="00B1319E">
            <w:pPr>
              <w:rPr>
                <w:rFonts w:ascii="Calibri" w:hAnsi="Calibri" w:cs="Calibri"/>
              </w:rPr>
            </w:pPr>
          </w:p>
        </w:tc>
      </w:tr>
      <w:tr w:rsidR="00186758" w:rsidRPr="00186758" w14:paraId="204D473A" w14:textId="77777777" w:rsidTr="00554523">
        <w:trPr>
          <w:cantSplit/>
        </w:trPr>
        <w:tc>
          <w:tcPr>
            <w:tcW w:w="729" w:type="pct"/>
            <w:vMerge w:val="restart"/>
            <w:tcBorders>
              <w:top w:val="single" w:sz="4" w:space="0" w:color="auto"/>
            </w:tcBorders>
          </w:tcPr>
          <w:p w14:paraId="400E8B86" w14:textId="1CAD0D5D" w:rsidR="00B87B60" w:rsidRPr="00186758" w:rsidRDefault="00B87B60" w:rsidP="00B1319E">
            <w:pPr>
              <w:rPr>
                <w:rFonts w:ascii="Calibri" w:hAnsi="Calibri" w:cs="Calibri"/>
                <w:b/>
              </w:rPr>
            </w:pPr>
            <w:bookmarkStart w:id="3" w:name="_Hlk95489437"/>
            <w:r>
              <w:rPr>
                <w:rFonts w:ascii="Calibri" w:hAnsi="Calibri"/>
                <w:b/>
              </w:rPr>
              <w:t>2.2 Gestion financière et des achats efficace et efficiente du Secrétariat, conformément aux politiques et normes de l</w:t>
            </w:r>
            <w:r w:rsidR="00C64963">
              <w:rPr>
                <w:rFonts w:ascii="Calibri" w:hAnsi="Calibri"/>
                <w:b/>
              </w:rPr>
              <w:t>’</w:t>
            </w:r>
            <w:r>
              <w:rPr>
                <w:rFonts w:ascii="Calibri" w:hAnsi="Calibri"/>
                <w:b/>
              </w:rPr>
              <w:t>UICN, y compris : gestion des ressources financières comprenant la préparation et le suivi des budgets annuels, audit, contributions annuelles, gestion des fonds non administratifs et rapports, gestion des voyages et des contrats, gestion des accords de services avec l</w:t>
            </w:r>
            <w:r w:rsidR="00C64963">
              <w:rPr>
                <w:rFonts w:ascii="Calibri" w:hAnsi="Calibri"/>
                <w:b/>
              </w:rPr>
              <w:t>’</w:t>
            </w:r>
            <w:r>
              <w:rPr>
                <w:rFonts w:ascii="Calibri" w:hAnsi="Calibri"/>
                <w:b/>
              </w:rPr>
              <w:t>UICN.</w:t>
            </w:r>
          </w:p>
          <w:p w14:paraId="090B734B" w14:textId="77777777" w:rsidR="00B87B60" w:rsidRPr="00186758" w:rsidRDefault="00B87B60" w:rsidP="00B1319E">
            <w:pPr>
              <w:rPr>
                <w:rFonts w:ascii="Calibri" w:hAnsi="Calibri" w:cs="Calibri"/>
              </w:rPr>
            </w:pPr>
          </w:p>
          <w:p w14:paraId="1752AF08" w14:textId="77777777" w:rsidR="000F33C3" w:rsidRPr="00186758" w:rsidRDefault="00B87B60" w:rsidP="00233CFA">
            <w:pPr>
              <w:rPr>
                <w:rFonts w:ascii="Calibri" w:hAnsi="Calibri" w:cs="Calibri"/>
                <w:i/>
              </w:rPr>
            </w:pPr>
            <w:r>
              <w:rPr>
                <w:rFonts w:ascii="Calibri" w:hAnsi="Calibri"/>
                <w:i/>
              </w:rPr>
              <w:t>Résolution XIV.1 par. 15, 18, 24, 25, 33 ;</w:t>
            </w:r>
          </w:p>
          <w:p w14:paraId="5A1194E1" w14:textId="77777777" w:rsidR="00B87B60" w:rsidRPr="00186758" w:rsidRDefault="000F33C3" w:rsidP="00233CFA">
            <w:pPr>
              <w:rPr>
                <w:rFonts w:ascii="Calibri" w:hAnsi="Calibri" w:cs="Calibri"/>
                <w:i/>
              </w:rPr>
            </w:pPr>
            <w:r>
              <w:rPr>
                <w:rFonts w:ascii="Calibri" w:hAnsi="Calibri"/>
                <w:i/>
              </w:rPr>
              <w:t>XIV.6 par. 59 ;</w:t>
            </w:r>
          </w:p>
          <w:p w14:paraId="6F8966CF" w14:textId="77777777" w:rsidR="00D73A53" w:rsidRPr="00186758" w:rsidRDefault="00D73A53" w:rsidP="00233CFA">
            <w:pPr>
              <w:rPr>
                <w:rFonts w:ascii="Calibri" w:hAnsi="Calibri" w:cs="Calibri"/>
                <w:i/>
              </w:rPr>
            </w:pPr>
            <w:r>
              <w:rPr>
                <w:rFonts w:ascii="Calibri" w:hAnsi="Calibri"/>
                <w:i/>
              </w:rPr>
              <w:t>XIV.</w:t>
            </w:r>
          </w:p>
        </w:tc>
        <w:tc>
          <w:tcPr>
            <w:tcW w:w="1320" w:type="pct"/>
          </w:tcPr>
          <w:p w14:paraId="053A02B2" w14:textId="65B576BD" w:rsidR="00B87B60" w:rsidRPr="00186758" w:rsidRDefault="00B87B60" w:rsidP="00B1319E">
            <w:pPr>
              <w:rPr>
                <w:rFonts w:ascii="Calibri" w:hAnsi="Calibri" w:cs="Calibri"/>
              </w:rPr>
            </w:pPr>
            <w:r>
              <w:rPr>
                <w:rFonts w:ascii="Calibri" w:hAnsi="Calibri"/>
              </w:rPr>
              <w:t>Conformité aux normes financières de l</w:t>
            </w:r>
            <w:r w:rsidR="00C64963">
              <w:rPr>
                <w:rFonts w:ascii="Calibri" w:hAnsi="Calibri"/>
              </w:rPr>
              <w:t>’</w:t>
            </w:r>
            <w:r>
              <w:rPr>
                <w:rFonts w:ascii="Calibri" w:hAnsi="Calibri"/>
              </w:rPr>
              <w:t>UICN.</w:t>
            </w:r>
          </w:p>
        </w:tc>
        <w:tc>
          <w:tcPr>
            <w:tcW w:w="1301" w:type="pct"/>
          </w:tcPr>
          <w:p w14:paraId="1D8624EF" w14:textId="77777777" w:rsidR="00B87B60" w:rsidRPr="00186758" w:rsidRDefault="00B87B60" w:rsidP="00B1319E">
            <w:pPr>
              <w:rPr>
                <w:rFonts w:ascii="Calibri" w:hAnsi="Calibri" w:cs="Calibri"/>
              </w:rPr>
            </w:pPr>
            <w:r>
              <w:rPr>
                <w:rFonts w:ascii="Calibri" w:hAnsi="Calibri"/>
              </w:rPr>
              <w:t>Gestion opportune et efficace du budget administratif et non administratif.</w:t>
            </w:r>
          </w:p>
        </w:tc>
        <w:tc>
          <w:tcPr>
            <w:tcW w:w="1050" w:type="pct"/>
            <w:tcBorders>
              <w:bottom w:val="single" w:sz="4" w:space="0" w:color="auto"/>
            </w:tcBorders>
          </w:tcPr>
          <w:p w14:paraId="3E439621" w14:textId="738DBE29" w:rsidR="00E4476D" w:rsidRPr="00186758" w:rsidRDefault="00B87B60" w:rsidP="00B1319E">
            <w:pPr>
              <w:rPr>
                <w:rFonts w:ascii="Calibri" w:hAnsi="Calibri" w:cs="Calibri"/>
              </w:rPr>
            </w:pPr>
            <w:r>
              <w:rPr>
                <w:rFonts w:ascii="Calibri" w:hAnsi="Calibri"/>
              </w:rPr>
              <w:t>Gestion des fonds administratifs et non administratifs en conformité aux normes de l</w:t>
            </w:r>
            <w:r w:rsidR="00C64963">
              <w:rPr>
                <w:rFonts w:ascii="Calibri" w:hAnsi="Calibri"/>
              </w:rPr>
              <w:t>’</w:t>
            </w:r>
            <w:r>
              <w:rPr>
                <w:rFonts w:ascii="Calibri" w:hAnsi="Calibri"/>
              </w:rPr>
              <w:t>UICN.</w:t>
            </w:r>
          </w:p>
        </w:tc>
        <w:tc>
          <w:tcPr>
            <w:tcW w:w="300" w:type="pct"/>
            <w:tcBorders>
              <w:top w:val="single" w:sz="4" w:space="0" w:color="auto"/>
              <w:bottom w:val="single" w:sz="4" w:space="0" w:color="auto"/>
            </w:tcBorders>
          </w:tcPr>
          <w:p w14:paraId="41E33765" w14:textId="77777777" w:rsidR="00B87B60" w:rsidRPr="00186758" w:rsidRDefault="00B87B60" w:rsidP="00B1319E">
            <w:pPr>
              <w:rPr>
                <w:rFonts w:ascii="Calibri" w:hAnsi="Calibri" w:cs="Calibri"/>
              </w:rPr>
            </w:pPr>
            <w:r>
              <w:rPr>
                <w:rFonts w:ascii="Calibri" w:hAnsi="Calibri"/>
              </w:rPr>
              <w:t>DF/SG</w:t>
            </w:r>
          </w:p>
        </w:tc>
        <w:tc>
          <w:tcPr>
            <w:tcW w:w="300" w:type="pct"/>
            <w:tcBorders>
              <w:top w:val="single" w:sz="4" w:space="0" w:color="auto"/>
              <w:bottom w:val="single" w:sz="4" w:space="0" w:color="auto"/>
            </w:tcBorders>
          </w:tcPr>
          <w:p w14:paraId="44D0FB80" w14:textId="77777777" w:rsidR="00B87B60" w:rsidRPr="00186758" w:rsidRDefault="00B87B60" w:rsidP="00B1319E">
            <w:pPr>
              <w:rPr>
                <w:rFonts w:ascii="Calibri" w:hAnsi="Calibri" w:cs="Calibri"/>
              </w:rPr>
            </w:pPr>
            <w:r>
              <w:rPr>
                <w:rFonts w:ascii="Calibri" w:hAnsi="Calibri"/>
              </w:rPr>
              <w:t>Administratif</w:t>
            </w:r>
          </w:p>
        </w:tc>
      </w:tr>
      <w:tr w:rsidR="00186758" w:rsidRPr="00186758" w14:paraId="58794747" w14:textId="77777777" w:rsidTr="00D32C6E">
        <w:tc>
          <w:tcPr>
            <w:tcW w:w="729" w:type="pct"/>
            <w:vMerge/>
          </w:tcPr>
          <w:p w14:paraId="4FB23ADC" w14:textId="77777777" w:rsidR="00B87B60" w:rsidRPr="00186758" w:rsidRDefault="00B87B60" w:rsidP="00B87B60">
            <w:pPr>
              <w:rPr>
                <w:rFonts w:ascii="Calibri" w:hAnsi="Calibri" w:cs="Calibri"/>
                <w:b/>
              </w:rPr>
            </w:pPr>
          </w:p>
        </w:tc>
        <w:tc>
          <w:tcPr>
            <w:tcW w:w="1320" w:type="pct"/>
          </w:tcPr>
          <w:p w14:paraId="36D2B349" w14:textId="54A4DC3D" w:rsidR="00B87B60" w:rsidRPr="00186758" w:rsidRDefault="00B87B60" w:rsidP="00B87B60">
            <w:pPr>
              <w:rPr>
                <w:rFonts w:ascii="Calibri" w:hAnsi="Calibri" w:cs="Calibri"/>
              </w:rPr>
            </w:pPr>
            <w:r>
              <w:rPr>
                <w:rFonts w:ascii="Calibri" w:hAnsi="Calibri"/>
              </w:rPr>
              <w:t>Poursuivre les efforts de coopération avec l</w:t>
            </w:r>
            <w:r w:rsidR="00C64963">
              <w:rPr>
                <w:rFonts w:ascii="Calibri" w:hAnsi="Calibri"/>
              </w:rPr>
              <w:t>’</w:t>
            </w:r>
            <w:r>
              <w:rPr>
                <w:rFonts w:ascii="Calibri" w:hAnsi="Calibri"/>
              </w:rPr>
              <w:t>UICN</w:t>
            </w:r>
            <w:r w:rsidR="00C50F0A">
              <w:rPr>
                <w:rFonts w:ascii="Calibri" w:hAnsi="Calibri"/>
              </w:rPr>
              <w:t xml:space="preserve"> (Résolution </w:t>
            </w:r>
            <w:r>
              <w:rPr>
                <w:rFonts w:ascii="Calibri" w:hAnsi="Calibri"/>
              </w:rPr>
              <w:t>XIV.6 par. 59).</w:t>
            </w:r>
          </w:p>
        </w:tc>
        <w:tc>
          <w:tcPr>
            <w:tcW w:w="1301" w:type="pct"/>
          </w:tcPr>
          <w:p w14:paraId="4C34D7F4" w14:textId="60B581B2" w:rsidR="00B87B60" w:rsidRPr="00186758" w:rsidRDefault="00B87B60" w:rsidP="00B87B60">
            <w:pPr>
              <w:rPr>
                <w:rFonts w:ascii="Calibri" w:hAnsi="Calibri" w:cs="Calibri"/>
              </w:rPr>
            </w:pPr>
            <w:r>
              <w:rPr>
                <w:rFonts w:ascii="Calibri" w:hAnsi="Calibri"/>
              </w:rPr>
              <w:t>Examen annuel de la coopération par le Groupe de liaison et mise en place des activités convenues avec l</w:t>
            </w:r>
            <w:r w:rsidR="00C64963">
              <w:rPr>
                <w:rFonts w:ascii="Calibri" w:hAnsi="Calibri"/>
              </w:rPr>
              <w:t>’</w:t>
            </w:r>
            <w:r>
              <w:rPr>
                <w:rFonts w:ascii="Calibri" w:hAnsi="Calibri"/>
              </w:rPr>
              <w:t>UICN.</w:t>
            </w:r>
          </w:p>
        </w:tc>
        <w:tc>
          <w:tcPr>
            <w:tcW w:w="1050" w:type="pct"/>
          </w:tcPr>
          <w:p w14:paraId="224D7CB7" w14:textId="77777777" w:rsidR="00B87B60" w:rsidRPr="00186758" w:rsidRDefault="00B87B60" w:rsidP="00B87B60">
            <w:pPr>
              <w:rPr>
                <w:rFonts w:ascii="Calibri" w:hAnsi="Calibri" w:cs="Calibri"/>
              </w:rPr>
            </w:pPr>
            <w:r>
              <w:rPr>
                <w:rFonts w:ascii="Calibri" w:hAnsi="Calibri"/>
              </w:rPr>
              <w:t>Réunion tenue et activités convenues mises en place.</w:t>
            </w:r>
          </w:p>
        </w:tc>
        <w:tc>
          <w:tcPr>
            <w:tcW w:w="300" w:type="pct"/>
          </w:tcPr>
          <w:p w14:paraId="11B6407D" w14:textId="77777777" w:rsidR="00B87B60" w:rsidRPr="00186758" w:rsidRDefault="00B87B60" w:rsidP="00B87B60">
            <w:pPr>
              <w:rPr>
                <w:rFonts w:ascii="Calibri" w:hAnsi="Calibri" w:cs="Calibri"/>
              </w:rPr>
            </w:pPr>
            <w:r>
              <w:rPr>
                <w:rFonts w:ascii="Calibri" w:hAnsi="Calibri"/>
              </w:rPr>
              <w:t>SG</w:t>
            </w:r>
          </w:p>
        </w:tc>
        <w:tc>
          <w:tcPr>
            <w:tcW w:w="300" w:type="pct"/>
          </w:tcPr>
          <w:p w14:paraId="17D4C43E" w14:textId="77777777" w:rsidR="00B87B60" w:rsidRPr="00186758" w:rsidRDefault="00B87B60" w:rsidP="00B87B60">
            <w:pPr>
              <w:rPr>
                <w:rFonts w:ascii="Calibri" w:hAnsi="Calibri" w:cs="Calibri"/>
              </w:rPr>
            </w:pPr>
            <w:r>
              <w:rPr>
                <w:rFonts w:ascii="Calibri" w:hAnsi="Calibri"/>
              </w:rPr>
              <w:t>Administratif</w:t>
            </w:r>
          </w:p>
        </w:tc>
      </w:tr>
      <w:tr w:rsidR="00186758" w:rsidRPr="00186758" w14:paraId="7E624374" w14:textId="77777777" w:rsidTr="00A60566">
        <w:tc>
          <w:tcPr>
            <w:tcW w:w="729" w:type="pct"/>
            <w:vMerge/>
          </w:tcPr>
          <w:p w14:paraId="3FB056F2" w14:textId="77777777" w:rsidR="00B87B60" w:rsidRPr="00186758" w:rsidRDefault="00B87B60" w:rsidP="00B1319E">
            <w:pPr>
              <w:rPr>
                <w:rFonts w:ascii="Calibri" w:hAnsi="Calibri" w:cs="Calibri"/>
                <w:b/>
              </w:rPr>
            </w:pPr>
          </w:p>
        </w:tc>
        <w:tc>
          <w:tcPr>
            <w:tcW w:w="1320" w:type="pct"/>
          </w:tcPr>
          <w:p w14:paraId="6B0447D2" w14:textId="07A894CD" w:rsidR="00B87B60" w:rsidRPr="00186758" w:rsidRDefault="00B87B60" w:rsidP="00B87B60">
            <w:pPr>
              <w:rPr>
                <w:rFonts w:ascii="Calibri" w:hAnsi="Calibri" w:cs="Calibri"/>
              </w:rPr>
            </w:pPr>
            <w:r>
              <w:rPr>
                <w:rFonts w:ascii="Calibri" w:hAnsi="Calibri"/>
              </w:rPr>
              <w:t>Comptes vérifiés et suivi approprié de la lettre à l</w:t>
            </w:r>
            <w:r w:rsidR="00C64963">
              <w:rPr>
                <w:rFonts w:ascii="Calibri" w:hAnsi="Calibri"/>
              </w:rPr>
              <w:t>’</w:t>
            </w:r>
            <w:r>
              <w:rPr>
                <w:rFonts w:ascii="Calibri" w:hAnsi="Calibri"/>
              </w:rPr>
              <w:t>administration, si besoin est.</w:t>
            </w:r>
          </w:p>
          <w:p w14:paraId="1E442F30" w14:textId="77777777" w:rsidR="00B87B60" w:rsidRPr="00186758" w:rsidRDefault="00B87B60" w:rsidP="00B87B60">
            <w:pPr>
              <w:rPr>
                <w:rFonts w:ascii="Calibri" w:hAnsi="Calibri" w:cs="Calibri"/>
              </w:rPr>
            </w:pPr>
          </w:p>
          <w:p w14:paraId="38D30D7E" w14:textId="77777777" w:rsidR="00B87B60" w:rsidRPr="00186758" w:rsidRDefault="00B87B60" w:rsidP="00B87B60">
            <w:pPr>
              <w:rPr>
                <w:rFonts w:ascii="Calibri" w:hAnsi="Calibri" w:cs="Calibri"/>
              </w:rPr>
            </w:pPr>
            <w:r>
              <w:rPr>
                <w:rFonts w:ascii="Calibri" w:hAnsi="Calibri"/>
              </w:rPr>
              <w:t>Budget triennal approuvé par la COP15.</w:t>
            </w:r>
          </w:p>
          <w:p w14:paraId="13B97870" w14:textId="77777777" w:rsidR="00B87B60" w:rsidRPr="00186758" w:rsidRDefault="00B87B60" w:rsidP="00B87B60">
            <w:pPr>
              <w:rPr>
                <w:rFonts w:ascii="Calibri" w:hAnsi="Calibri" w:cs="Calibri"/>
              </w:rPr>
            </w:pPr>
          </w:p>
          <w:p w14:paraId="4D4E161C" w14:textId="53A20592" w:rsidR="00B87B60" w:rsidRPr="00186758" w:rsidRDefault="00B87B60" w:rsidP="00B87B60">
            <w:pPr>
              <w:rPr>
                <w:rFonts w:ascii="Calibri" w:hAnsi="Calibri" w:cs="Calibri"/>
              </w:rPr>
            </w:pPr>
            <w:r>
              <w:rPr>
                <w:rFonts w:ascii="Calibri" w:hAnsi="Calibri"/>
              </w:rPr>
              <w:t>Le Secrétariat parvient à l</w:t>
            </w:r>
            <w:r w:rsidR="00C64963">
              <w:rPr>
                <w:rFonts w:ascii="Calibri" w:hAnsi="Calibri"/>
              </w:rPr>
              <w:t>’</w:t>
            </w:r>
            <w:r>
              <w:rPr>
                <w:rFonts w:ascii="Calibri" w:hAnsi="Calibri"/>
              </w:rPr>
              <w:t>équilibre budgétaire avant la fin de la période triennale 2023-2025, comme indiqué dans la Résolution XIV.1 par. 15</w:t>
            </w:r>
            <w:r w:rsidR="00C50F0A">
              <w:rPr>
                <w:rFonts w:ascii="Calibri" w:hAnsi="Calibri"/>
              </w:rPr>
              <w:t>.</w:t>
            </w:r>
          </w:p>
        </w:tc>
        <w:tc>
          <w:tcPr>
            <w:tcW w:w="1301" w:type="pct"/>
          </w:tcPr>
          <w:p w14:paraId="47B31D91" w14:textId="77777777" w:rsidR="00B87B60" w:rsidRPr="00186758" w:rsidRDefault="00B87B60" w:rsidP="00B1319E">
            <w:pPr>
              <w:rPr>
                <w:rFonts w:ascii="Calibri" w:hAnsi="Calibri" w:cs="Calibri"/>
              </w:rPr>
            </w:pPr>
            <w:r>
              <w:rPr>
                <w:rFonts w:ascii="Calibri" w:hAnsi="Calibri"/>
              </w:rPr>
              <w:t>Préparation des documents financiers pour la 62</w:t>
            </w:r>
            <w:r>
              <w:rPr>
                <w:rFonts w:ascii="Calibri" w:hAnsi="Calibri"/>
                <w:vertAlign w:val="superscript"/>
              </w:rPr>
              <w:t>e</w:t>
            </w:r>
            <w:r>
              <w:rPr>
                <w:rFonts w:ascii="Calibri" w:hAnsi="Calibri"/>
              </w:rPr>
              <w:t> Réunion du CP.</w:t>
            </w:r>
          </w:p>
        </w:tc>
        <w:tc>
          <w:tcPr>
            <w:tcW w:w="1050" w:type="pct"/>
          </w:tcPr>
          <w:p w14:paraId="3D822502" w14:textId="77777777" w:rsidR="00B87B60" w:rsidRPr="00186758" w:rsidRDefault="00B87B60" w:rsidP="00B1319E">
            <w:pPr>
              <w:rPr>
                <w:rFonts w:ascii="Calibri" w:hAnsi="Calibri" w:cs="Calibri"/>
              </w:rPr>
            </w:pPr>
            <w:r>
              <w:rPr>
                <w:rFonts w:ascii="Calibri" w:hAnsi="Calibri"/>
              </w:rPr>
              <w:t>Comptes vérifiés pour 2022 et rapport du Secrétariat sur la gestion financière présenté à la 62</w:t>
            </w:r>
            <w:r>
              <w:rPr>
                <w:rFonts w:ascii="Calibri" w:hAnsi="Calibri"/>
                <w:vertAlign w:val="superscript"/>
              </w:rPr>
              <w:t>e</w:t>
            </w:r>
            <w:r>
              <w:rPr>
                <w:rFonts w:ascii="Calibri" w:hAnsi="Calibri"/>
              </w:rPr>
              <w:t> Réunion du CP et accepté.</w:t>
            </w:r>
          </w:p>
        </w:tc>
        <w:tc>
          <w:tcPr>
            <w:tcW w:w="300" w:type="pct"/>
          </w:tcPr>
          <w:p w14:paraId="44D295B1" w14:textId="77777777" w:rsidR="00B87B60" w:rsidRPr="00186758" w:rsidRDefault="00B87B60" w:rsidP="00B1319E">
            <w:pPr>
              <w:rPr>
                <w:rFonts w:ascii="Calibri" w:hAnsi="Calibri" w:cs="Calibri"/>
              </w:rPr>
            </w:pPr>
            <w:r>
              <w:rPr>
                <w:rFonts w:ascii="Calibri" w:hAnsi="Calibri"/>
              </w:rPr>
              <w:t>DF/SG</w:t>
            </w:r>
          </w:p>
        </w:tc>
        <w:tc>
          <w:tcPr>
            <w:tcW w:w="300" w:type="pct"/>
          </w:tcPr>
          <w:p w14:paraId="5DC58A94" w14:textId="77777777" w:rsidR="00B87B60" w:rsidRPr="00186758" w:rsidRDefault="00B87B60" w:rsidP="00B1319E">
            <w:pPr>
              <w:rPr>
                <w:rFonts w:ascii="Calibri" w:hAnsi="Calibri" w:cs="Calibri"/>
              </w:rPr>
            </w:pPr>
            <w:r>
              <w:rPr>
                <w:rFonts w:ascii="Calibri" w:hAnsi="Calibri"/>
              </w:rPr>
              <w:t>Administratif</w:t>
            </w:r>
          </w:p>
        </w:tc>
      </w:tr>
      <w:bookmarkEnd w:id="3"/>
      <w:tr w:rsidR="00186758" w:rsidRPr="00186758" w14:paraId="02212364" w14:textId="77777777" w:rsidTr="007B7618">
        <w:tc>
          <w:tcPr>
            <w:tcW w:w="729" w:type="pct"/>
            <w:vMerge/>
          </w:tcPr>
          <w:p w14:paraId="1AC2A45E" w14:textId="77777777" w:rsidR="00B87B60" w:rsidRPr="00186758" w:rsidRDefault="00B87B60" w:rsidP="00B1319E">
            <w:pPr>
              <w:rPr>
                <w:rFonts w:ascii="Calibri" w:hAnsi="Calibri" w:cs="Calibri"/>
                <w:i/>
              </w:rPr>
            </w:pPr>
          </w:p>
        </w:tc>
        <w:tc>
          <w:tcPr>
            <w:tcW w:w="1320" w:type="pct"/>
            <w:shd w:val="clear" w:color="auto" w:fill="auto"/>
          </w:tcPr>
          <w:p w14:paraId="38285AED" w14:textId="77777777" w:rsidR="00B87B60" w:rsidRPr="00186758" w:rsidRDefault="00B87B60" w:rsidP="00B1319E">
            <w:pPr>
              <w:rPr>
                <w:rFonts w:ascii="Calibri" w:hAnsi="Calibri" w:cs="Calibri"/>
              </w:rPr>
            </w:pPr>
            <w:r>
              <w:rPr>
                <w:rFonts w:ascii="Calibri" w:hAnsi="Calibri"/>
              </w:rPr>
              <w:t>Réponse aux demandes spécifiques du Comité permanent et de la COP.</w:t>
            </w:r>
          </w:p>
        </w:tc>
        <w:tc>
          <w:tcPr>
            <w:tcW w:w="1301" w:type="pct"/>
            <w:shd w:val="clear" w:color="auto" w:fill="auto"/>
          </w:tcPr>
          <w:p w14:paraId="7F351973" w14:textId="03FF1D79" w:rsidR="00673878" w:rsidRPr="00186758" w:rsidRDefault="00B87B60" w:rsidP="007B7618">
            <w:pPr>
              <w:rPr>
                <w:rFonts w:ascii="Calibri" w:hAnsi="Calibri" w:cs="Calibri"/>
              </w:rPr>
            </w:pPr>
            <w:r>
              <w:rPr>
                <w:rFonts w:ascii="Calibri" w:hAnsi="Calibri"/>
              </w:rPr>
              <w:t>Poursuivre l</w:t>
            </w:r>
            <w:r w:rsidR="00C64963">
              <w:rPr>
                <w:rFonts w:ascii="Calibri" w:hAnsi="Calibri"/>
              </w:rPr>
              <w:t>’</w:t>
            </w:r>
            <w:r>
              <w:rPr>
                <w:rFonts w:ascii="Calibri" w:hAnsi="Calibri"/>
              </w:rPr>
              <w:t>évaluation et, le cas échéant, appliquer la méthodologie d</w:t>
            </w:r>
            <w:r w:rsidR="00C64963">
              <w:rPr>
                <w:rFonts w:ascii="Calibri" w:hAnsi="Calibri"/>
              </w:rPr>
              <w:t>’</w:t>
            </w:r>
            <w:r>
              <w:rPr>
                <w:rFonts w:ascii="Calibri" w:hAnsi="Calibri"/>
              </w:rPr>
              <w:t>auto-évaluation pour les seules recommandations restantes de l</w:t>
            </w:r>
            <w:r w:rsidR="00C64963">
              <w:rPr>
                <w:rFonts w:ascii="Calibri" w:hAnsi="Calibri"/>
              </w:rPr>
              <w:t>’</w:t>
            </w:r>
            <w:r>
              <w:rPr>
                <w:rFonts w:ascii="Calibri" w:hAnsi="Calibri"/>
              </w:rPr>
              <w:t>examen des fonds non administratifs réalisé en 2018.</w:t>
            </w:r>
          </w:p>
        </w:tc>
        <w:tc>
          <w:tcPr>
            <w:tcW w:w="1050" w:type="pct"/>
            <w:shd w:val="clear" w:color="auto" w:fill="auto"/>
          </w:tcPr>
          <w:p w14:paraId="331E4B70" w14:textId="77777777" w:rsidR="00B87B60" w:rsidRPr="00186758" w:rsidRDefault="00C0384A" w:rsidP="00B1319E">
            <w:pPr>
              <w:rPr>
                <w:rFonts w:ascii="Calibri" w:hAnsi="Calibri" w:cs="Calibri"/>
              </w:rPr>
            </w:pPr>
            <w:r>
              <w:rPr>
                <w:rFonts w:ascii="Calibri" w:hAnsi="Calibri"/>
              </w:rPr>
              <w:t>Compte rendu effectué à la 62</w:t>
            </w:r>
            <w:r>
              <w:rPr>
                <w:rFonts w:ascii="Calibri" w:hAnsi="Calibri"/>
                <w:vertAlign w:val="superscript"/>
              </w:rPr>
              <w:t>e</w:t>
            </w:r>
            <w:r>
              <w:rPr>
                <w:rFonts w:ascii="Calibri" w:hAnsi="Calibri"/>
              </w:rPr>
              <w:t> Réunion du CP.</w:t>
            </w:r>
          </w:p>
        </w:tc>
        <w:tc>
          <w:tcPr>
            <w:tcW w:w="300" w:type="pct"/>
            <w:shd w:val="clear" w:color="auto" w:fill="auto"/>
          </w:tcPr>
          <w:p w14:paraId="2C40C881" w14:textId="77777777" w:rsidR="00B87B60" w:rsidRPr="00186758" w:rsidRDefault="00B87B60" w:rsidP="00B1319E">
            <w:pPr>
              <w:rPr>
                <w:rFonts w:ascii="Calibri" w:hAnsi="Calibri" w:cs="Calibri"/>
              </w:rPr>
            </w:pPr>
            <w:r>
              <w:rPr>
                <w:rFonts w:ascii="Calibri" w:hAnsi="Calibri"/>
              </w:rPr>
              <w:t>DF/SG</w:t>
            </w:r>
          </w:p>
        </w:tc>
        <w:tc>
          <w:tcPr>
            <w:tcW w:w="300" w:type="pct"/>
            <w:shd w:val="clear" w:color="auto" w:fill="auto"/>
          </w:tcPr>
          <w:p w14:paraId="4C58B4E9" w14:textId="77777777" w:rsidR="00B87B60" w:rsidRPr="00186758" w:rsidRDefault="00B87B60" w:rsidP="00B1319E">
            <w:pPr>
              <w:rPr>
                <w:rFonts w:ascii="Calibri" w:hAnsi="Calibri" w:cs="Calibri"/>
              </w:rPr>
            </w:pPr>
            <w:r>
              <w:rPr>
                <w:rFonts w:ascii="Calibri" w:hAnsi="Calibri"/>
              </w:rPr>
              <w:t>Administratif</w:t>
            </w:r>
          </w:p>
        </w:tc>
      </w:tr>
      <w:tr w:rsidR="00186758" w:rsidRPr="00186758" w14:paraId="5EDF1B16" w14:textId="77777777" w:rsidTr="007B7618">
        <w:tc>
          <w:tcPr>
            <w:tcW w:w="729" w:type="pct"/>
            <w:vMerge/>
          </w:tcPr>
          <w:p w14:paraId="4C577783" w14:textId="77777777" w:rsidR="00B87B60" w:rsidRPr="00186758" w:rsidRDefault="00B87B60" w:rsidP="00B1319E">
            <w:pPr>
              <w:rPr>
                <w:rFonts w:ascii="Calibri" w:hAnsi="Calibri" w:cs="Calibri"/>
                <w:i/>
              </w:rPr>
            </w:pPr>
          </w:p>
        </w:tc>
        <w:tc>
          <w:tcPr>
            <w:tcW w:w="1320" w:type="pct"/>
            <w:shd w:val="clear" w:color="auto" w:fill="auto"/>
          </w:tcPr>
          <w:p w14:paraId="5290C1AB" w14:textId="12DA1839" w:rsidR="00B87B60" w:rsidRPr="00186758" w:rsidRDefault="00B87B60" w:rsidP="00B1319E">
            <w:pPr>
              <w:rPr>
                <w:rFonts w:ascii="Calibri" w:hAnsi="Calibri" w:cs="Calibri"/>
              </w:rPr>
            </w:pPr>
            <w:r>
              <w:rPr>
                <w:rFonts w:ascii="Calibri" w:hAnsi="Calibri"/>
              </w:rPr>
              <w:t>Versement des Contributions volontaires pour l</w:t>
            </w:r>
            <w:r w:rsidR="00C64963">
              <w:rPr>
                <w:rFonts w:ascii="Calibri" w:hAnsi="Calibri"/>
              </w:rPr>
              <w:t>’</w:t>
            </w:r>
            <w:r>
              <w:rPr>
                <w:rFonts w:ascii="Calibri" w:hAnsi="Calibri"/>
              </w:rPr>
              <w:t>Afrique aux Initiatives régionales Ramsar (IRR) conformément à la Résolution</w:t>
            </w:r>
            <w:r w:rsidR="00C50F0A">
              <w:rPr>
                <w:rFonts w:ascii="Calibri" w:hAnsi="Calibri"/>
              </w:rPr>
              <w:t> </w:t>
            </w:r>
            <w:hyperlink r:id="rId17" w:history="1">
              <w:r>
                <w:rPr>
                  <w:rFonts w:ascii="Calibri" w:hAnsi="Calibri"/>
                </w:rPr>
                <w:t>XIV.1</w:t>
              </w:r>
            </w:hyperlink>
            <w:r>
              <w:rPr>
                <w:rFonts w:ascii="Calibri" w:hAnsi="Calibri"/>
              </w:rPr>
              <w:t xml:space="preserve"> par. 24</w:t>
            </w:r>
            <w:r w:rsidR="00C50F0A">
              <w:rPr>
                <w:rFonts w:ascii="Calibri" w:hAnsi="Calibri"/>
              </w:rPr>
              <w:t>.</w:t>
            </w:r>
          </w:p>
        </w:tc>
        <w:tc>
          <w:tcPr>
            <w:tcW w:w="1301" w:type="pct"/>
            <w:shd w:val="clear" w:color="auto" w:fill="auto"/>
          </w:tcPr>
          <w:p w14:paraId="1662AF3D" w14:textId="2716952B" w:rsidR="00B87B60" w:rsidRPr="00186758" w:rsidRDefault="00B87B60" w:rsidP="007B7618">
            <w:pPr>
              <w:rPr>
                <w:rFonts w:ascii="Calibri" w:hAnsi="Calibri" w:cs="Calibri"/>
              </w:rPr>
            </w:pPr>
            <w:r>
              <w:rPr>
                <w:rFonts w:ascii="Calibri" w:hAnsi="Calibri"/>
              </w:rPr>
              <w:t>Consulter les représentants régionaux pour l</w:t>
            </w:r>
            <w:r w:rsidR="00C64963">
              <w:rPr>
                <w:rFonts w:ascii="Calibri" w:hAnsi="Calibri"/>
              </w:rPr>
              <w:t>’</w:t>
            </w:r>
            <w:r>
              <w:rPr>
                <w:rFonts w:ascii="Calibri" w:hAnsi="Calibri"/>
              </w:rPr>
              <w:t>Afrique.</w:t>
            </w:r>
          </w:p>
        </w:tc>
        <w:tc>
          <w:tcPr>
            <w:tcW w:w="1050" w:type="pct"/>
            <w:shd w:val="clear" w:color="auto" w:fill="auto"/>
          </w:tcPr>
          <w:p w14:paraId="62E98323" w14:textId="561B7B3F" w:rsidR="00B87B60" w:rsidRPr="00186758" w:rsidRDefault="00B87B60" w:rsidP="007B7618">
            <w:pPr>
              <w:spacing w:line="257" w:lineRule="auto"/>
              <w:rPr>
                <w:rFonts w:ascii="Calibri" w:eastAsia="Calibri" w:hAnsi="Calibri" w:cs="Calibri"/>
              </w:rPr>
            </w:pPr>
            <w:r>
              <w:rPr>
                <w:rFonts w:ascii="Calibri" w:hAnsi="Calibri"/>
              </w:rPr>
              <w:t>La recommandation des représentants régionaux pour l</w:t>
            </w:r>
            <w:r w:rsidR="00C64963">
              <w:rPr>
                <w:rFonts w:ascii="Calibri" w:hAnsi="Calibri"/>
              </w:rPr>
              <w:t>’</w:t>
            </w:r>
            <w:r>
              <w:rPr>
                <w:rFonts w:ascii="Calibri" w:hAnsi="Calibri"/>
              </w:rPr>
              <w:t xml:space="preserve">Afrique sur le déboursement du fonds africain de contributions </w:t>
            </w:r>
            <w:r>
              <w:rPr>
                <w:rFonts w:ascii="Calibri" w:hAnsi="Calibri"/>
              </w:rPr>
              <w:lastRenderedPageBreak/>
              <w:t>volontaires est présentée à la 62</w:t>
            </w:r>
            <w:r>
              <w:rPr>
                <w:rFonts w:ascii="Calibri" w:hAnsi="Calibri"/>
                <w:vertAlign w:val="superscript"/>
              </w:rPr>
              <w:t>e</w:t>
            </w:r>
            <w:r>
              <w:rPr>
                <w:rFonts w:ascii="Calibri" w:hAnsi="Calibri"/>
              </w:rPr>
              <w:t> Réunion du CP.</w:t>
            </w:r>
          </w:p>
        </w:tc>
        <w:tc>
          <w:tcPr>
            <w:tcW w:w="300" w:type="pct"/>
            <w:shd w:val="clear" w:color="auto" w:fill="auto"/>
          </w:tcPr>
          <w:p w14:paraId="3358B699" w14:textId="77777777" w:rsidR="00B87B60" w:rsidRPr="00186758" w:rsidRDefault="00B87B60" w:rsidP="00B1319E">
            <w:pPr>
              <w:rPr>
                <w:rFonts w:ascii="Calibri" w:hAnsi="Calibri" w:cs="Calibri"/>
              </w:rPr>
            </w:pPr>
            <w:r>
              <w:rPr>
                <w:rFonts w:ascii="Calibri" w:hAnsi="Calibri"/>
              </w:rPr>
              <w:lastRenderedPageBreak/>
              <w:t>DF/CP Afrique</w:t>
            </w:r>
          </w:p>
        </w:tc>
        <w:tc>
          <w:tcPr>
            <w:tcW w:w="300" w:type="pct"/>
            <w:shd w:val="clear" w:color="auto" w:fill="auto"/>
          </w:tcPr>
          <w:p w14:paraId="6D61E019" w14:textId="77777777" w:rsidR="00B87B60" w:rsidRPr="00186758" w:rsidRDefault="00B87B60" w:rsidP="00B1319E">
            <w:pPr>
              <w:rPr>
                <w:rFonts w:ascii="Calibri" w:hAnsi="Calibri" w:cs="Calibri"/>
              </w:rPr>
            </w:pPr>
            <w:r>
              <w:rPr>
                <w:rFonts w:ascii="Calibri" w:hAnsi="Calibri"/>
              </w:rPr>
              <w:t>Administratif</w:t>
            </w:r>
          </w:p>
        </w:tc>
      </w:tr>
      <w:tr w:rsidR="00186758" w:rsidRPr="00186758" w14:paraId="4BCF357F" w14:textId="77777777" w:rsidTr="007B7618">
        <w:trPr>
          <w:trHeight w:val="1464"/>
        </w:trPr>
        <w:tc>
          <w:tcPr>
            <w:tcW w:w="729" w:type="pct"/>
            <w:vMerge/>
          </w:tcPr>
          <w:p w14:paraId="301F0C83" w14:textId="77777777" w:rsidR="00B87B60" w:rsidRPr="00186758" w:rsidRDefault="00B87B60" w:rsidP="00B1319E">
            <w:pPr>
              <w:rPr>
                <w:rFonts w:ascii="Calibri" w:hAnsi="Calibri" w:cs="Calibri"/>
                <w:i/>
              </w:rPr>
            </w:pPr>
          </w:p>
        </w:tc>
        <w:tc>
          <w:tcPr>
            <w:tcW w:w="1320" w:type="pct"/>
            <w:shd w:val="clear" w:color="auto" w:fill="auto"/>
          </w:tcPr>
          <w:p w14:paraId="322FB82F" w14:textId="6B21ABEE" w:rsidR="00B87B60" w:rsidRPr="00186758" w:rsidRDefault="00B87B60" w:rsidP="00B1319E">
            <w:pPr>
              <w:rPr>
                <w:rFonts w:ascii="Calibri" w:hAnsi="Calibri" w:cs="Calibri"/>
              </w:rPr>
            </w:pPr>
            <w:r>
              <w:rPr>
                <w:rFonts w:ascii="Calibri" w:hAnsi="Calibri"/>
              </w:rPr>
              <w:t>Le Secrétariat a pris les mesures requises concernant les PC n</w:t>
            </w:r>
            <w:r w:rsidR="00C64963">
              <w:rPr>
                <w:rFonts w:ascii="Calibri" w:hAnsi="Calibri"/>
              </w:rPr>
              <w:t>’</w:t>
            </w:r>
            <w:r>
              <w:rPr>
                <w:rFonts w:ascii="Calibri" w:hAnsi="Calibri"/>
              </w:rPr>
              <w:t xml:space="preserve">ayant pas versé leurs contributions. </w:t>
            </w:r>
          </w:p>
        </w:tc>
        <w:tc>
          <w:tcPr>
            <w:tcW w:w="1301" w:type="pct"/>
            <w:shd w:val="clear" w:color="auto" w:fill="auto"/>
          </w:tcPr>
          <w:p w14:paraId="6BB9BE8F" w14:textId="53DFF07D" w:rsidR="00B87B60" w:rsidRPr="00186758" w:rsidRDefault="00B87B60" w:rsidP="00B1319E">
            <w:pPr>
              <w:rPr>
                <w:rFonts w:ascii="Calibri" w:hAnsi="Calibri" w:cs="Calibri"/>
              </w:rPr>
            </w:pPr>
            <w:r>
              <w:rPr>
                <w:rFonts w:ascii="Calibri" w:hAnsi="Calibri"/>
              </w:rPr>
              <w:t>Faire le suivi des arriérés de contributions par les PC conformément à la Résolution XIV.1</w:t>
            </w:r>
            <w:r>
              <w:rPr>
                <w:rStyle w:val="Hyperlink"/>
                <w:rFonts w:ascii="Calibri" w:hAnsi="Calibri"/>
                <w:color w:val="auto"/>
                <w:u w:val="none"/>
              </w:rPr>
              <w:t xml:space="preserve"> par. 18</w:t>
            </w:r>
            <w:r w:rsidR="00C50F0A">
              <w:rPr>
                <w:rStyle w:val="Hyperlink"/>
                <w:rFonts w:ascii="Calibri" w:hAnsi="Calibri"/>
                <w:color w:val="auto"/>
                <w:u w:val="none"/>
              </w:rPr>
              <w:t>.</w:t>
            </w:r>
          </w:p>
        </w:tc>
        <w:tc>
          <w:tcPr>
            <w:tcW w:w="1050" w:type="pct"/>
            <w:shd w:val="clear" w:color="auto" w:fill="auto"/>
          </w:tcPr>
          <w:p w14:paraId="4FD06BD5" w14:textId="76D95454" w:rsidR="00B87B60" w:rsidRPr="00186758" w:rsidRDefault="00B87B60" w:rsidP="6B27708B">
            <w:pPr>
              <w:spacing w:line="257" w:lineRule="auto"/>
              <w:rPr>
                <w:rFonts w:ascii="Calibri" w:eastAsia="Calibri" w:hAnsi="Calibri" w:cs="Calibri"/>
              </w:rPr>
            </w:pPr>
            <w:r>
              <w:rPr>
                <w:rFonts w:ascii="Calibri" w:hAnsi="Calibri"/>
              </w:rPr>
              <w:t>Rapport présenté à la 62</w:t>
            </w:r>
            <w:r>
              <w:rPr>
                <w:rFonts w:ascii="Calibri" w:hAnsi="Calibri"/>
                <w:vertAlign w:val="superscript"/>
              </w:rPr>
              <w:t>e</w:t>
            </w:r>
            <w:r>
              <w:rPr>
                <w:rFonts w:ascii="Calibri" w:hAnsi="Calibri"/>
              </w:rPr>
              <w:t xml:space="preserve"> Réunion du CP sur le suivi du Secrétariat des arriérés de contributions par les PC </w:t>
            </w:r>
            <w:r w:rsidR="00C50F0A">
              <w:rPr>
                <w:rFonts w:ascii="Calibri" w:hAnsi="Calibri"/>
              </w:rPr>
              <w:t>conformément</w:t>
            </w:r>
            <w:r>
              <w:rPr>
                <w:rFonts w:ascii="Calibri" w:hAnsi="Calibri"/>
              </w:rPr>
              <w:t xml:space="preserve"> à la Résolution XIV.1, par. 18</w:t>
            </w:r>
            <w:r w:rsidR="00C50F0A">
              <w:rPr>
                <w:rFonts w:ascii="Calibri" w:hAnsi="Calibri"/>
              </w:rPr>
              <w:t>.</w:t>
            </w:r>
          </w:p>
          <w:p w14:paraId="09C5BC33" w14:textId="77777777" w:rsidR="00B87B60" w:rsidRPr="00186758" w:rsidRDefault="00B87B60" w:rsidP="19A97FFC">
            <w:pPr>
              <w:rPr>
                <w:rFonts w:ascii="Calibri" w:hAnsi="Calibri" w:cs="Calibri"/>
              </w:rPr>
            </w:pPr>
          </w:p>
          <w:p w14:paraId="01D1A0A3" w14:textId="7B36489C" w:rsidR="002C4453" w:rsidRPr="00186758" w:rsidRDefault="00B87B60" w:rsidP="00B1319E">
            <w:pPr>
              <w:rPr>
                <w:rFonts w:ascii="Calibri" w:hAnsi="Calibri" w:cs="Calibri"/>
              </w:rPr>
            </w:pPr>
            <w:r>
              <w:rPr>
                <w:rFonts w:ascii="Calibri" w:hAnsi="Calibri"/>
              </w:rPr>
              <w:t>Arriérés de contributions ont fait l</w:t>
            </w:r>
            <w:r w:rsidR="00C64963">
              <w:rPr>
                <w:rFonts w:ascii="Calibri" w:hAnsi="Calibri"/>
              </w:rPr>
              <w:t>’</w:t>
            </w:r>
            <w:r>
              <w:rPr>
                <w:rFonts w:ascii="Calibri" w:hAnsi="Calibri"/>
              </w:rPr>
              <w:t>objet d</w:t>
            </w:r>
            <w:r w:rsidR="00C64963">
              <w:rPr>
                <w:rFonts w:ascii="Calibri" w:hAnsi="Calibri"/>
              </w:rPr>
              <w:t>’</w:t>
            </w:r>
            <w:r>
              <w:rPr>
                <w:rFonts w:ascii="Calibri" w:hAnsi="Calibri"/>
              </w:rPr>
              <w:t>un rapport à la 62</w:t>
            </w:r>
            <w:r>
              <w:rPr>
                <w:rFonts w:ascii="Calibri" w:hAnsi="Calibri"/>
                <w:vertAlign w:val="superscript"/>
              </w:rPr>
              <w:t>e</w:t>
            </w:r>
            <w:r>
              <w:rPr>
                <w:rFonts w:ascii="Calibri" w:hAnsi="Calibri"/>
              </w:rPr>
              <w:t> Réunion du CP et ont été approuvés.</w:t>
            </w:r>
          </w:p>
        </w:tc>
        <w:tc>
          <w:tcPr>
            <w:tcW w:w="300" w:type="pct"/>
            <w:shd w:val="clear" w:color="auto" w:fill="auto"/>
          </w:tcPr>
          <w:p w14:paraId="620C31DA" w14:textId="77777777" w:rsidR="00B87B60" w:rsidRPr="00186758" w:rsidRDefault="00B87B60" w:rsidP="00B1319E">
            <w:pPr>
              <w:rPr>
                <w:rFonts w:ascii="Calibri" w:hAnsi="Calibri" w:cs="Calibri"/>
              </w:rPr>
            </w:pPr>
            <w:r>
              <w:rPr>
                <w:rFonts w:ascii="Calibri" w:hAnsi="Calibri"/>
              </w:rPr>
              <w:t>DF/ERA</w:t>
            </w:r>
          </w:p>
        </w:tc>
        <w:tc>
          <w:tcPr>
            <w:tcW w:w="300" w:type="pct"/>
            <w:shd w:val="clear" w:color="auto" w:fill="auto"/>
          </w:tcPr>
          <w:p w14:paraId="08E17196" w14:textId="77777777" w:rsidR="00B87B60" w:rsidRPr="00186758" w:rsidRDefault="00B87B60" w:rsidP="00B1319E">
            <w:pPr>
              <w:rPr>
                <w:rFonts w:ascii="Calibri" w:hAnsi="Calibri" w:cs="Calibri"/>
              </w:rPr>
            </w:pPr>
            <w:r>
              <w:rPr>
                <w:rFonts w:ascii="Calibri" w:hAnsi="Calibri"/>
              </w:rPr>
              <w:t>Administratif</w:t>
            </w:r>
          </w:p>
        </w:tc>
      </w:tr>
      <w:tr w:rsidR="00186758" w:rsidRPr="00186758" w14:paraId="53637883" w14:textId="77777777" w:rsidTr="00A60566">
        <w:tc>
          <w:tcPr>
            <w:tcW w:w="729" w:type="pct"/>
            <w:vMerge/>
          </w:tcPr>
          <w:p w14:paraId="67443734" w14:textId="77777777" w:rsidR="00B87B60" w:rsidRPr="00186758" w:rsidRDefault="00B87B60" w:rsidP="00B1319E">
            <w:pPr>
              <w:rPr>
                <w:rFonts w:ascii="Calibri" w:hAnsi="Calibri" w:cs="Calibri"/>
                <w:i/>
              </w:rPr>
            </w:pPr>
          </w:p>
        </w:tc>
        <w:tc>
          <w:tcPr>
            <w:tcW w:w="1320" w:type="pct"/>
          </w:tcPr>
          <w:p w14:paraId="3F06BF93" w14:textId="0A850CA3" w:rsidR="00B87B60" w:rsidRPr="00186758" w:rsidRDefault="00B87B60" w:rsidP="00B1319E">
            <w:pPr>
              <w:rPr>
                <w:rFonts w:ascii="Calibri" w:hAnsi="Calibri" w:cs="Calibri"/>
              </w:rPr>
            </w:pPr>
            <w:r>
              <w:rPr>
                <w:rFonts w:ascii="Calibri" w:hAnsi="Calibri"/>
              </w:rPr>
              <w:t>Fonds de réserve maintenu conformément à la Résolution XIV.1 par. 33</w:t>
            </w:r>
            <w:r w:rsidR="00C50F0A">
              <w:rPr>
                <w:rFonts w:ascii="Calibri" w:hAnsi="Calibri"/>
              </w:rPr>
              <w:t>.</w:t>
            </w:r>
          </w:p>
        </w:tc>
        <w:tc>
          <w:tcPr>
            <w:tcW w:w="1301" w:type="pct"/>
            <w:tcBorders>
              <w:bottom w:val="single" w:sz="4" w:space="0" w:color="auto"/>
            </w:tcBorders>
          </w:tcPr>
          <w:p w14:paraId="00F043A5" w14:textId="68A57BC4" w:rsidR="00B87B60" w:rsidRPr="00186758" w:rsidRDefault="00B87B60" w:rsidP="00B1319E">
            <w:pPr>
              <w:rPr>
                <w:rFonts w:ascii="Calibri" w:hAnsi="Calibri" w:cs="Calibri"/>
              </w:rPr>
            </w:pPr>
            <w:r>
              <w:rPr>
                <w:rFonts w:ascii="Calibri" w:hAnsi="Calibri"/>
              </w:rPr>
              <w:t>Maintenir le Fonds de réserve</w:t>
            </w:r>
            <w:r w:rsidR="00C50F0A">
              <w:rPr>
                <w:rFonts w:ascii="Calibri" w:hAnsi="Calibri"/>
              </w:rPr>
              <w:t>.</w:t>
            </w:r>
          </w:p>
        </w:tc>
        <w:tc>
          <w:tcPr>
            <w:tcW w:w="1050" w:type="pct"/>
            <w:tcBorders>
              <w:bottom w:val="single" w:sz="4" w:space="0" w:color="auto"/>
            </w:tcBorders>
          </w:tcPr>
          <w:p w14:paraId="1C5FD13B" w14:textId="16CC864F" w:rsidR="00B87B60" w:rsidRPr="00186758" w:rsidRDefault="00B87B60" w:rsidP="00B1319E">
            <w:pPr>
              <w:rPr>
                <w:rFonts w:ascii="Calibri" w:hAnsi="Calibri" w:cs="Calibri"/>
              </w:rPr>
            </w:pPr>
            <w:r>
              <w:rPr>
                <w:rFonts w:ascii="Calibri" w:hAnsi="Calibri"/>
              </w:rPr>
              <w:t>Fonds de réserve maintenu conformément à la Résolution</w:t>
            </w:r>
            <w:r w:rsidR="00C50F0A">
              <w:rPr>
                <w:rFonts w:ascii="Calibri" w:hAnsi="Calibri"/>
              </w:rPr>
              <w:t> </w:t>
            </w:r>
            <w:r>
              <w:rPr>
                <w:rFonts w:ascii="Calibri" w:hAnsi="Calibri"/>
              </w:rPr>
              <w:t>XIV.1 par. 33</w:t>
            </w:r>
            <w:r w:rsidR="00C50F0A">
              <w:rPr>
                <w:rFonts w:ascii="Calibri" w:hAnsi="Calibri"/>
              </w:rPr>
              <w:t>.</w:t>
            </w:r>
          </w:p>
        </w:tc>
        <w:tc>
          <w:tcPr>
            <w:tcW w:w="300" w:type="pct"/>
            <w:tcBorders>
              <w:bottom w:val="single" w:sz="4" w:space="0" w:color="auto"/>
            </w:tcBorders>
          </w:tcPr>
          <w:p w14:paraId="22EA986E" w14:textId="77777777" w:rsidR="00B87B60" w:rsidRPr="00186758" w:rsidRDefault="00A60566" w:rsidP="00B1319E">
            <w:pPr>
              <w:rPr>
                <w:rFonts w:ascii="Calibri" w:hAnsi="Calibri" w:cs="Calibri"/>
              </w:rPr>
            </w:pPr>
            <w:r>
              <w:rPr>
                <w:rFonts w:ascii="Calibri" w:hAnsi="Calibri"/>
              </w:rPr>
              <w:t>DF</w:t>
            </w:r>
          </w:p>
        </w:tc>
        <w:tc>
          <w:tcPr>
            <w:tcW w:w="300" w:type="pct"/>
            <w:tcBorders>
              <w:bottom w:val="single" w:sz="4" w:space="0" w:color="auto"/>
            </w:tcBorders>
          </w:tcPr>
          <w:p w14:paraId="1CE68AB1" w14:textId="77777777" w:rsidR="00B87B60" w:rsidRPr="00186758" w:rsidRDefault="00B87B60" w:rsidP="00B1319E">
            <w:pPr>
              <w:rPr>
                <w:rFonts w:ascii="Calibri" w:hAnsi="Calibri" w:cs="Calibri"/>
              </w:rPr>
            </w:pPr>
            <w:r>
              <w:rPr>
                <w:rFonts w:ascii="Calibri" w:hAnsi="Calibri"/>
              </w:rPr>
              <w:t>Administratif</w:t>
            </w:r>
          </w:p>
        </w:tc>
      </w:tr>
      <w:tr w:rsidR="00186758" w:rsidRPr="00186758" w14:paraId="7A85C2ED" w14:textId="77777777" w:rsidTr="007B7618">
        <w:tc>
          <w:tcPr>
            <w:tcW w:w="729" w:type="pct"/>
            <w:vMerge w:val="restart"/>
          </w:tcPr>
          <w:p w14:paraId="2A13115F" w14:textId="26538974" w:rsidR="00D32C6E" w:rsidRPr="00186758" w:rsidRDefault="00D32C6E" w:rsidP="00B1319E">
            <w:pPr>
              <w:rPr>
                <w:rFonts w:ascii="Calibri" w:hAnsi="Calibri" w:cs="Calibri"/>
                <w:b/>
              </w:rPr>
            </w:pPr>
            <w:r>
              <w:rPr>
                <w:rFonts w:ascii="Calibri" w:hAnsi="Calibri"/>
                <w:b/>
              </w:rPr>
              <w:t>2.3 Des systèmes de gestion de l</w:t>
            </w:r>
            <w:r w:rsidR="00C64963">
              <w:rPr>
                <w:rFonts w:ascii="Calibri" w:hAnsi="Calibri"/>
                <w:b/>
              </w:rPr>
              <w:t>’</w:t>
            </w:r>
            <w:r>
              <w:rPr>
                <w:rFonts w:ascii="Calibri" w:hAnsi="Calibri"/>
                <w:b/>
              </w:rPr>
              <w:t>information et des nouvelles technologies tenus à jour afin d</w:t>
            </w:r>
            <w:r w:rsidR="00C64963">
              <w:rPr>
                <w:rFonts w:ascii="Calibri" w:hAnsi="Calibri"/>
                <w:b/>
              </w:rPr>
              <w:t>’</w:t>
            </w:r>
            <w:r>
              <w:rPr>
                <w:rFonts w:ascii="Calibri" w:hAnsi="Calibri"/>
                <w:b/>
              </w:rPr>
              <w:t xml:space="preserve">aider le Secrétariat à appuyer les PC. </w:t>
            </w:r>
          </w:p>
          <w:p w14:paraId="388E2827" w14:textId="77777777" w:rsidR="00D32C6E" w:rsidRPr="00186758" w:rsidRDefault="00D32C6E" w:rsidP="00B1319E">
            <w:pPr>
              <w:rPr>
                <w:rFonts w:ascii="Calibri" w:hAnsi="Calibri" w:cs="Calibri"/>
                <w:b/>
              </w:rPr>
            </w:pPr>
          </w:p>
          <w:p w14:paraId="40A73450" w14:textId="77777777" w:rsidR="00D32C6E" w:rsidRPr="00186758" w:rsidRDefault="00D32C6E" w:rsidP="00B1319E">
            <w:pPr>
              <w:rPr>
                <w:rFonts w:ascii="Calibri" w:hAnsi="Calibri" w:cs="Calibri"/>
              </w:rPr>
            </w:pPr>
          </w:p>
          <w:p w14:paraId="698EBA3A" w14:textId="77777777" w:rsidR="007B7618" w:rsidRPr="00186758" w:rsidRDefault="00D32C6E" w:rsidP="00633B41">
            <w:pPr>
              <w:rPr>
                <w:rFonts w:ascii="Calibri" w:hAnsi="Calibri" w:cs="Calibri"/>
                <w:i/>
              </w:rPr>
            </w:pPr>
            <w:r>
              <w:rPr>
                <w:rFonts w:ascii="Calibri" w:hAnsi="Calibri"/>
                <w:i/>
              </w:rPr>
              <w:t>Résolution XVI.1 par. 35 ;</w:t>
            </w:r>
          </w:p>
          <w:p w14:paraId="238B22C1" w14:textId="77777777" w:rsidR="007B7618" w:rsidRPr="00186758" w:rsidRDefault="00D32C6E" w:rsidP="00633B41">
            <w:pPr>
              <w:rPr>
                <w:rFonts w:ascii="Calibri" w:hAnsi="Calibri" w:cs="Calibri"/>
                <w:i/>
              </w:rPr>
            </w:pPr>
            <w:r>
              <w:rPr>
                <w:rFonts w:ascii="Calibri" w:hAnsi="Calibri"/>
                <w:i/>
              </w:rPr>
              <w:t>XIV.3 par. 12 ;</w:t>
            </w:r>
          </w:p>
          <w:p w14:paraId="2BC11E3B" w14:textId="77777777" w:rsidR="00D32C6E" w:rsidRPr="00186758" w:rsidRDefault="00D32C6E" w:rsidP="00633B41">
            <w:pPr>
              <w:rPr>
                <w:rFonts w:ascii="Calibri" w:hAnsi="Calibri" w:cs="Calibri"/>
                <w:i/>
              </w:rPr>
            </w:pPr>
            <w:r>
              <w:rPr>
                <w:rFonts w:ascii="Calibri" w:hAnsi="Calibri"/>
                <w:i/>
              </w:rPr>
              <w:t>XIV.5 par. 4, 5.</w:t>
            </w:r>
          </w:p>
          <w:p w14:paraId="2AB1884A" w14:textId="77777777" w:rsidR="00D32C6E" w:rsidRPr="00186758" w:rsidRDefault="00D32C6E" w:rsidP="00633B41">
            <w:pPr>
              <w:rPr>
                <w:rFonts w:ascii="Calibri" w:hAnsi="Calibri" w:cs="Calibri"/>
                <w:b/>
                <w:lang w:val="es-ES"/>
              </w:rPr>
            </w:pPr>
          </w:p>
          <w:p w14:paraId="77C643F7" w14:textId="77777777" w:rsidR="00D32C6E" w:rsidRPr="00186758" w:rsidRDefault="00D32C6E" w:rsidP="00233CFA">
            <w:pPr>
              <w:rPr>
                <w:rFonts w:ascii="Calibri" w:hAnsi="Calibri" w:cs="Calibri"/>
                <w:lang w:val="es-ES"/>
              </w:rPr>
            </w:pPr>
          </w:p>
        </w:tc>
        <w:tc>
          <w:tcPr>
            <w:tcW w:w="1320" w:type="pct"/>
            <w:vMerge w:val="restart"/>
          </w:tcPr>
          <w:p w14:paraId="0C2A46B5" w14:textId="66C1D525" w:rsidR="00D32C6E" w:rsidRPr="00186758" w:rsidRDefault="00D32C6E" w:rsidP="007B7618">
            <w:pPr>
              <w:rPr>
                <w:rFonts w:ascii="Calibri" w:hAnsi="Calibri" w:cs="Calibri"/>
              </w:rPr>
            </w:pPr>
            <w:r>
              <w:rPr>
                <w:rFonts w:ascii="Calibri" w:hAnsi="Calibri"/>
              </w:rPr>
              <w:lastRenderedPageBreak/>
              <w:t>Les solutions technologiques accroissent l</w:t>
            </w:r>
            <w:r w:rsidR="00C64963">
              <w:rPr>
                <w:rFonts w:ascii="Calibri" w:hAnsi="Calibri"/>
              </w:rPr>
              <w:t>’</w:t>
            </w:r>
            <w:r>
              <w:rPr>
                <w:rFonts w:ascii="Calibri" w:hAnsi="Calibri"/>
              </w:rPr>
              <w:t>efficacité et l</w:t>
            </w:r>
            <w:r w:rsidR="00C64963">
              <w:rPr>
                <w:rFonts w:ascii="Calibri" w:hAnsi="Calibri"/>
              </w:rPr>
              <w:t>’</w:t>
            </w:r>
            <w:r>
              <w:rPr>
                <w:rFonts w:ascii="Calibri" w:hAnsi="Calibri"/>
              </w:rPr>
              <w:t>efficience du Secrétariat et de son soutien aux PC.</w:t>
            </w:r>
          </w:p>
        </w:tc>
        <w:tc>
          <w:tcPr>
            <w:tcW w:w="1301" w:type="pct"/>
          </w:tcPr>
          <w:p w14:paraId="4CE7377D" w14:textId="62C1E0F6" w:rsidR="00D32C6E" w:rsidRPr="00186758" w:rsidRDefault="00D32C6E" w:rsidP="00B1319E">
            <w:pPr>
              <w:rPr>
                <w:rFonts w:ascii="Calibri" w:hAnsi="Calibri" w:cs="Calibri"/>
              </w:rPr>
            </w:pPr>
            <w:r>
              <w:rPr>
                <w:rFonts w:ascii="Calibri" w:hAnsi="Calibri"/>
              </w:rPr>
              <w:t>Mise à niveau de la plateforme du site web de la Convention vers la dernière version, y compris la refonte de l</w:t>
            </w:r>
            <w:r w:rsidR="00C64963">
              <w:rPr>
                <w:rFonts w:ascii="Calibri" w:hAnsi="Calibri"/>
              </w:rPr>
              <w:t>’</w:t>
            </w:r>
            <w:r>
              <w:rPr>
                <w:rFonts w:ascii="Calibri" w:hAnsi="Calibri"/>
              </w:rPr>
              <w:t>interface publique et administrative.</w:t>
            </w:r>
          </w:p>
        </w:tc>
        <w:tc>
          <w:tcPr>
            <w:tcW w:w="1050" w:type="pct"/>
            <w:tcBorders>
              <w:right w:val="single" w:sz="4" w:space="0" w:color="auto"/>
            </w:tcBorders>
          </w:tcPr>
          <w:p w14:paraId="5D4896EB" w14:textId="77777777" w:rsidR="00D32C6E" w:rsidRPr="00186758" w:rsidRDefault="00D32C6E" w:rsidP="00B1319E">
            <w:pPr>
              <w:rPr>
                <w:rFonts w:ascii="Calibri" w:hAnsi="Calibri" w:cs="Calibri"/>
              </w:rPr>
            </w:pPr>
            <w:r>
              <w:rPr>
                <w:rFonts w:ascii="Calibri" w:hAnsi="Calibri"/>
              </w:rPr>
              <w:t>Nouveau site web en ligne.</w:t>
            </w:r>
          </w:p>
          <w:p w14:paraId="44D28D69" w14:textId="77777777" w:rsidR="00D32C6E" w:rsidRPr="00186758" w:rsidRDefault="00D32C6E" w:rsidP="00B1319E">
            <w:pPr>
              <w:rPr>
                <w:rFonts w:ascii="Calibri" w:hAnsi="Calibri" w:cs="Calibri"/>
              </w:rPr>
            </w:pPr>
          </w:p>
          <w:p w14:paraId="5C87DF64" w14:textId="2A265B15" w:rsidR="00D32C6E" w:rsidRPr="00186758" w:rsidRDefault="00D32C6E" w:rsidP="004339BB">
            <w:pPr>
              <w:rPr>
                <w:rFonts w:ascii="Calibri" w:hAnsi="Calibri" w:cs="Calibri"/>
              </w:rPr>
            </w:pPr>
            <w:r>
              <w:rPr>
                <w:rFonts w:ascii="Calibri" w:hAnsi="Calibri"/>
              </w:rPr>
              <w:t>Amélioration de la sécurité, de la rapidité, de la fiabilité et de la facilité d</w:t>
            </w:r>
            <w:r w:rsidR="00C64963">
              <w:rPr>
                <w:rFonts w:ascii="Calibri" w:hAnsi="Calibri"/>
              </w:rPr>
              <w:t>’</w:t>
            </w:r>
            <w:r>
              <w:rPr>
                <w:rFonts w:ascii="Calibri" w:hAnsi="Calibri"/>
              </w:rPr>
              <w:t>utilisation du site web de la Convention.</w:t>
            </w:r>
          </w:p>
        </w:tc>
        <w:tc>
          <w:tcPr>
            <w:tcW w:w="300" w:type="pct"/>
            <w:vMerge w:val="restart"/>
            <w:tcBorders>
              <w:top w:val="single" w:sz="4" w:space="0" w:color="auto"/>
              <w:left w:val="single" w:sz="4" w:space="0" w:color="auto"/>
              <w:right w:val="single" w:sz="4" w:space="0" w:color="auto"/>
            </w:tcBorders>
          </w:tcPr>
          <w:p w14:paraId="6391EEE5" w14:textId="77777777" w:rsidR="00D32C6E" w:rsidRPr="00186758" w:rsidRDefault="00D32C6E" w:rsidP="00B1319E">
            <w:pPr>
              <w:rPr>
                <w:rFonts w:ascii="Calibri" w:hAnsi="Calibri" w:cs="Calibri"/>
              </w:rPr>
            </w:pPr>
            <w:r>
              <w:rPr>
                <w:rFonts w:ascii="Calibri" w:hAnsi="Calibri"/>
              </w:rPr>
              <w:t>DSP</w:t>
            </w:r>
          </w:p>
        </w:tc>
        <w:tc>
          <w:tcPr>
            <w:tcW w:w="300" w:type="pct"/>
            <w:vMerge w:val="restart"/>
            <w:tcBorders>
              <w:top w:val="single" w:sz="4" w:space="0" w:color="auto"/>
              <w:left w:val="single" w:sz="4" w:space="0" w:color="auto"/>
              <w:right w:val="single" w:sz="4" w:space="0" w:color="auto"/>
            </w:tcBorders>
          </w:tcPr>
          <w:p w14:paraId="7086B2C9" w14:textId="77777777" w:rsidR="00D32C6E" w:rsidRPr="00186758" w:rsidRDefault="00D32C6E" w:rsidP="00B1319E">
            <w:pPr>
              <w:rPr>
                <w:rFonts w:ascii="Calibri" w:hAnsi="Calibri" w:cs="Calibri"/>
              </w:rPr>
            </w:pPr>
            <w:r>
              <w:rPr>
                <w:rFonts w:ascii="Calibri" w:hAnsi="Calibri"/>
              </w:rPr>
              <w:t>Administratif</w:t>
            </w:r>
          </w:p>
        </w:tc>
      </w:tr>
      <w:tr w:rsidR="00186758" w:rsidRPr="00186758" w14:paraId="167962F9" w14:textId="77777777" w:rsidTr="007B7618">
        <w:trPr>
          <w:cantSplit/>
        </w:trPr>
        <w:tc>
          <w:tcPr>
            <w:tcW w:w="729" w:type="pct"/>
            <w:vMerge/>
          </w:tcPr>
          <w:p w14:paraId="7893EC50" w14:textId="77777777" w:rsidR="00D32C6E" w:rsidRPr="00186758" w:rsidRDefault="00D32C6E" w:rsidP="00B1319E">
            <w:pPr>
              <w:rPr>
                <w:rFonts w:ascii="Calibri" w:hAnsi="Calibri" w:cs="Calibri"/>
                <w:b/>
              </w:rPr>
            </w:pPr>
          </w:p>
        </w:tc>
        <w:tc>
          <w:tcPr>
            <w:tcW w:w="1320" w:type="pct"/>
            <w:vMerge/>
          </w:tcPr>
          <w:p w14:paraId="5DDDC0C2" w14:textId="77777777" w:rsidR="00D32C6E" w:rsidRPr="00186758" w:rsidRDefault="00D32C6E" w:rsidP="00B1319E">
            <w:pPr>
              <w:rPr>
                <w:rFonts w:ascii="Calibri" w:hAnsi="Calibri" w:cs="Calibri"/>
              </w:rPr>
            </w:pPr>
          </w:p>
        </w:tc>
        <w:tc>
          <w:tcPr>
            <w:tcW w:w="1301" w:type="pct"/>
          </w:tcPr>
          <w:p w14:paraId="1F38AA85" w14:textId="77777777" w:rsidR="00D32C6E" w:rsidRPr="00186758" w:rsidRDefault="00D32C6E" w:rsidP="00B1319E">
            <w:pPr>
              <w:rPr>
                <w:rFonts w:ascii="Calibri" w:hAnsi="Calibri" w:cs="Calibri"/>
              </w:rPr>
            </w:pPr>
            <w:r>
              <w:rPr>
                <w:rFonts w:ascii="Calibri" w:hAnsi="Calibri"/>
              </w:rPr>
              <w:t>Ajout de fonctionnalités aux plateformes GRC (gestion des contacts) existantes, selon les besoins.</w:t>
            </w:r>
          </w:p>
        </w:tc>
        <w:tc>
          <w:tcPr>
            <w:tcW w:w="1050" w:type="pct"/>
            <w:tcBorders>
              <w:right w:val="single" w:sz="4" w:space="0" w:color="auto"/>
            </w:tcBorders>
          </w:tcPr>
          <w:p w14:paraId="5BF27433" w14:textId="77777777" w:rsidR="00D32C6E" w:rsidRPr="00186758" w:rsidRDefault="00D32C6E" w:rsidP="00B1319E">
            <w:pPr>
              <w:rPr>
                <w:rFonts w:ascii="Calibri" w:hAnsi="Calibri" w:cs="Calibri"/>
              </w:rPr>
            </w:pPr>
            <w:r>
              <w:rPr>
                <w:rFonts w:ascii="Calibri" w:hAnsi="Calibri"/>
              </w:rPr>
              <w:t>Fonctionnalité des GRC améliorée</w:t>
            </w:r>
          </w:p>
        </w:tc>
        <w:tc>
          <w:tcPr>
            <w:tcW w:w="300" w:type="pct"/>
            <w:vMerge/>
            <w:tcBorders>
              <w:left w:val="single" w:sz="4" w:space="0" w:color="auto"/>
              <w:right w:val="single" w:sz="4" w:space="0" w:color="auto"/>
            </w:tcBorders>
          </w:tcPr>
          <w:p w14:paraId="7F60B818" w14:textId="77777777" w:rsidR="00D32C6E" w:rsidRPr="00186758" w:rsidRDefault="00D32C6E" w:rsidP="00B1319E">
            <w:pPr>
              <w:rPr>
                <w:rFonts w:ascii="Calibri" w:hAnsi="Calibri" w:cs="Calibri"/>
              </w:rPr>
            </w:pPr>
          </w:p>
        </w:tc>
        <w:tc>
          <w:tcPr>
            <w:tcW w:w="300" w:type="pct"/>
            <w:vMerge/>
            <w:tcBorders>
              <w:left w:val="single" w:sz="4" w:space="0" w:color="auto"/>
              <w:right w:val="single" w:sz="4" w:space="0" w:color="auto"/>
            </w:tcBorders>
          </w:tcPr>
          <w:p w14:paraId="3C835C51" w14:textId="77777777" w:rsidR="00D32C6E" w:rsidRPr="00186758" w:rsidRDefault="00D32C6E" w:rsidP="00B1319E">
            <w:pPr>
              <w:rPr>
                <w:rFonts w:ascii="Calibri" w:hAnsi="Calibri" w:cs="Calibri"/>
              </w:rPr>
            </w:pPr>
          </w:p>
        </w:tc>
      </w:tr>
      <w:tr w:rsidR="00186758" w:rsidRPr="00186758" w14:paraId="1D54E5DB" w14:textId="77777777" w:rsidTr="007B7618">
        <w:tc>
          <w:tcPr>
            <w:tcW w:w="729" w:type="pct"/>
            <w:vMerge/>
          </w:tcPr>
          <w:p w14:paraId="49D6B23D" w14:textId="77777777" w:rsidR="00D32C6E" w:rsidRPr="00186758" w:rsidRDefault="00D32C6E" w:rsidP="00B1319E">
            <w:pPr>
              <w:rPr>
                <w:rFonts w:ascii="Calibri" w:hAnsi="Calibri" w:cs="Calibri"/>
              </w:rPr>
            </w:pPr>
          </w:p>
        </w:tc>
        <w:tc>
          <w:tcPr>
            <w:tcW w:w="1320" w:type="pct"/>
            <w:vMerge/>
          </w:tcPr>
          <w:p w14:paraId="4C80A873" w14:textId="77777777" w:rsidR="00D32C6E" w:rsidRPr="00186758" w:rsidRDefault="00D32C6E" w:rsidP="00B1319E">
            <w:pPr>
              <w:rPr>
                <w:rFonts w:ascii="Calibri" w:hAnsi="Calibri" w:cs="Calibri"/>
              </w:rPr>
            </w:pPr>
          </w:p>
        </w:tc>
        <w:tc>
          <w:tcPr>
            <w:tcW w:w="1301" w:type="pct"/>
          </w:tcPr>
          <w:p w14:paraId="7ECB18E4" w14:textId="77777777" w:rsidR="00D32C6E" w:rsidRPr="00186758" w:rsidRDefault="00D32C6E" w:rsidP="000C023D">
            <w:pPr>
              <w:rPr>
                <w:rFonts w:ascii="Calibri" w:hAnsi="Calibri" w:cs="Calibri"/>
              </w:rPr>
            </w:pPr>
            <w:r>
              <w:rPr>
                <w:rFonts w:ascii="Calibri" w:hAnsi="Calibri"/>
              </w:rPr>
              <w:t xml:space="preserve">Utilisation de nouvelles solutions technologiques permettant au Secrétariat de soutenir les PC efficacement et effectivement </w:t>
            </w:r>
            <w:hyperlink r:id="rId18" w:history="1">
              <w:r>
                <w:rPr>
                  <w:rFonts w:ascii="Calibri" w:hAnsi="Calibri"/>
                </w:rPr>
                <w:t>XIII.4</w:t>
              </w:r>
            </w:hyperlink>
            <w:r>
              <w:rPr>
                <w:rFonts w:ascii="Calibri" w:hAnsi="Calibri"/>
              </w:rPr>
              <w:t>, XIV.3)</w:t>
            </w:r>
            <w:r>
              <w:t>.</w:t>
            </w:r>
          </w:p>
        </w:tc>
        <w:tc>
          <w:tcPr>
            <w:tcW w:w="1050" w:type="pct"/>
            <w:tcBorders>
              <w:bottom w:val="single" w:sz="4" w:space="0" w:color="auto"/>
              <w:right w:val="single" w:sz="4" w:space="0" w:color="auto"/>
            </w:tcBorders>
          </w:tcPr>
          <w:p w14:paraId="5086F038" w14:textId="77777777" w:rsidR="00D32C6E" w:rsidRPr="00186758" w:rsidRDefault="00D32C6E" w:rsidP="00B1319E">
            <w:pPr>
              <w:rPr>
                <w:rFonts w:ascii="Calibri" w:hAnsi="Calibri" w:cs="Calibri"/>
              </w:rPr>
            </w:pPr>
            <w:r>
              <w:rPr>
                <w:rFonts w:ascii="Calibri" w:hAnsi="Calibri"/>
              </w:rPr>
              <w:t>SISR amélioré comme demandé.</w:t>
            </w:r>
          </w:p>
          <w:p w14:paraId="63BA64E4" w14:textId="77777777" w:rsidR="00D32C6E" w:rsidRPr="00186758" w:rsidRDefault="00D32C6E" w:rsidP="00B1319E">
            <w:pPr>
              <w:rPr>
                <w:rFonts w:ascii="Calibri" w:hAnsi="Calibri" w:cs="Calibri"/>
              </w:rPr>
            </w:pPr>
          </w:p>
          <w:p w14:paraId="00BD62C9" w14:textId="77777777" w:rsidR="00D32C6E" w:rsidRPr="00186758" w:rsidRDefault="00D32C6E" w:rsidP="000C023D">
            <w:pPr>
              <w:rPr>
                <w:rFonts w:ascii="Calibri" w:hAnsi="Calibri" w:cs="Calibri"/>
              </w:rPr>
            </w:pPr>
            <w:r>
              <w:rPr>
                <w:rFonts w:ascii="Calibri" w:hAnsi="Calibri"/>
              </w:rPr>
              <w:t xml:space="preserve">Le Secrétariat améliore les processus en utilisant </w:t>
            </w:r>
            <w:r>
              <w:rPr>
                <w:rFonts w:ascii="Calibri" w:hAnsi="Calibri"/>
              </w:rPr>
              <w:lastRenderedPageBreak/>
              <w:t>efficacement les technologies nouvelles et disponibles.</w:t>
            </w:r>
          </w:p>
        </w:tc>
        <w:tc>
          <w:tcPr>
            <w:tcW w:w="300" w:type="pct"/>
            <w:vMerge/>
            <w:tcBorders>
              <w:left w:val="single" w:sz="4" w:space="0" w:color="auto"/>
              <w:right w:val="single" w:sz="4" w:space="0" w:color="auto"/>
            </w:tcBorders>
          </w:tcPr>
          <w:p w14:paraId="7C837855" w14:textId="77777777" w:rsidR="00D32C6E" w:rsidRPr="00186758" w:rsidRDefault="00D32C6E" w:rsidP="00B1319E">
            <w:pPr>
              <w:rPr>
                <w:rFonts w:ascii="Calibri" w:hAnsi="Calibri" w:cs="Calibri"/>
              </w:rPr>
            </w:pPr>
          </w:p>
        </w:tc>
        <w:tc>
          <w:tcPr>
            <w:tcW w:w="300" w:type="pct"/>
            <w:vMerge/>
            <w:tcBorders>
              <w:left w:val="single" w:sz="4" w:space="0" w:color="auto"/>
              <w:right w:val="single" w:sz="4" w:space="0" w:color="auto"/>
            </w:tcBorders>
          </w:tcPr>
          <w:p w14:paraId="5AAC4160" w14:textId="77777777" w:rsidR="00D32C6E" w:rsidRPr="00186758" w:rsidRDefault="00D32C6E" w:rsidP="00B1319E">
            <w:pPr>
              <w:rPr>
                <w:rFonts w:ascii="Calibri" w:hAnsi="Calibri" w:cs="Calibri"/>
              </w:rPr>
            </w:pPr>
          </w:p>
        </w:tc>
      </w:tr>
      <w:tr w:rsidR="00186758" w:rsidRPr="00186758" w14:paraId="1B80EFF6" w14:textId="77777777" w:rsidTr="007B7618">
        <w:trPr>
          <w:trHeight w:val="799"/>
        </w:trPr>
        <w:tc>
          <w:tcPr>
            <w:tcW w:w="729" w:type="pct"/>
            <w:vMerge/>
          </w:tcPr>
          <w:p w14:paraId="5D02BE33" w14:textId="77777777" w:rsidR="00D32C6E" w:rsidRPr="00186758" w:rsidRDefault="00D32C6E" w:rsidP="000C023D">
            <w:pPr>
              <w:rPr>
                <w:rFonts w:ascii="Calibri" w:hAnsi="Calibri" w:cs="Calibri"/>
              </w:rPr>
            </w:pPr>
          </w:p>
        </w:tc>
        <w:tc>
          <w:tcPr>
            <w:tcW w:w="1320" w:type="pct"/>
            <w:vMerge/>
          </w:tcPr>
          <w:p w14:paraId="4D479AD8" w14:textId="77777777" w:rsidR="00D32C6E" w:rsidRPr="00186758" w:rsidRDefault="00D32C6E" w:rsidP="000C023D">
            <w:pPr>
              <w:rPr>
                <w:rFonts w:ascii="Calibri" w:hAnsi="Calibri" w:cs="Calibri"/>
              </w:rPr>
            </w:pPr>
          </w:p>
        </w:tc>
        <w:tc>
          <w:tcPr>
            <w:tcW w:w="1301" w:type="pct"/>
          </w:tcPr>
          <w:p w14:paraId="4F0C3506" w14:textId="77777777" w:rsidR="00D32C6E" w:rsidRPr="00186758" w:rsidRDefault="00D32C6E" w:rsidP="000C023D">
            <w:pPr>
              <w:rPr>
                <w:rFonts w:ascii="Calibri" w:hAnsi="Calibri" w:cs="Calibri"/>
              </w:rPr>
            </w:pPr>
            <w:r>
              <w:rPr>
                <w:rFonts w:ascii="Calibri" w:hAnsi="Calibri"/>
              </w:rPr>
              <w:t>Apporter des contributions et un soutien au redéploiement du Système de rapport en ligne (SRL) par le PNUE-WCMC.</w:t>
            </w:r>
          </w:p>
        </w:tc>
        <w:tc>
          <w:tcPr>
            <w:tcW w:w="1050" w:type="pct"/>
            <w:tcBorders>
              <w:top w:val="single" w:sz="4" w:space="0" w:color="auto"/>
              <w:right w:val="single" w:sz="4" w:space="0" w:color="auto"/>
            </w:tcBorders>
          </w:tcPr>
          <w:p w14:paraId="225AF7E1" w14:textId="1BECFC19" w:rsidR="00D32C6E" w:rsidRPr="00186758" w:rsidRDefault="00D32C6E" w:rsidP="000C023D">
            <w:pPr>
              <w:rPr>
                <w:rFonts w:ascii="Calibri" w:hAnsi="Calibri" w:cs="Calibri"/>
              </w:rPr>
            </w:pPr>
            <w:r>
              <w:rPr>
                <w:rFonts w:ascii="Calibri" w:hAnsi="Calibri"/>
              </w:rPr>
              <w:t>Le nouveau SRL est adapté à l</w:t>
            </w:r>
            <w:r w:rsidR="00C64963">
              <w:rPr>
                <w:rFonts w:ascii="Calibri" w:hAnsi="Calibri"/>
              </w:rPr>
              <w:t>’</w:t>
            </w:r>
            <w:r>
              <w:rPr>
                <w:rFonts w:ascii="Calibri" w:hAnsi="Calibri"/>
              </w:rPr>
              <w:t>utilisation, au flux de travail et au format des rapports nationaux de la Convention.</w:t>
            </w:r>
          </w:p>
        </w:tc>
        <w:tc>
          <w:tcPr>
            <w:tcW w:w="300" w:type="pct"/>
            <w:vMerge/>
            <w:tcBorders>
              <w:left w:val="single" w:sz="4" w:space="0" w:color="auto"/>
              <w:bottom w:val="single" w:sz="4" w:space="0" w:color="auto"/>
              <w:right w:val="single" w:sz="4" w:space="0" w:color="auto"/>
            </w:tcBorders>
          </w:tcPr>
          <w:p w14:paraId="16E43E45" w14:textId="77777777" w:rsidR="00D32C6E" w:rsidRPr="00186758" w:rsidRDefault="00D32C6E" w:rsidP="000C023D">
            <w:pPr>
              <w:rPr>
                <w:rFonts w:ascii="Calibri" w:hAnsi="Calibri" w:cs="Calibri"/>
              </w:rPr>
            </w:pPr>
          </w:p>
        </w:tc>
        <w:tc>
          <w:tcPr>
            <w:tcW w:w="300" w:type="pct"/>
            <w:vMerge/>
            <w:tcBorders>
              <w:left w:val="single" w:sz="4" w:space="0" w:color="auto"/>
              <w:bottom w:val="single" w:sz="4" w:space="0" w:color="auto"/>
              <w:right w:val="single" w:sz="4" w:space="0" w:color="auto"/>
            </w:tcBorders>
          </w:tcPr>
          <w:p w14:paraId="4D359423" w14:textId="77777777" w:rsidR="00D32C6E" w:rsidRPr="00186758" w:rsidRDefault="00D32C6E" w:rsidP="000C023D">
            <w:pPr>
              <w:rPr>
                <w:rFonts w:ascii="Calibri" w:hAnsi="Calibri" w:cs="Calibri"/>
              </w:rPr>
            </w:pPr>
          </w:p>
        </w:tc>
      </w:tr>
      <w:tr w:rsidR="00186758" w:rsidRPr="00186758" w14:paraId="58BA5A57" w14:textId="77777777" w:rsidTr="00554523">
        <w:tc>
          <w:tcPr>
            <w:tcW w:w="729" w:type="pct"/>
            <w:vMerge/>
          </w:tcPr>
          <w:p w14:paraId="3C8283C3" w14:textId="77777777" w:rsidR="003D0B73" w:rsidRPr="00186758" w:rsidRDefault="003D0B73" w:rsidP="000C023D">
            <w:pPr>
              <w:rPr>
                <w:rFonts w:ascii="Calibri" w:hAnsi="Calibri" w:cs="Calibri"/>
              </w:rPr>
            </w:pPr>
          </w:p>
        </w:tc>
        <w:tc>
          <w:tcPr>
            <w:tcW w:w="1320" w:type="pct"/>
          </w:tcPr>
          <w:p w14:paraId="7605B00B" w14:textId="44FE57A0" w:rsidR="00673878" w:rsidRPr="00186758" w:rsidRDefault="003D0B73" w:rsidP="000C023D">
            <w:pPr>
              <w:rPr>
                <w:rFonts w:ascii="Calibri" w:hAnsi="Calibri" w:cs="Calibri"/>
              </w:rPr>
            </w:pPr>
            <w:r>
              <w:rPr>
                <w:rFonts w:ascii="Calibri" w:hAnsi="Calibri"/>
              </w:rPr>
              <w:t>Action de transparence et de responsabilité concernant les opérations du Secrétariat (</w:t>
            </w:r>
            <w:r w:rsidR="00C50F0A">
              <w:rPr>
                <w:rFonts w:ascii="Calibri" w:hAnsi="Calibri"/>
              </w:rPr>
              <w:t>Résolution </w:t>
            </w:r>
            <w:r>
              <w:rPr>
                <w:rFonts w:ascii="Calibri" w:hAnsi="Calibri"/>
              </w:rPr>
              <w:t>XIV.1 par. 35).</w:t>
            </w:r>
          </w:p>
        </w:tc>
        <w:tc>
          <w:tcPr>
            <w:tcW w:w="1301" w:type="pct"/>
          </w:tcPr>
          <w:p w14:paraId="533F9EE4" w14:textId="77777777" w:rsidR="003D0B73" w:rsidRPr="00186758" w:rsidRDefault="006E79CC" w:rsidP="000C023D">
            <w:pPr>
              <w:rPr>
                <w:rFonts w:ascii="Calibri" w:hAnsi="Calibri" w:cs="Calibri"/>
              </w:rPr>
            </w:pPr>
            <w:r>
              <w:rPr>
                <w:rFonts w:ascii="Calibri" w:hAnsi="Calibri"/>
              </w:rPr>
              <w:t xml:space="preserve">Télécharger le rapport financier et le rapport du SG au Comité permanent. </w:t>
            </w:r>
          </w:p>
        </w:tc>
        <w:tc>
          <w:tcPr>
            <w:tcW w:w="1050" w:type="pct"/>
            <w:tcBorders>
              <w:top w:val="nil"/>
            </w:tcBorders>
          </w:tcPr>
          <w:p w14:paraId="4ABF6546" w14:textId="77777777" w:rsidR="003D0B73" w:rsidRPr="00186758" w:rsidRDefault="003D0B73" w:rsidP="000C023D">
            <w:pPr>
              <w:rPr>
                <w:rFonts w:ascii="Calibri" w:hAnsi="Calibri" w:cs="Calibri"/>
              </w:rPr>
            </w:pPr>
            <w:r>
              <w:rPr>
                <w:rFonts w:ascii="Calibri" w:hAnsi="Calibri"/>
              </w:rPr>
              <w:t>Publier les rapports financiers et les rapports du SG au Comité permanent sur le site web de la Convention.</w:t>
            </w:r>
          </w:p>
        </w:tc>
        <w:tc>
          <w:tcPr>
            <w:tcW w:w="300" w:type="pct"/>
            <w:tcBorders>
              <w:top w:val="single" w:sz="4" w:space="0" w:color="auto"/>
            </w:tcBorders>
          </w:tcPr>
          <w:p w14:paraId="2B9CFD1B" w14:textId="77777777" w:rsidR="003D0B73" w:rsidRPr="00186758" w:rsidRDefault="003D0B73" w:rsidP="000C023D">
            <w:pPr>
              <w:rPr>
                <w:rFonts w:ascii="Calibri" w:hAnsi="Calibri" w:cs="Calibri"/>
              </w:rPr>
            </w:pPr>
            <w:r>
              <w:rPr>
                <w:rFonts w:ascii="Calibri" w:hAnsi="Calibri"/>
              </w:rPr>
              <w:t xml:space="preserve">ERA/SG </w:t>
            </w:r>
          </w:p>
        </w:tc>
        <w:tc>
          <w:tcPr>
            <w:tcW w:w="300" w:type="pct"/>
            <w:tcBorders>
              <w:top w:val="single" w:sz="4" w:space="0" w:color="auto"/>
            </w:tcBorders>
          </w:tcPr>
          <w:p w14:paraId="40A6C402" w14:textId="77777777" w:rsidR="003D0B73" w:rsidRPr="00186758" w:rsidRDefault="003D0B73" w:rsidP="000C023D">
            <w:pPr>
              <w:rPr>
                <w:rFonts w:ascii="Calibri" w:hAnsi="Calibri" w:cs="Calibri"/>
              </w:rPr>
            </w:pPr>
          </w:p>
        </w:tc>
      </w:tr>
      <w:tr w:rsidR="00186758" w:rsidRPr="00186758" w14:paraId="329BE712" w14:textId="77777777" w:rsidTr="003D0B73">
        <w:tc>
          <w:tcPr>
            <w:tcW w:w="729" w:type="pct"/>
            <w:vMerge w:val="restart"/>
          </w:tcPr>
          <w:p w14:paraId="00289EBD" w14:textId="77777777" w:rsidR="00A60566" w:rsidRPr="00186758" w:rsidRDefault="00A60566" w:rsidP="000C023D">
            <w:pPr>
              <w:rPr>
                <w:rFonts w:ascii="Calibri" w:hAnsi="Calibri" w:cs="Calibri"/>
                <w:b/>
              </w:rPr>
            </w:pPr>
            <w:r>
              <w:rPr>
                <w:rFonts w:ascii="Calibri" w:hAnsi="Calibri"/>
                <w:b/>
              </w:rPr>
              <w:t>2.4 Processus et systèmes adaptés au but visé et soutenant les travaux du Secrétariat et des PC élaborés et mis à jour.</w:t>
            </w:r>
          </w:p>
          <w:p w14:paraId="315E780D" w14:textId="77777777" w:rsidR="00A60566" w:rsidRPr="00186758" w:rsidRDefault="00A60566" w:rsidP="000C023D">
            <w:pPr>
              <w:rPr>
                <w:rFonts w:ascii="Calibri" w:hAnsi="Calibri" w:cs="Calibri"/>
                <w:i/>
              </w:rPr>
            </w:pPr>
            <w:r>
              <w:rPr>
                <w:rFonts w:ascii="Calibri" w:hAnsi="Calibri"/>
                <w:i/>
              </w:rPr>
              <w:t>Résolution XIII.2 et rapport à la 54</w:t>
            </w:r>
            <w:r>
              <w:rPr>
                <w:rFonts w:ascii="Calibri" w:hAnsi="Calibri"/>
                <w:i/>
                <w:vertAlign w:val="superscript"/>
              </w:rPr>
              <w:t>e</w:t>
            </w:r>
            <w:r>
              <w:rPr>
                <w:rFonts w:ascii="Calibri" w:hAnsi="Calibri"/>
                <w:i/>
              </w:rPr>
              <w:t> Réunion du CP.</w:t>
            </w:r>
          </w:p>
        </w:tc>
        <w:tc>
          <w:tcPr>
            <w:tcW w:w="1320" w:type="pct"/>
          </w:tcPr>
          <w:p w14:paraId="103057D4" w14:textId="77777777" w:rsidR="00A60566" w:rsidRPr="00186758" w:rsidRDefault="00A60566" w:rsidP="00A572FC">
            <w:pPr>
              <w:rPr>
                <w:rFonts w:ascii="Calibri" w:hAnsi="Calibri" w:cs="Calibri"/>
                <w:spacing w:val="-4"/>
              </w:rPr>
            </w:pPr>
            <w:r>
              <w:rPr>
                <w:rFonts w:ascii="Calibri" w:hAnsi="Calibri"/>
              </w:rPr>
              <w:t>Les processus et systèmes du Secrétariat répondent aux besoins de transparence et de responsabilisation exprimés par la COP (Résolution XIV.1 par. 35).</w:t>
            </w:r>
          </w:p>
        </w:tc>
        <w:tc>
          <w:tcPr>
            <w:tcW w:w="1301" w:type="pct"/>
          </w:tcPr>
          <w:p w14:paraId="29A61E5C" w14:textId="77777777" w:rsidR="00A60566" w:rsidRPr="00186758" w:rsidRDefault="00A60566" w:rsidP="000C023D">
            <w:pPr>
              <w:rPr>
                <w:rFonts w:ascii="Calibri" w:hAnsi="Calibri" w:cs="Calibri"/>
              </w:rPr>
            </w:pPr>
            <w:r>
              <w:rPr>
                <w:rFonts w:ascii="Calibri" w:hAnsi="Calibri"/>
              </w:rPr>
              <w:t>Les processus et systèmes du Secrétariat sont revus au regard des exigences de la Résolution XIV.1 par. 35.</w:t>
            </w:r>
          </w:p>
        </w:tc>
        <w:tc>
          <w:tcPr>
            <w:tcW w:w="1050" w:type="pct"/>
          </w:tcPr>
          <w:p w14:paraId="64E767B1" w14:textId="77777777" w:rsidR="00A60566" w:rsidRPr="00186758" w:rsidRDefault="00A60566" w:rsidP="006C4BB9">
            <w:pPr>
              <w:rPr>
                <w:rFonts w:ascii="Calibri" w:hAnsi="Calibri" w:cs="Calibri"/>
              </w:rPr>
            </w:pPr>
            <w:r>
              <w:rPr>
                <w:rFonts w:ascii="Calibri" w:hAnsi="Calibri"/>
              </w:rPr>
              <w:t>Le CP est informé des mesures définies et mises en œuvre ; les informations pertinentes sont publiées sur le site web de la Convention.</w:t>
            </w:r>
          </w:p>
        </w:tc>
        <w:tc>
          <w:tcPr>
            <w:tcW w:w="300" w:type="pct"/>
          </w:tcPr>
          <w:p w14:paraId="1C81DAF4" w14:textId="77777777" w:rsidR="00A60566" w:rsidRPr="00186758" w:rsidRDefault="00A60566" w:rsidP="000C023D">
            <w:pPr>
              <w:rPr>
                <w:rFonts w:ascii="Calibri" w:hAnsi="Calibri" w:cs="Calibri"/>
              </w:rPr>
            </w:pPr>
            <w:r>
              <w:rPr>
                <w:rFonts w:ascii="Calibri" w:hAnsi="Calibri"/>
              </w:rPr>
              <w:t>SGA</w:t>
            </w:r>
          </w:p>
        </w:tc>
        <w:tc>
          <w:tcPr>
            <w:tcW w:w="300" w:type="pct"/>
          </w:tcPr>
          <w:p w14:paraId="3CB97A76" w14:textId="77777777" w:rsidR="00A60566" w:rsidRPr="00186758" w:rsidRDefault="00A60566" w:rsidP="000C023D">
            <w:pPr>
              <w:rPr>
                <w:rFonts w:ascii="Calibri" w:hAnsi="Calibri" w:cs="Calibri"/>
              </w:rPr>
            </w:pPr>
            <w:r>
              <w:rPr>
                <w:rFonts w:ascii="Calibri" w:hAnsi="Calibri"/>
              </w:rPr>
              <w:t>Administratif</w:t>
            </w:r>
          </w:p>
        </w:tc>
      </w:tr>
      <w:tr w:rsidR="00186758" w:rsidRPr="00186758" w14:paraId="436427A9" w14:textId="77777777" w:rsidTr="00A60566">
        <w:tc>
          <w:tcPr>
            <w:tcW w:w="729" w:type="pct"/>
            <w:vMerge/>
          </w:tcPr>
          <w:p w14:paraId="21FC6E17" w14:textId="77777777" w:rsidR="00A60566" w:rsidRPr="00186758" w:rsidRDefault="00A60566" w:rsidP="000C023D">
            <w:pPr>
              <w:rPr>
                <w:rFonts w:ascii="Calibri" w:hAnsi="Calibri" w:cs="Calibri"/>
                <w:i/>
              </w:rPr>
            </w:pPr>
          </w:p>
        </w:tc>
        <w:tc>
          <w:tcPr>
            <w:tcW w:w="1320" w:type="pct"/>
          </w:tcPr>
          <w:p w14:paraId="6C1825F2" w14:textId="77777777" w:rsidR="00A60566" w:rsidRPr="00186758" w:rsidRDefault="00A60566" w:rsidP="00A572FC">
            <w:pPr>
              <w:rPr>
                <w:rFonts w:ascii="Calibri" w:hAnsi="Calibri" w:cs="Calibri"/>
                <w:spacing w:val="-4"/>
              </w:rPr>
            </w:pPr>
            <w:r>
              <w:rPr>
                <w:rFonts w:ascii="Calibri" w:hAnsi="Calibri"/>
              </w:rPr>
              <w:t>Élaboration et mise en place des procédures de fonctionnement normalisées (PFN).</w:t>
            </w:r>
          </w:p>
        </w:tc>
        <w:tc>
          <w:tcPr>
            <w:tcW w:w="1301" w:type="pct"/>
          </w:tcPr>
          <w:p w14:paraId="75749A97" w14:textId="4BAC1D03" w:rsidR="00A60566" w:rsidRPr="00186758" w:rsidRDefault="00A60566" w:rsidP="00A572FC">
            <w:pPr>
              <w:rPr>
                <w:rFonts w:ascii="Calibri" w:hAnsi="Calibri" w:cs="Calibri"/>
              </w:rPr>
            </w:pPr>
            <w:r>
              <w:rPr>
                <w:rFonts w:ascii="Calibri" w:hAnsi="Calibri"/>
              </w:rPr>
              <w:t>Nouvelle mise en place de PFN pour normaliser et améliorer l</w:t>
            </w:r>
            <w:r w:rsidR="00C64963">
              <w:rPr>
                <w:rFonts w:ascii="Calibri" w:hAnsi="Calibri"/>
              </w:rPr>
              <w:t>’</w:t>
            </w:r>
            <w:r>
              <w:rPr>
                <w:rFonts w:ascii="Calibri" w:hAnsi="Calibri"/>
              </w:rPr>
              <w:t>efficacité du travail du Secrétariat, de la gestion des connaissances et de son engagement auprès des PC, tout en renforçant la mémoire institutionnelle.</w:t>
            </w:r>
          </w:p>
        </w:tc>
        <w:tc>
          <w:tcPr>
            <w:tcW w:w="1050" w:type="pct"/>
          </w:tcPr>
          <w:p w14:paraId="155B7F6E" w14:textId="77777777" w:rsidR="00A60566" w:rsidRPr="00186758" w:rsidRDefault="00A60566" w:rsidP="000C023D">
            <w:pPr>
              <w:rPr>
                <w:rFonts w:ascii="Calibri" w:hAnsi="Calibri" w:cs="Calibri"/>
              </w:rPr>
            </w:pPr>
            <w:r>
              <w:rPr>
                <w:rFonts w:ascii="Calibri" w:hAnsi="Calibri"/>
              </w:rPr>
              <w:t xml:space="preserve">Mise en place de nouvelles PFN et de PFN actualisées pour les fonctions clés du Secrétariat. </w:t>
            </w:r>
          </w:p>
        </w:tc>
        <w:tc>
          <w:tcPr>
            <w:tcW w:w="300" w:type="pct"/>
          </w:tcPr>
          <w:p w14:paraId="72345A14" w14:textId="77777777" w:rsidR="00A60566" w:rsidRPr="00186758" w:rsidRDefault="00A60566" w:rsidP="000C023D">
            <w:pPr>
              <w:rPr>
                <w:rFonts w:ascii="Calibri" w:hAnsi="Calibri" w:cs="Calibri"/>
              </w:rPr>
            </w:pPr>
            <w:r>
              <w:rPr>
                <w:rFonts w:ascii="Calibri" w:hAnsi="Calibri"/>
              </w:rPr>
              <w:t>SGA / ERA</w:t>
            </w:r>
          </w:p>
        </w:tc>
        <w:tc>
          <w:tcPr>
            <w:tcW w:w="300" w:type="pct"/>
          </w:tcPr>
          <w:p w14:paraId="5D70972B" w14:textId="77777777" w:rsidR="00A60566" w:rsidRPr="00186758" w:rsidRDefault="00A60566" w:rsidP="000C023D">
            <w:pPr>
              <w:rPr>
                <w:rFonts w:ascii="Calibri" w:hAnsi="Calibri" w:cs="Calibri"/>
              </w:rPr>
            </w:pPr>
            <w:r>
              <w:rPr>
                <w:rFonts w:ascii="Calibri" w:hAnsi="Calibri"/>
              </w:rPr>
              <w:t>Administratif</w:t>
            </w:r>
          </w:p>
        </w:tc>
      </w:tr>
    </w:tbl>
    <w:p w14:paraId="74524C78" w14:textId="77777777" w:rsidR="007121A2" w:rsidRPr="00186758" w:rsidRDefault="007121A2">
      <w:pPr>
        <w:spacing w:after="200" w:line="276" w:lineRule="auto"/>
        <w:rPr>
          <w:rFonts w:ascii="Calibri" w:hAnsi="Calibri" w:cs="Calibri"/>
          <w:b/>
          <w:sz w:val="18"/>
          <w:szCs w:val="18"/>
        </w:rPr>
      </w:pPr>
      <w:r>
        <w:br w:type="page"/>
      </w:r>
    </w:p>
    <w:tbl>
      <w:tblPr>
        <w:tblStyle w:val="TableGrid"/>
        <w:tblW w:w="5086" w:type="pct"/>
        <w:tblLayout w:type="fixed"/>
        <w:tblLook w:val="04A0" w:firstRow="1" w:lastRow="0" w:firstColumn="1" w:lastColumn="0" w:noHBand="0" w:noVBand="1"/>
      </w:tblPr>
      <w:tblGrid>
        <w:gridCol w:w="6943"/>
        <w:gridCol w:w="7227"/>
      </w:tblGrid>
      <w:tr w:rsidR="00186758" w:rsidRPr="00186758" w14:paraId="062F27A1" w14:textId="77777777" w:rsidTr="00367ED9">
        <w:tc>
          <w:tcPr>
            <w:tcW w:w="2450" w:type="pct"/>
            <w:tcBorders>
              <w:bottom w:val="single" w:sz="4" w:space="0" w:color="auto"/>
            </w:tcBorders>
            <w:shd w:val="clear" w:color="auto" w:fill="BFBFBF" w:themeFill="background1" w:themeFillShade="BF"/>
          </w:tcPr>
          <w:p w14:paraId="144C7BC7" w14:textId="77777777" w:rsidR="00A37F9D" w:rsidRPr="00186758" w:rsidRDefault="00A37F9D" w:rsidP="001B2D00">
            <w:pPr>
              <w:rPr>
                <w:rFonts w:ascii="Calibri" w:hAnsi="Calibri" w:cs="Calibri"/>
                <w:b/>
              </w:rPr>
            </w:pPr>
            <w:r>
              <w:rPr>
                <w:rFonts w:ascii="Calibri" w:hAnsi="Calibri"/>
                <w:b/>
              </w:rPr>
              <w:lastRenderedPageBreak/>
              <w:t>Fonction :</w:t>
            </w:r>
          </w:p>
          <w:p w14:paraId="55352F39" w14:textId="77777777" w:rsidR="00A37F9D" w:rsidRPr="00186758" w:rsidRDefault="00A37F9D" w:rsidP="001B2D00">
            <w:pPr>
              <w:rPr>
                <w:rFonts w:ascii="Calibri" w:hAnsi="Calibri" w:cs="Calibri"/>
                <w:b/>
              </w:rPr>
            </w:pPr>
          </w:p>
          <w:p w14:paraId="746184CE" w14:textId="77777777" w:rsidR="00A37F9D" w:rsidRPr="00186758" w:rsidRDefault="00A37F9D" w:rsidP="001B2D00">
            <w:pPr>
              <w:rPr>
                <w:rFonts w:ascii="Calibri" w:hAnsi="Calibri" w:cs="Calibri"/>
                <w:b/>
              </w:rPr>
            </w:pPr>
            <w:r>
              <w:rPr>
                <w:rFonts w:ascii="Calibri" w:hAnsi="Calibri"/>
                <w:b/>
              </w:rPr>
              <w:t xml:space="preserve">3. APPUI À LA MISE EN ŒUVRE </w:t>
            </w:r>
          </w:p>
          <w:p w14:paraId="5C30D0A4" w14:textId="77777777" w:rsidR="00A37F9D" w:rsidRPr="00186758" w:rsidRDefault="00A37F9D" w:rsidP="001B2D00">
            <w:pPr>
              <w:rPr>
                <w:rFonts w:ascii="Calibri" w:hAnsi="Calibri" w:cs="Calibri"/>
                <w:b/>
              </w:rPr>
            </w:pPr>
          </w:p>
        </w:tc>
        <w:tc>
          <w:tcPr>
            <w:tcW w:w="2550" w:type="pct"/>
            <w:tcBorders>
              <w:bottom w:val="single" w:sz="4" w:space="0" w:color="auto"/>
            </w:tcBorders>
            <w:shd w:val="clear" w:color="auto" w:fill="BFBFBF" w:themeFill="background1" w:themeFillShade="BF"/>
          </w:tcPr>
          <w:p w14:paraId="57C0FC84" w14:textId="77777777" w:rsidR="00A37F9D" w:rsidRPr="00186758" w:rsidRDefault="00A37F9D" w:rsidP="001B2D00">
            <w:pPr>
              <w:rPr>
                <w:rFonts w:ascii="Calibri" w:hAnsi="Calibri" w:cs="Calibri"/>
                <w:b/>
              </w:rPr>
            </w:pPr>
            <w:r>
              <w:rPr>
                <w:rFonts w:ascii="Calibri" w:hAnsi="Calibri"/>
                <w:b/>
              </w:rPr>
              <w:t>But :</w:t>
            </w:r>
          </w:p>
          <w:p w14:paraId="21A44519" w14:textId="77777777" w:rsidR="00A37F9D" w:rsidRPr="00186758" w:rsidRDefault="00A37F9D" w:rsidP="001B2D00">
            <w:pPr>
              <w:rPr>
                <w:rFonts w:ascii="Calibri" w:hAnsi="Calibri" w:cs="Calibri"/>
                <w:b/>
              </w:rPr>
            </w:pPr>
          </w:p>
          <w:p w14:paraId="35FB8E33" w14:textId="2C3BB404" w:rsidR="00A37F9D" w:rsidRPr="00186758" w:rsidRDefault="00A37F9D" w:rsidP="001B2D00">
            <w:pPr>
              <w:rPr>
                <w:rFonts w:ascii="Calibri" w:hAnsi="Calibri" w:cs="Calibri"/>
              </w:rPr>
            </w:pPr>
            <w:r>
              <w:rPr>
                <w:rFonts w:ascii="Calibri" w:hAnsi="Calibri"/>
              </w:rPr>
              <w:t>Le Secrétariat soutient les PC, directement et par son influence, par l</w:t>
            </w:r>
            <w:r w:rsidR="00C64963">
              <w:rPr>
                <w:rFonts w:ascii="Calibri" w:hAnsi="Calibri"/>
              </w:rPr>
              <w:t>’</w:t>
            </w:r>
            <w:r>
              <w:rPr>
                <w:rFonts w:ascii="Calibri" w:hAnsi="Calibri"/>
              </w:rPr>
              <w:t>intermédiaire et avec d</w:t>
            </w:r>
            <w:r w:rsidR="00C64963">
              <w:rPr>
                <w:rFonts w:ascii="Calibri" w:hAnsi="Calibri"/>
              </w:rPr>
              <w:t>’</w:t>
            </w:r>
            <w:r>
              <w:rPr>
                <w:rFonts w:ascii="Calibri" w:hAnsi="Calibri"/>
              </w:rPr>
              <w:t>autres, pour appliquer la Convention conformément aux instructions de la COP.</w:t>
            </w:r>
          </w:p>
          <w:p w14:paraId="0E8B0443" w14:textId="77777777" w:rsidR="00A37F9D" w:rsidRPr="00186758" w:rsidRDefault="00A37F9D" w:rsidP="001B2D00">
            <w:pPr>
              <w:rPr>
                <w:rFonts w:ascii="Calibri" w:hAnsi="Calibri" w:cs="Calibri"/>
                <w:b/>
              </w:rPr>
            </w:pPr>
          </w:p>
        </w:tc>
      </w:tr>
    </w:tbl>
    <w:p w14:paraId="5A10022F" w14:textId="77777777" w:rsidR="003E58D9" w:rsidRPr="00186758" w:rsidRDefault="003E58D9" w:rsidP="002B42A5">
      <w:pPr>
        <w:rPr>
          <w:rFonts w:ascii="Calibri" w:hAnsi="Calibri" w:cs="Calibri"/>
          <w:sz w:val="18"/>
          <w:szCs w:val="18"/>
        </w:rPr>
      </w:pPr>
    </w:p>
    <w:tbl>
      <w:tblPr>
        <w:tblStyle w:val="TableGrid"/>
        <w:tblW w:w="5086" w:type="pct"/>
        <w:tblCellMar>
          <w:top w:w="57" w:type="dxa"/>
          <w:left w:w="85" w:type="dxa"/>
          <w:bottom w:w="57" w:type="dxa"/>
          <w:right w:w="85" w:type="dxa"/>
        </w:tblCellMar>
        <w:tblLook w:val="04A0" w:firstRow="1" w:lastRow="0" w:firstColumn="1" w:lastColumn="0" w:noHBand="0" w:noVBand="1"/>
      </w:tblPr>
      <w:tblGrid>
        <w:gridCol w:w="1948"/>
        <w:gridCol w:w="3499"/>
        <w:gridCol w:w="3502"/>
        <w:gridCol w:w="2793"/>
        <w:gridCol w:w="1149"/>
        <w:gridCol w:w="1279"/>
      </w:tblGrid>
      <w:tr w:rsidR="00186758" w:rsidRPr="00186758" w14:paraId="3C54F671" w14:textId="77777777" w:rsidTr="00583817">
        <w:trPr>
          <w:tblHeader/>
        </w:trPr>
        <w:tc>
          <w:tcPr>
            <w:tcW w:w="74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330B5D8" w14:textId="77777777" w:rsidR="009F4493" w:rsidRPr="00186758" w:rsidRDefault="009F4493" w:rsidP="00D32C6E">
            <w:pPr>
              <w:widowControl w:val="0"/>
              <w:jc w:val="center"/>
              <w:rPr>
                <w:rFonts w:ascii="Calibri" w:hAnsi="Calibri" w:cs="Calibri"/>
                <w:b/>
              </w:rPr>
            </w:pPr>
            <w:bookmarkStart w:id="4" w:name="_Hlk128242237"/>
            <w:r>
              <w:rPr>
                <w:rFonts w:ascii="Calibri" w:hAnsi="Calibri"/>
                <w:b/>
              </w:rPr>
              <w:t>Résultat triennal</w:t>
            </w:r>
          </w:p>
        </w:tc>
        <w:tc>
          <w:tcPr>
            <w:tcW w:w="1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EBCE11A" w14:textId="77777777" w:rsidR="009F4493" w:rsidRPr="00186758" w:rsidRDefault="009F4493" w:rsidP="00D32C6E">
            <w:pPr>
              <w:widowControl w:val="0"/>
              <w:tabs>
                <w:tab w:val="left" w:pos="180"/>
                <w:tab w:val="center" w:pos="1018"/>
              </w:tabs>
              <w:jc w:val="center"/>
              <w:rPr>
                <w:rFonts w:ascii="Calibri" w:hAnsi="Calibri" w:cs="Calibri"/>
                <w:b/>
              </w:rPr>
            </w:pPr>
            <w:r>
              <w:rPr>
                <w:rFonts w:ascii="Calibri" w:hAnsi="Calibri"/>
                <w:b/>
              </w:rPr>
              <w:t>Indicateur du Plan triennal 2025</w:t>
            </w:r>
          </w:p>
        </w:tc>
        <w:tc>
          <w:tcPr>
            <w:tcW w:w="129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F14A724" w14:textId="060849FF" w:rsidR="009F4493" w:rsidRPr="00186758" w:rsidRDefault="009F4493" w:rsidP="00D32C6E">
            <w:pPr>
              <w:widowControl w:val="0"/>
              <w:jc w:val="center"/>
              <w:rPr>
                <w:rFonts w:ascii="Calibri" w:hAnsi="Calibri" w:cs="Calibri"/>
                <w:b/>
              </w:rPr>
            </w:pPr>
            <w:r>
              <w:rPr>
                <w:rFonts w:ascii="Calibri" w:hAnsi="Calibri"/>
                <w:b/>
              </w:rPr>
              <w:t>Activités du Plan d</w:t>
            </w:r>
            <w:r w:rsidR="00C64963">
              <w:rPr>
                <w:rFonts w:ascii="Calibri" w:hAnsi="Calibri"/>
                <w:b/>
              </w:rPr>
              <w:t>’</w:t>
            </w:r>
            <w:r>
              <w:rPr>
                <w:rFonts w:ascii="Calibri" w:hAnsi="Calibri"/>
                <w:b/>
              </w:rPr>
              <w:t>action 2023</w:t>
            </w:r>
          </w:p>
        </w:tc>
        <w:tc>
          <w:tcPr>
            <w:tcW w:w="104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65D044B" w14:textId="5A9055C7" w:rsidR="009F4493" w:rsidRPr="00186758" w:rsidRDefault="009F4493" w:rsidP="00D32C6E">
            <w:pPr>
              <w:widowControl w:val="0"/>
              <w:jc w:val="center"/>
              <w:rPr>
                <w:rFonts w:ascii="Calibri" w:hAnsi="Calibri" w:cs="Calibri"/>
                <w:b/>
              </w:rPr>
            </w:pPr>
            <w:r>
              <w:rPr>
                <w:rFonts w:ascii="Calibri" w:hAnsi="Calibri"/>
                <w:b/>
              </w:rPr>
              <w:t>Indicateur du Plan d</w:t>
            </w:r>
            <w:r w:rsidR="00C64963">
              <w:rPr>
                <w:rFonts w:ascii="Calibri" w:hAnsi="Calibri"/>
                <w:b/>
              </w:rPr>
              <w:t>’</w:t>
            </w:r>
            <w:r>
              <w:rPr>
                <w:rFonts w:ascii="Calibri" w:hAnsi="Calibri"/>
                <w:b/>
              </w:rPr>
              <w:t>action 2023</w:t>
            </w:r>
          </w:p>
        </w:tc>
        <w:tc>
          <w:tcPr>
            <w:tcW w:w="2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97A8086" w14:textId="667888A4" w:rsidR="009F4493" w:rsidRPr="00186758" w:rsidRDefault="009F4493" w:rsidP="00D32C6E">
            <w:pPr>
              <w:widowControl w:val="0"/>
              <w:jc w:val="center"/>
              <w:rPr>
                <w:rFonts w:ascii="Calibri" w:hAnsi="Calibri" w:cs="Calibri"/>
                <w:b/>
              </w:rPr>
            </w:pPr>
            <w:r>
              <w:rPr>
                <w:rFonts w:ascii="Calibri" w:hAnsi="Calibri"/>
                <w:b/>
              </w:rPr>
              <w:t>Chef d</w:t>
            </w:r>
            <w:r w:rsidR="00C64963">
              <w:rPr>
                <w:rFonts w:ascii="Calibri" w:hAnsi="Calibri"/>
                <w:b/>
              </w:rPr>
              <w:t>’</w:t>
            </w:r>
            <w:r>
              <w:rPr>
                <w:rFonts w:ascii="Calibri" w:hAnsi="Calibri"/>
                <w:b/>
              </w:rPr>
              <w:t>équipe/</w:t>
            </w:r>
          </w:p>
          <w:p w14:paraId="5BA14EE6" w14:textId="77777777" w:rsidR="009F4493" w:rsidRPr="00186758" w:rsidRDefault="009F4493" w:rsidP="00D32C6E">
            <w:pPr>
              <w:widowControl w:val="0"/>
              <w:jc w:val="center"/>
              <w:rPr>
                <w:rFonts w:ascii="Calibri" w:hAnsi="Calibri" w:cs="Calibri"/>
                <w:b/>
              </w:rPr>
            </w:pPr>
            <w:r>
              <w:rPr>
                <w:rFonts w:ascii="Calibri" w:hAnsi="Calibri"/>
                <w:b/>
              </w:rPr>
              <w:t>Appui</w:t>
            </w:r>
          </w:p>
        </w:tc>
        <w:tc>
          <w:tcPr>
            <w:tcW w:w="33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65CAC90" w14:textId="77777777" w:rsidR="009F4493" w:rsidRPr="00186758" w:rsidRDefault="009F4493" w:rsidP="00D32C6E">
            <w:pPr>
              <w:widowControl w:val="0"/>
              <w:jc w:val="center"/>
              <w:rPr>
                <w:rFonts w:ascii="Calibri" w:hAnsi="Calibri" w:cs="Calibri"/>
                <w:b/>
              </w:rPr>
            </w:pPr>
            <w:r>
              <w:rPr>
                <w:rFonts w:ascii="Calibri" w:hAnsi="Calibri"/>
                <w:b/>
              </w:rPr>
              <w:t>Budget</w:t>
            </w:r>
          </w:p>
        </w:tc>
        <w:bookmarkEnd w:id="4"/>
      </w:tr>
      <w:tr w:rsidR="00186758" w:rsidRPr="00186758" w14:paraId="305DFC35" w14:textId="77777777" w:rsidTr="00583817">
        <w:trPr>
          <w:trHeight w:val="1125"/>
        </w:trPr>
        <w:tc>
          <w:tcPr>
            <w:tcW w:w="744" w:type="pct"/>
            <w:vMerge w:val="restart"/>
            <w:tcBorders>
              <w:top w:val="single" w:sz="4" w:space="0" w:color="auto"/>
              <w:left w:val="single" w:sz="4" w:space="0" w:color="auto"/>
              <w:right w:val="single" w:sz="4" w:space="0" w:color="auto"/>
            </w:tcBorders>
          </w:tcPr>
          <w:p w14:paraId="227F16A2" w14:textId="1EA76FD7" w:rsidR="00A572FC" w:rsidRPr="00186758" w:rsidRDefault="00A572FC">
            <w:pPr>
              <w:rPr>
                <w:rFonts w:ascii="Calibri" w:hAnsi="Calibri" w:cs="Calibri"/>
                <w:b/>
              </w:rPr>
            </w:pPr>
            <w:r>
              <w:rPr>
                <w:rFonts w:ascii="Calibri" w:hAnsi="Calibri"/>
                <w:b/>
              </w:rPr>
              <w:t>3.1 Liste des zones humides d</w:t>
            </w:r>
            <w:r w:rsidR="00C64963">
              <w:rPr>
                <w:rFonts w:ascii="Calibri" w:hAnsi="Calibri"/>
                <w:b/>
              </w:rPr>
              <w:t>’</w:t>
            </w:r>
            <w:r>
              <w:rPr>
                <w:rFonts w:ascii="Calibri" w:hAnsi="Calibri"/>
                <w:b/>
              </w:rPr>
              <w:t xml:space="preserve">importance internationale : </w:t>
            </w:r>
          </w:p>
          <w:p w14:paraId="00940691" w14:textId="44A5ADCB" w:rsidR="00A572FC" w:rsidRPr="00186758" w:rsidRDefault="00C11880">
            <w:pPr>
              <w:rPr>
                <w:rFonts w:ascii="Calibri" w:hAnsi="Calibri" w:cs="Calibri"/>
                <w:b/>
              </w:rPr>
            </w:pPr>
            <w:r>
              <w:rPr>
                <w:rFonts w:ascii="Calibri" w:hAnsi="Calibri"/>
                <w:b/>
              </w:rPr>
              <w:t>l</w:t>
            </w:r>
            <w:r w:rsidR="00A572FC">
              <w:rPr>
                <w:rFonts w:ascii="Calibri" w:hAnsi="Calibri"/>
                <w:b/>
              </w:rPr>
              <w:t>es PC bénéficient d</w:t>
            </w:r>
            <w:r w:rsidR="00C64963">
              <w:rPr>
                <w:rFonts w:ascii="Calibri" w:hAnsi="Calibri"/>
                <w:b/>
              </w:rPr>
              <w:t>’</w:t>
            </w:r>
            <w:r w:rsidR="00A572FC">
              <w:rPr>
                <w:rFonts w:ascii="Calibri" w:hAnsi="Calibri"/>
                <w:b/>
              </w:rPr>
              <w:t>un appui pour l</w:t>
            </w:r>
            <w:r w:rsidR="00C64963">
              <w:rPr>
                <w:rFonts w:ascii="Calibri" w:hAnsi="Calibri"/>
                <w:b/>
              </w:rPr>
              <w:t>’</w:t>
            </w:r>
            <w:r w:rsidR="00A572FC">
              <w:rPr>
                <w:rFonts w:ascii="Calibri" w:hAnsi="Calibri"/>
                <w:b/>
              </w:rPr>
              <w:t>inscription et la mise à jour de l</w:t>
            </w:r>
            <w:r w:rsidR="00C64963">
              <w:rPr>
                <w:rFonts w:ascii="Calibri" w:hAnsi="Calibri"/>
                <w:b/>
              </w:rPr>
              <w:t>’</w:t>
            </w:r>
            <w:r w:rsidR="00A572FC">
              <w:rPr>
                <w:rFonts w:ascii="Calibri" w:hAnsi="Calibri"/>
                <w:b/>
              </w:rPr>
              <w:t>information sur les Sites Ramsar et pour répondre aux changements des caractéristiques écologiques des Sites.</w:t>
            </w:r>
          </w:p>
          <w:p w14:paraId="49CCA79E" w14:textId="77777777" w:rsidR="00A572FC" w:rsidRPr="00186758" w:rsidRDefault="00A572FC">
            <w:pPr>
              <w:rPr>
                <w:rFonts w:ascii="Calibri" w:hAnsi="Calibri" w:cs="Calibri"/>
                <w:b/>
              </w:rPr>
            </w:pPr>
          </w:p>
          <w:p w14:paraId="4B47220E" w14:textId="14D9C838" w:rsidR="00A572FC" w:rsidRPr="00186758" w:rsidRDefault="00A572FC">
            <w:pPr>
              <w:rPr>
                <w:rFonts w:ascii="Calibri" w:hAnsi="Calibri" w:cs="Calibri"/>
                <w:b/>
              </w:rPr>
            </w:pPr>
            <w:r>
              <w:rPr>
                <w:rFonts w:ascii="Calibri" w:hAnsi="Calibri"/>
                <w:b/>
              </w:rPr>
              <w:t>Tenir à jour la Liste des zones humides d</w:t>
            </w:r>
            <w:r w:rsidR="00C64963">
              <w:rPr>
                <w:rFonts w:ascii="Calibri" w:hAnsi="Calibri"/>
                <w:b/>
              </w:rPr>
              <w:t>’</w:t>
            </w:r>
            <w:r>
              <w:rPr>
                <w:rFonts w:ascii="Calibri" w:hAnsi="Calibri"/>
                <w:b/>
              </w:rPr>
              <w:t>importance internationale et informer les PC de son évolution et de tout changement.</w:t>
            </w:r>
          </w:p>
          <w:p w14:paraId="02F2473C" w14:textId="77777777" w:rsidR="00A572FC" w:rsidRPr="00186758" w:rsidRDefault="00A572FC">
            <w:pPr>
              <w:rPr>
                <w:rFonts w:ascii="Calibri" w:hAnsi="Calibri" w:cs="Calibri"/>
              </w:rPr>
            </w:pPr>
          </w:p>
          <w:p w14:paraId="23A37B9A" w14:textId="77777777" w:rsidR="00A572FC" w:rsidRPr="00186758" w:rsidRDefault="00A572FC">
            <w:pPr>
              <w:rPr>
                <w:rFonts w:asciiTheme="minorHAnsi" w:hAnsiTheme="minorHAnsi" w:cstheme="minorHAnsi"/>
                <w:i/>
              </w:rPr>
            </w:pPr>
            <w:r>
              <w:rPr>
                <w:rFonts w:asciiTheme="minorHAnsi" w:hAnsiTheme="minorHAnsi"/>
                <w:i/>
              </w:rPr>
              <w:lastRenderedPageBreak/>
              <w:t>Convention,</w:t>
            </w:r>
          </w:p>
          <w:p w14:paraId="51C97C44" w14:textId="77777777" w:rsidR="00A572FC" w:rsidRPr="00186758" w:rsidRDefault="00A572FC">
            <w:pPr>
              <w:rPr>
                <w:rFonts w:asciiTheme="minorHAnsi" w:hAnsiTheme="minorHAnsi" w:cstheme="minorHAnsi"/>
                <w:i/>
              </w:rPr>
            </w:pPr>
            <w:r>
              <w:rPr>
                <w:rFonts w:asciiTheme="minorHAnsi" w:hAnsiTheme="minorHAnsi"/>
                <w:i/>
              </w:rPr>
              <w:t>Article 8.</w:t>
            </w:r>
          </w:p>
          <w:p w14:paraId="39B12BD3" w14:textId="77777777" w:rsidR="00A572FC" w:rsidRPr="00186758" w:rsidRDefault="00A572FC">
            <w:pPr>
              <w:rPr>
                <w:rFonts w:ascii="Calibri" w:hAnsi="Calibri" w:cs="Calibri"/>
                <w:i/>
              </w:rPr>
            </w:pPr>
          </w:p>
          <w:p w14:paraId="5CEAFF70" w14:textId="77777777" w:rsidR="00A572FC" w:rsidRPr="00186758" w:rsidRDefault="00A572FC" w:rsidP="007B7618">
            <w:pPr>
              <w:rPr>
                <w:rFonts w:ascii="Calibri" w:hAnsi="Calibri" w:cs="Calibri"/>
                <w:b/>
              </w:rPr>
            </w:pPr>
            <w:r>
              <w:rPr>
                <w:rFonts w:ascii="Calibri" w:hAnsi="Calibri"/>
                <w:i/>
              </w:rPr>
              <w:t>Résolution XIV.13 par. 14, 17, 20, 21.</w:t>
            </w:r>
          </w:p>
        </w:tc>
        <w:tc>
          <w:tcPr>
            <w:tcW w:w="1291" w:type="pct"/>
            <w:vMerge w:val="restart"/>
            <w:tcBorders>
              <w:top w:val="single" w:sz="4" w:space="0" w:color="auto"/>
              <w:left w:val="single" w:sz="4" w:space="0" w:color="auto"/>
              <w:right w:val="single" w:sz="4" w:space="0" w:color="auto"/>
            </w:tcBorders>
            <w:hideMark/>
          </w:tcPr>
          <w:p w14:paraId="3E5657F6" w14:textId="741EFEDD" w:rsidR="00A572FC" w:rsidRPr="00186758" w:rsidRDefault="00A572FC" w:rsidP="00A572FC">
            <w:pPr>
              <w:rPr>
                <w:rFonts w:ascii="Calibri" w:hAnsi="Calibri" w:cs="Calibri"/>
              </w:rPr>
            </w:pPr>
            <w:r>
              <w:rPr>
                <w:rFonts w:ascii="Calibri" w:hAnsi="Calibri"/>
              </w:rPr>
              <w:lastRenderedPageBreak/>
              <w:t>Rapports sur l</w:t>
            </w:r>
            <w:r w:rsidR="00C64963">
              <w:rPr>
                <w:rFonts w:ascii="Calibri" w:hAnsi="Calibri"/>
              </w:rPr>
              <w:t>’</w:t>
            </w:r>
            <w:r>
              <w:rPr>
                <w:rFonts w:ascii="Calibri" w:hAnsi="Calibri"/>
              </w:rPr>
              <w:t>état des sites soumis à la COP15 et aux 62</w:t>
            </w:r>
            <w:r>
              <w:rPr>
                <w:rFonts w:ascii="Calibri" w:hAnsi="Calibri"/>
                <w:vertAlign w:val="superscript"/>
              </w:rPr>
              <w:t>e</w:t>
            </w:r>
            <w:r>
              <w:rPr>
                <w:rFonts w:ascii="Calibri" w:hAnsi="Calibri"/>
              </w:rPr>
              <w:t>, 63</w:t>
            </w:r>
            <w:r>
              <w:rPr>
                <w:rFonts w:ascii="Calibri" w:hAnsi="Calibri"/>
                <w:vertAlign w:val="superscript"/>
              </w:rPr>
              <w:t>e</w:t>
            </w:r>
            <w:r>
              <w:rPr>
                <w:rFonts w:ascii="Calibri" w:hAnsi="Calibri"/>
              </w:rPr>
              <w:t xml:space="preserve"> et 64</w:t>
            </w:r>
            <w:r>
              <w:rPr>
                <w:rFonts w:ascii="Calibri" w:hAnsi="Calibri"/>
                <w:vertAlign w:val="superscript"/>
              </w:rPr>
              <w:t>e</w:t>
            </w:r>
            <w:r>
              <w:rPr>
                <w:rFonts w:ascii="Calibri" w:hAnsi="Calibri"/>
              </w:rPr>
              <w:t> Réunions du CP.</w:t>
            </w:r>
          </w:p>
        </w:tc>
        <w:tc>
          <w:tcPr>
            <w:tcW w:w="1292" w:type="pct"/>
            <w:tcBorders>
              <w:top w:val="single" w:sz="4" w:space="0" w:color="auto"/>
              <w:left w:val="single" w:sz="4" w:space="0" w:color="auto"/>
              <w:bottom w:val="single" w:sz="4" w:space="0" w:color="auto"/>
              <w:right w:val="single" w:sz="4" w:space="0" w:color="auto"/>
            </w:tcBorders>
          </w:tcPr>
          <w:p w14:paraId="11793DE7" w14:textId="77777777" w:rsidR="00A572FC" w:rsidRPr="00186758" w:rsidRDefault="00A572FC">
            <w:pPr>
              <w:rPr>
                <w:rFonts w:ascii="Calibri" w:hAnsi="Calibri" w:cs="Calibri"/>
              </w:rPr>
            </w:pPr>
            <w:r>
              <w:rPr>
                <w:rFonts w:ascii="Calibri" w:hAnsi="Calibri"/>
              </w:rPr>
              <w:t>Gérer le SISR et mettre à jour les informations sur les Sites Ramsar.</w:t>
            </w:r>
          </w:p>
          <w:p w14:paraId="73488FF8" w14:textId="77777777" w:rsidR="00A572FC" w:rsidRPr="00186758" w:rsidRDefault="00A572FC">
            <w:pPr>
              <w:rPr>
                <w:rFonts w:ascii="Calibri" w:hAnsi="Calibri" w:cs="Calibri"/>
                <w:spacing w:val="-4"/>
              </w:rPr>
            </w:pPr>
          </w:p>
        </w:tc>
        <w:tc>
          <w:tcPr>
            <w:tcW w:w="1042" w:type="pct"/>
            <w:tcBorders>
              <w:top w:val="single" w:sz="4" w:space="0" w:color="auto"/>
              <w:left w:val="single" w:sz="4" w:space="0" w:color="auto"/>
              <w:bottom w:val="single" w:sz="4" w:space="0" w:color="auto"/>
              <w:right w:val="single" w:sz="4" w:space="0" w:color="auto"/>
            </w:tcBorders>
            <w:hideMark/>
          </w:tcPr>
          <w:p w14:paraId="41C8211E" w14:textId="5F0B47E1" w:rsidR="00A572FC" w:rsidRPr="00186758" w:rsidRDefault="00A572FC">
            <w:pPr>
              <w:rPr>
                <w:rFonts w:ascii="Calibri" w:hAnsi="Calibri" w:cs="Calibri"/>
                <w:spacing w:val="-4"/>
              </w:rPr>
            </w:pPr>
            <w:r>
              <w:rPr>
                <w:rFonts w:ascii="Calibri" w:hAnsi="Calibri"/>
              </w:rPr>
              <w:t>SISR géré et mis à jour ; informations sur l</w:t>
            </w:r>
            <w:r w:rsidR="00C64963">
              <w:rPr>
                <w:rFonts w:ascii="Calibri" w:hAnsi="Calibri"/>
              </w:rPr>
              <w:t>’</w:t>
            </w:r>
            <w:r>
              <w:rPr>
                <w:rFonts w:ascii="Calibri" w:hAnsi="Calibri"/>
              </w:rPr>
              <w:t>état des sites présentées à la 62e Réunion du CP.</w:t>
            </w:r>
          </w:p>
        </w:tc>
        <w:tc>
          <w:tcPr>
            <w:tcW w:w="298" w:type="pct"/>
            <w:vMerge w:val="restart"/>
            <w:tcBorders>
              <w:top w:val="single" w:sz="4" w:space="0" w:color="auto"/>
              <w:left w:val="single" w:sz="4" w:space="0" w:color="auto"/>
              <w:right w:val="single" w:sz="4" w:space="0" w:color="auto"/>
            </w:tcBorders>
            <w:hideMark/>
          </w:tcPr>
          <w:p w14:paraId="35AB57D6" w14:textId="77777777" w:rsidR="00A572FC" w:rsidRPr="00186758" w:rsidRDefault="00A572FC">
            <w:pPr>
              <w:rPr>
                <w:rFonts w:ascii="Calibri" w:hAnsi="Calibri" w:cs="Calibri"/>
              </w:rPr>
            </w:pPr>
            <w:r>
              <w:rPr>
                <w:rFonts w:ascii="Calibri" w:hAnsi="Calibri"/>
              </w:rPr>
              <w:t>CP Europe/DSP</w:t>
            </w:r>
          </w:p>
        </w:tc>
        <w:tc>
          <w:tcPr>
            <w:tcW w:w="333" w:type="pct"/>
            <w:vMerge w:val="restart"/>
            <w:tcBorders>
              <w:top w:val="single" w:sz="4" w:space="0" w:color="auto"/>
              <w:left w:val="single" w:sz="4" w:space="0" w:color="auto"/>
              <w:right w:val="single" w:sz="4" w:space="0" w:color="auto"/>
            </w:tcBorders>
            <w:hideMark/>
          </w:tcPr>
          <w:p w14:paraId="095581B7" w14:textId="77777777" w:rsidR="00A572FC" w:rsidRPr="00186758" w:rsidRDefault="00A572FC">
            <w:pPr>
              <w:rPr>
                <w:rFonts w:ascii="Calibri" w:hAnsi="Calibri" w:cs="Calibri"/>
              </w:rPr>
            </w:pPr>
            <w:r>
              <w:rPr>
                <w:rFonts w:ascii="Calibri" w:hAnsi="Calibri"/>
              </w:rPr>
              <w:t>Administratif</w:t>
            </w:r>
          </w:p>
        </w:tc>
      </w:tr>
      <w:tr w:rsidR="00186758" w:rsidRPr="00186758" w14:paraId="1B98C75A" w14:textId="77777777" w:rsidTr="00583817">
        <w:tc>
          <w:tcPr>
            <w:tcW w:w="0" w:type="auto"/>
            <w:vMerge/>
            <w:tcBorders>
              <w:left w:val="single" w:sz="4" w:space="0" w:color="auto"/>
              <w:right w:val="single" w:sz="4" w:space="0" w:color="auto"/>
            </w:tcBorders>
            <w:vAlign w:val="center"/>
            <w:hideMark/>
          </w:tcPr>
          <w:p w14:paraId="20A155F9" w14:textId="77777777" w:rsidR="00A572FC" w:rsidRPr="00186758" w:rsidRDefault="00A572FC" w:rsidP="007B7618">
            <w:pPr>
              <w:rPr>
                <w:rFonts w:ascii="Calibri" w:hAnsi="Calibri" w:cs="Calibri"/>
                <w:b/>
              </w:rPr>
            </w:pPr>
          </w:p>
        </w:tc>
        <w:tc>
          <w:tcPr>
            <w:tcW w:w="1291" w:type="pct"/>
            <w:vMerge/>
            <w:tcBorders>
              <w:left w:val="single" w:sz="4" w:space="0" w:color="auto"/>
              <w:right w:val="single" w:sz="4" w:space="0" w:color="auto"/>
            </w:tcBorders>
          </w:tcPr>
          <w:p w14:paraId="686BE754" w14:textId="77777777" w:rsidR="00A572FC" w:rsidRPr="00186758" w:rsidRDefault="00A572FC">
            <w:pPr>
              <w:rPr>
                <w:rFonts w:ascii="Calibri" w:hAnsi="Calibri" w:cs="Calibri"/>
              </w:rPr>
            </w:pPr>
          </w:p>
        </w:tc>
        <w:tc>
          <w:tcPr>
            <w:tcW w:w="1292" w:type="pct"/>
            <w:tcBorders>
              <w:top w:val="single" w:sz="4" w:space="0" w:color="auto"/>
              <w:left w:val="single" w:sz="4" w:space="0" w:color="auto"/>
              <w:bottom w:val="single" w:sz="4" w:space="0" w:color="auto"/>
              <w:right w:val="single" w:sz="4" w:space="0" w:color="auto"/>
            </w:tcBorders>
            <w:hideMark/>
          </w:tcPr>
          <w:p w14:paraId="0E96725C" w14:textId="77777777" w:rsidR="00A572FC" w:rsidRPr="00186758" w:rsidRDefault="00A572FC">
            <w:pPr>
              <w:rPr>
                <w:rFonts w:ascii="Calibri" w:hAnsi="Calibri" w:cs="Calibri"/>
              </w:rPr>
            </w:pPr>
            <w:r>
              <w:rPr>
                <w:rFonts w:ascii="Calibri" w:hAnsi="Calibri"/>
              </w:rPr>
              <w:t>Définir des mesures pouvant être prises par le Secrétariat pour contribuer à des taux plus élevés de mise à jour par les PC.</w:t>
            </w:r>
          </w:p>
        </w:tc>
        <w:tc>
          <w:tcPr>
            <w:tcW w:w="1042" w:type="pct"/>
            <w:tcBorders>
              <w:top w:val="single" w:sz="4" w:space="0" w:color="auto"/>
              <w:left w:val="single" w:sz="4" w:space="0" w:color="auto"/>
              <w:bottom w:val="single" w:sz="4" w:space="0" w:color="auto"/>
              <w:right w:val="single" w:sz="4" w:space="0" w:color="auto"/>
            </w:tcBorders>
          </w:tcPr>
          <w:p w14:paraId="3CADFC07" w14:textId="5423A58B" w:rsidR="00A572FC" w:rsidRPr="00186758" w:rsidRDefault="00A572FC" w:rsidP="00A572FC">
            <w:pPr>
              <w:rPr>
                <w:rFonts w:ascii="Calibri" w:hAnsi="Calibri" w:cs="Calibri"/>
                <w:spacing w:val="-4"/>
              </w:rPr>
            </w:pPr>
            <w:r>
              <w:rPr>
                <w:rFonts w:ascii="Calibri" w:hAnsi="Calibri"/>
              </w:rPr>
              <w:t>Processus du Secrétariat revus et adaptés si besoin est pour favoriser l</w:t>
            </w:r>
            <w:r w:rsidR="00C64963">
              <w:rPr>
                <w:rFonts w:ascii="Calibri" w:hAnsi="Calibri"/>
              </w:rPr>
              <w:t>’</w:t>
            </w:r>
            <w:r>
              <w:rPr>
                <w:rFonts w:ascii="Calibri" w:hAnsi="Calibri"/>
              </w:rPr>
              <w:t>augmentation des taux de mise à jour des Sites.</w:t>
            </w:r>
          </w:p>
        </w:tc>
        <w:tc>
          <w:tcPr>
            <w:tcW w:w="298" w:type="pct"/>
            <w:vMerge/>
            <w:tcBorders>
              <w:left w:val="single" w:sz="4" w:space="0" w:color="auto"/>
              <w:bottom w:val="single" w:sz="4" w:space="0" w:color="auto"/>
              <w:right w:val="single" w:sz="4" w:space="0" w:color="auto"/>
            </w:tcBorders>
          </w:tcPr>
          <w:p w14:paraId="79AA72C1" w14:textId="77777777" w:rsidR="00A572FC" w:rsidRPr="00186758" w:rsidRDefault="00A572FC">
            <w:pPr>
              <w:rPr>
                <w:rFonts w:ascii="Calibri" w:hAnsi="Calibri" w:cs="Calibri"/>
              </w:rPr>
            </w:pPr>
          </w:p>
        </w:tc>
        <w:tc>
          <w:tcPr>
            <w:tcW w:w="333" w:type="pct"/>
            <w:vMerge/>
            <w:tcBorders>
              <w:left w:val="single" w:sz="4" w:space="0" w:color="auto"/>
              <w:bottom w:val="single" w:sz="4" w:space="0" w:color="auto"/>
              <w:right w:val="single" w:sz="4" w:space="0" w:color="auto"/>
            </w:tcBorders>
            <w:hideMark/>
          </w:tcPr>
          <w:p w14:paraId="1B014AA1" w14:textId="77777777" w:rsidR="00A572FC" w:rsidRPr="00186758" w:rsidRDefault="00A572FC">
            <w:pPr>
              <w:rPr>
                <w:rFonts w:ascii="Calibri" w:hAnsi="Calibri" w:cs="Calibri"/>
              </w:rPr>
            </w:pPr>
          </w:p>
        </w:tc>
      </w:tr>
      <w:tr w:rsidR="00186758" w:rsidRPr="00186758" w14:paraId="2360C4FC" w14:textId="77777777" w:rsidTr="00583817">
        <w:tc>
          <w:tcPr>
            <w:tcW w:w="0" w:type="auto"/>
            <w:vMerge/>
            <w:tcBorders>
              <w:left w:val="single" w:sz="4" w:space="0" w:color="auto"/>
              <w:right w:val="single" w:sz="4" w:space="0" w:color="auto"/>
            </w:tcBorders>
            <w:vAlign w:val="center"/>
            <w:hideMark/>
          </w:tcPr>
          <w:p w14:paraId="4F247866" w14:textId="77777777" w:rsidR="00317244" w:rsidRPr="00186758" w:rsidRDefault="00317244" w:rsidP="007B7618">
            <w:pPr>
              <w:rPr>
                <w:rFonts w:ascii="Calibri" w:hAnsi="Calibri" w:cs="Calibri"/>
                <w:b/>
              </w:rPr>
            </w:pPr>
          </w:p>
        </w:tc>
        <w:tc>
          <w:tcPr>
            <w:tcW w:w="1291" w:type="pct"/>
            <w:vMerge/>
            <w:tcBorders>
              <w:left w:val="single" w:sz="4" w:space="0" w:color="auto"/>
              <w:bottom w:val="single" w:sz="4" w:space="0" w:color="auto"/>
              <w:right w:val="single" w:sz="4" w:space="0" w:color="auto"/>
            </w:tcBorders>
          </w:tcPr>
          <w:p w14:paraId="452BBD71" w14:textId="77777777" w:rsidR="00317244" w:rsidRPr="00186758" w:rsidRDefault="00317244">
            <w:pPr>
              <w:rPr>
                <w:rFonts w:ascii="Calibri" w:hAnsi="Calibri" w:cs="Calibri"/>
              </w:rPr>
            </w:pPr>
          </w:p>
        </w:tc>
        <w:tc>
          <w:tcPr>
            <w:tcW w:w="1292" w:type="pct"/>
            <w:tcBorders>
              <w:top w:val="single" w:sz="4" w:space="0" w:color="auto"/>
              <w:left w:val="single" w:sz="4" w:space="0" w:color="auto"/>
              <w:bottom w:val="single" w:sz="4" w:space="0" w:color="auto"/>
              <w:right w:val="single" w:sz="4" w:space="0" w:color="auto"/>
            </w:tcBorders>
            <w:hideMark/>
          </w:tcPr>
          <w:p w14:paraId="3A0F7078" w14:textId="77777777" w:rsidR="00317244" w:rsidRPr="00186758" w:rsidRDefault="00317244">
            <w:pPr>
              <w:rPr>
                <w:rFonts w:ascii="Calibri" w:hAnsi="Calibri" w:cs="Calibri"/>
              </w:rPr>
            </w:pPr>
            <w:r>
              <w:rPr>
                <w:rFonts w:ascii="Calibri" w:hAnsi="Calibri"/>
              </w:rPr>
              <w:t xml:space="preserve">Organiser des webinaires et apporter un soutien direct aux CP, le cas échéant. </w:t>
            </w:r>
          </w:p>
        </w:tc>
        <w:tc>
          <w:tcPr>
            <w:tcW w:w="1042" w:type="pct"/>
            <w:tcBorders>
              <w:top w:val="single" w:sz="4" w:space="0" w:color="auto"/>
              <w:left w:val="single" w:sz="4" w:space="0" w:color="auto"/>
              <w:bottom w:val="single" w:sz="4" w:space="0" w:color="auto"/>
              <w:right w:val="single" w:sz="4" w:space="0" w:color="auto"/>
            </w:tcBorders>
          </w:tcPr>
          <w:p w14:paraId="7D5A6BF4" w14:textId="77777777" w:rsidR="00317244" w:rsidRPr="00186758" w:rsidRDefault="00317244">
            <w:pPr>
              <w:rPr>
                <w:rFonts w:ascii="Calibri" w:hAnsi="Calibri" w:cs="Calibri"/>
              </w:rPr>
            </w:pPr>
            <w:r>
              <w:rPr>
                <w:rFonts w:ascii="Calibri" w:hAnsi="Calibri"/>
              </w:rPr>
              <w:t>Réponse rapide fournie aux demandes reçues des PC.</w:t>
            </w:r>
          </w:p>
          <w:p w14:paraId="10EC70F8" w14:textId="77777777" w:rsidR="00317244" w:rsidRPr="00186758" w:rsidRDefault="00317244">
            <w:pPr>
              <w:rPr>
                <w:rFonts w:ascii="Calibri" w:hAnsi="Calibri" w:cs="Calibri"/>
              </w:rPr>
            </w:pPr>
          </w:p>
          <w:p w14:paraId="59B6A159" w14:textId="77777777" w:rsidR="00317244" w:rsidRPr="00186758" w:rsidRDefault="00317244" w:rsidP="009961C5">
            <w:pPr>
              <w:rPr>
                <w:rFonts w:ascii="Calibri" w:hAnsi="Calibri" w:cs="Calibri"/>
              </w:rPr>
            </w:pPr>
            <w:r>
              <w:rPr>
                <w:rFonts w:ascii="Calibri" w:hAnsi="Calibri"/>
              </w:rPr>
              <w:t>Nombre de possibilités de formation, y compris les webinaires organisés et le nombre de participants</w:t>
            </w:r>
          </w:p>
        </w:tc>
        <w:tc>
          <w:tcPr>
            <w:tcW w:w="298" w:type="pct"/>
            <w:tcBorders>
              <w:top w:val="single" w:sz="4" w:space="0" w:color="auto"/>
              <w:left w:val="single" w:sz="4" w:space="0" w:color="auto"/>
              <w:bottom w:val="single" w:sz="4" w:space="0" w:color="auto"/>
              <w:right w:val="single" w:sz="4" w:space="0" w:color="auto"/>
            </w:tcBorders>
            <w:hideMark/>
          </w:tcPr>
          <w:p w14:paraId="4E58C991" w14:textId="77777777" w:rsidR="00317244" w:rsidRPr="00186758" w:rsidRDefault="00317244">
            <w:pPr>
              <w:rPr>
                <w:rFonts w:ascii="Calibri" w:hAnsi="Calibri" w:cs="Calibri"/>
              </w:rPr>
            </w:pPr>
            <w:r>
              <w:rPr>
                <w:rFonts w:ascii="Calibri" w:hAnsi="Calibri"/>
              </w:rPr>
              <w:t>CP Europe/DSP</w:t>
            </w:r>
          </w:p>
        </w:tc>
        <w:tc>
          <w:tcPr>
            <w:tcW w:w="333" w:type="pct"/>
            <w:tcBorders>
              <w:top w:val="single" w:sz="4" w:space="0" w:color="auto"/>
              <w:left w:val="single" w:sz="4" w:space="0" w:color="auto"/>
              <w:bottom w:val="single" w:sz="4" w:space="0" w:color="auto"/>
              <w:right w:val="single" w:sz="4" w:space="0" w:color="auto"/>
            </w:tcBorders>
            <w:hideMark/>
          </w:tcPr>
          <w:p w14:paraId="3F39B1A4" w14:textId="77777777" w:rsidR="00317244" w:rsidRPr="00186758" w:rsidRDefault="00317244">
            <w:pPr>
              <w:rPr>
                <w:rFonts w:ascii="Calibri" w:hAnsi="Calibri" w:cs="Calibri"/>
              </w:rPr>
            </w:pPr>
            <w:r>
              <w:rPr>
                <w:rFonts w:ascii="Calibri" w:hAnsi="Calibri"/>
              </w:rPr>
              <w:t>Administratif</w:t>
            </w:r>
          </w:p>
        </w:tc>
      </w:tr>
      <w:tr w:rsidR="00186758" w:rsidRPr="00186758" w14:paraId="6F2817BE" w14:textId="77777777" w:rsidTr="00583817">
        <w:tc>
          <w:tcPr>
            <w:tcW w:w="0" w:type="auto"/>
            <w:vMerge/>
            <w:tcBorders>
              <w:left w:val="single" w:sz="4" w:space="0" w:color="auto"/>
              <w:right w:val="single" w:sz="4" w:space="0" w:color="auto"/>
            </w:tcBorders>
            <w:vAlign w:val="center"/>
            <w:hideMark/>
          </w:tcPr>
          <w:p w14:paraId="5271BA4F" w14:textId="77777777" w:rsidR="00317244" w:rsidRPr="00186758" w:rsidRDefault="00317244" w:rsidP="007B7618">
            <w:pPr>
              <w:rPr>
                <w:rFonts w:ascii="Calibri" w:hAnsi="Calibri" w:cs="Calibri"/>
                <w:b/>
              </w:rPr>
            </w:pPr>
          </w:p>
        </w:tc>
        <w:tc>
          <w:tcPr>
            <w:tcW w:w="1291" w:type="pct"/>
            <w:tcBorders>
              <w:top w:val="single" w:sz="4" w:space="0" w:color="auto"/>
              <w:left w:val="single" w:sz="4" w:space="0" w:color="auto"/>
              <w:bottom w:val="single" w:sz="4" w:space="0" w:color="auto"/>
              <w:right w:val="single" w:sz="4" w:space="0" w:color="auto"/>
            </w:tcBorders>
            <w:hideMark/>
          </w:tcPr>
          <w:p w14:paraId="70053C77" w14:textId="74EB75E6" w:rsidR="00317244" w:rsidRPr="00186758" w:rsidRDefault="00317244">
            <w:pPr>
              <w:rPr>
                <w:rFonts w:ascii="Calibri" w:hAnsi="Calibri" w:cs="Calibri"/>
              </w:rPr>
            </w:pPr>
            <w:r>
              <w:rPr>
                <w:rFonts w:ascii="Calibri" w:hAnsi="Calibri"/>
              </w:rPr>
              <w:t>Les PC ayant des Sites Ramsar pour lesquels ils n</w:t>
            </w:r>
            <w:r w:rsidR="00C64963">
              <w:rPr>
                <w:rFonts w:ascii="Calibri" w:hAnsi="Calibri"/>
              </w:rPr>
              <w:t>’</w:t>
            </w:r>
            <w:r>
              <w:rPr>
                <w:rFonts w:ascii="Calibri" w:hAnsi="Calibri"/>
              </w:rPr>
              <w:t>ont pas soumis de FDR ou de carte ont été contactées avant la 62</w:t>
            </w:r>
            <w:r>
              <w:rPr>
                <w:rFonts w:ascii="Calibri" w:hAnsi="Calibri"/>
                <w:vertAlign w:val="superscript"/>
              </w:rPr>
              <w:t>e</w:t>
            </w:r>
            <w:r>
              <w:rPr>
                <w:rFonts w:ascii="Calibri" w:hAnsi="Calibri"/>
              </w:rPr>
              <w:t> Réunion du CP (Résolution XIV.13 par. 14).</w:t>
            </w:r>
          </w:p>
        </w:tc>
        <w:tc>
          <w:tcPr>
            <w:tcW w:w="1292" w:type="pct"/>
            <w:tcBorders>
              <w:top w:val="single" w:sz="4" w:space="0" w:color="auto"/>
              <w:left w:val="single" w:sz="4" w:space="0" w:color="auto"/>
              <w:bottom w:val="single" w:sz="4" w:space="0" w:color="auto"/>
              <w:right w:val="single" w:sz="4" w:space="0" w:color="auto"/>
            </w:tcBorders>
          </w:tcPr>
          <w:p w14:paraId="13EDA448" w14:textId="23091AC4" w:rsidR="00317244" w:rsidRPr="00186758" w:rsidRDefault="00317244">
            <w:pPr>
              <w:rPr>
                <w:rFonts w:ascii="Calibri" w:hAnsi="Calibri" w:cs="Calibri"/>
              </w:rPr>
            </w:pPr>
            <w:r>
              <w:rPr>
                <w:rFonts w:ascii="Calibri" w:hAnsi="Calibri"/>
              </w:rPr>
              <w:t>Identifier les Sites Ramsar et les PC n</w:t>
            </w:r>
            <w:r w:rsidR="00C64963">
              <w:rPr>
                <w:rFonts w:ascii="Calibri" w:hAnsi="Calibri"/>
              </w:rPr>
              <w:t>’</w:t>
            </w:r>
            <w:r>
              <w:rPr>
                <w:rFonts w:ascii="Calibri" w:hAnsi="Calibri"/>
              </w:rPr>
              <w:t>ayant pas soumis de FDR ou de carte</w:t>
            </w:r>
            <w:r w:rsidR="00C11880">
              <w:rPr>
                <w:rFonts w:ascii="Calibri" w:hAnsi="Calibri"/>
              </w:rPr>
              <w:t>.</w:t>
            </w:r>
          </w:p>
          <w:p w14:paraId="1EC42C29" w14:textId="77777777" w:rsidR="00317244" w:rsidRPr="00186758" w:rsidRDefault="00317244">
            <w:pPr>
              <w:rPr>
                <w:rFonts w:ascii="Calibri" w:hAnsi="Calibri" w:cs="Calibri"/>
              </w:rPr>
            </w:pPr>
          </w:p>
          <w:p w14:paraId="66DED7BD" w14:textId="4532161C" w:rsidR="00317244" w:rsidRPr="00186758" w:rsidRDefault="00317244">
            <w:pPr>
              <w:rPr>
                <w:rFonts w:ascii="Calibri" w:hAnsi="Calibri" w:cs="Calibri"/>
              </w:rPr>
            </w:pPr>
            <w:r>
              <w:rPr>
                <w:rFonts w:ascii="Calibri" w:hAnsi="Calibri"/>
              </w:rPr>
              <w:t>Contacter les PC concernées avant la 62</w:t>
            </w:r>
            <w:r>
              <w:rPr>
                <w:rFonts w:ascii="Calibri" w:hAnsi="Calibri"/>
                <w:vertAlign w:val="superscript"/>
              </w:rPr>
              <w:t>e</w:t>
            </w:r>
            <w:r>
              <w:rPr>
                <w:rFonts w:ascii="Calibri" w:hAnsi="Calibri"/>
              </w:rPr>
              <w:t> Réunion du CP afin qu</w:t>
            </w:r>
            <w:r w:rsidR="00C64963">
              <w:rPr>
                <w:rFonts w:ascii="Calibri" w:hAnsi="Calibri"/>
              </w:rPr>
              <w:t>’</w:t>
            </w:r>
            <w:r>
              <w:rPr>
                <w:rFonts w:ascii="Calibri" w:hAnsi="Calibri"/>
              </w:rPr>
              <w:t xml:space="preserve">elles soumettent les informations manquantes. </w:t>
            </w:r>
          </w:p>
        </w:tc>
        <w:tc>
          <w:tcPr>
            <w:tcW w:w="1042" w:type="pct"/>
            <w:tcBorders>
              <w:top w:val="single" w:sz="4" w:space="0" w:color="auto"/>
              <w:left w:val="single" w:sz="4" w:space="0" w:color="auto"/>
              <w:bottom w:val="single" w:sz="4" w:space="0" w:color="auto"/>
              <w:right w:val="single" w:sz="4" w:space="0" w:color="auto"/>
            </w:tcBorders>
            <w:hideMark/>
          </w:tcPr>
          <w:p w14:paraId="0E076C5E" w14:textId="3AAE0A30" w:rsidR="00317244" w:rsidRPr="00186758" w:rsidRDefault="00317244">
            <w:pPr>
              <w:rPr>
                <w:rFonts w:ascii="Calibri" w:hAnsi="Calibri" w:cs="Calibri"/>
                <w:highlight w:val="yellow"/>
              </w:rPr>
            </w:pPr>
            <w:r>
              <w:rPr>
                <w:rFonts w:ascii="Calibri" w:hAnsi="Calibri"/>
              </w:rPr>
              <w:t>Les PC concernées ont été contactées ;</w:t>
            </w:r>
            <w:r w:rsidR="00C11880">
              <w:rPr>
                <w:rFonts w:ascii="Calibri" w:hAnsi="Calibri"/>
              </w:rPr>
              <w:t xml:space="preserve"> et</w:t>
            </w:r>
            <w:r>
              <w:rPr>
                <w:rFonts w:ascii="Calibri" w:hAnsi="Calibri"/>
              </w:rPr>
              <w:t xml:space="preserve"> les informations mises à jour transmises à la 62</w:t>
            </w:r>
            <w:r>
              <w:rPr>
                <w:rFonts w:ascii="Calibri" w:hAnsi="Calibri"/>
                <w:vertAlign w:val="superscript"/>
              </w:rPr>
              <w:t>e</w:t>
            </w:r>
            <w:r>
              <w:rPr>
                <w:rFonts w:ascii="Calibri" w:hAnsi="Calibri"/>
              </w:rPr>
              <w:t> Réunion du CP.</w:t>
            </w:r>
          </w:p>
        </w:tc>
        <w:tc>
          <w:tcPr>
            <w:tcW w:w="298" w:type="pct"/>
            <w:tcBorders>
              <w:top w:val="single" w:sz="4" w:space="0" w:color="auto"/>
              <w:left w:val="single" w:sz="4" w:space="0" w:color="auto"/>
              <w:bottom w:val="single" w:sz="4" w:space="0" w:color="auto"/>
              <w:right w:val="single" w:sz="4" w:space="0" w:color="auto"/>
            </w:tcBorders>
            <w:hideMark/>
          </w:tcPr>
          <w:p w14:paraId="4DD50B8B" w14:textId="77777777" w:rsidR="00317244" w:rsidRPr="00186758" w:rsidRDefault="00317244">
            <w:pPr>
              <w:rPr>
                <w:rFonts w:ascii="Calibri" w:hAnsi="Calibri" w:cs="Calibri"/>
              </w:rPr>
            </w:pPr>
            <w:r>
              <w:rPr>
                <w:rFonts w:ascii="Calibri" w:hAnsi="Calibri"/>
              </w:rPr>
              <w:t>CP Europe</w:t>
            </w:r>
          </w:p>
        </w:tc>
        <w:tc>
          <w:tcPr>
            <w:tcW w:w="333" w:type="pct"/>
            <w:tcBorders>
              <w:top w:val="single" w:sz="4" w:space="0" w:color="auto"/>
              <w:left w:val="single" w:sz="4" w:space="0" w:color="auto"/>
              <w:bottom w:val="single" w:sz="4" w:space="0" w:color="auto"/>
              <w:right w:val="single" w:sz="4" w:space="0" w:color="auto"/>
            </w:tcBorders>
          </w:tcPr>
          <w:p w14:paraId="0128B296" w14:textId="77777777" w:rsidR="00317244" w:rsidRPr="00186758" w:rsidRDefault="00317244">
            <w:pPr>
              <w:rPr>
                <w:rFonts w:ascii="Calibri" w:hAnsi="Calibri" w:cs="Calibri"/>
              </w:rPr>
            </w:pPr>
            <w:r>
              <w:rPr>
                <w:rFonts w:ascii="Calibri" w:hAnsi="Calibri"/>
              </w:rPr>
              <w:t>Administratif</w:t>
            </w:r>
          </w:p>
          <w:p w14:paraId="1157C4DD" w14:textId="77777777" w:rsidR="00317244" w:rsidRPr="00186758" w:rsidRDefault="00317244">
            <w:pPr>
              <w:rPr>
                <w:rFonts w:ascii="Calibri" w:hAnsi="Calibri" w:cs="Calibri"/>
              </w:rPr>
            </w:pPr>
          </w:p>
        </w:tc>
      </w:tr>
      <w:tr w:rsidR="00186758" w:rsidRPr="00186758" w14:paraId="4F15FF92" w14:textId="77777777" w:rsidTr="00583817">
        <w:tc>
          <w:tcPr>
            <w:tcW w:w="744" w:type="pct"/>
            <w:vMerge/>
            <w:tcBorders>
              <w:left w:val="single" w:sz="4" w:space="0" w:color="auto"/>
              <w:right w:val="single" w:sz="4" w:space="0" w:color="auto"/>
            </w:tcBorders>
            <w:hideMark/>
          </w:tcPr>
          <w:p w14:paraId="7023C7F9" w14:textId="77777777" w:rsidR="00317244" w:rsidRPr="00186758" w:rsidRDefault="00317244"/>
        </w:tc>
        <w:tc>
          <w:tcPr>
            <w:tcW w:w="1291" w:type="pct"/>
            <w:tcBorders>
              <w:top w:val="single" w:sz="4" w:space="0" w:color="auto"/>
              <w:left w:val="single" w:sz="4" w:space="0" w:color="auto"/>
              <w:bottom w:val="single" w:sz="4" w:space="0" w:color="auto"/>
              <w:right w:val="single" w:sz="4" w:space="0" w:color="auto"/>
            </w:tcBorders>
            <w:hideMark/>
          </w:tcPr>
          <w:p w14:paraId="27BB8BED" w14:textId="77777777" w:rsidR="00317244" w:rsidRPr="00186758" w:rsidRDefault="00317244">
            <w:pPr>
              <w:rPr>
                <w:rFonts w:ascii="Calibri" w:hAnsi="Calibri" w:cs="Calibri"/>
              </w:rPr>
            </w:pPr>
            <w:r>
              <w:rPr>
                <w:rFonts w:ascii="Calibri" w:hAnsi="Calibri"/>
              </w:rPr>
              <w:t>Missions consultatives Ramsar (MCR) menées comme demandé par les PC.</w:t>
            </w:r>
          </w:p>
        </w:tc>
        <w:tc>
          <w:tcPr>
            <w:tcW w:w="1292" w:type="pct"/>
            <w:tcBorders>
              <w:top w:val="single" w:sz="4" w:space="0" w:color="auto"/>
              <w:left w:val="single" w:sz="4" w:space="0" w:color="auto"/>
              <w:bottom w:val="single" w:sz="4" w:space="0" w:color="auto"/>
              <w:right w:val="single" w:sz="4" w:space="0" w:color="auto"/>
            </w:tcBorders>
          </w:tcPr>
          <w:p w14:paraId="60F3CF4C" w14:textId="30448A83" w:rsidR="00317244" w:rsidRPr="00186758" w:rsidRDefault="00317244">
            <w:pPr>
              <w:rPr>
                <w:rFonts w:ascii="Calibri" w:hAnsi="Calibri" w:cs="Calibri"/>
              </w:rPr>
            </w:pPr>
            <w:r>
              <w:rPr>
                <w:rFonts w:ascii="Calibri" w:hAnsi="Calibri"/>
              </w:rPr>
              <w:t>Aider les PC dans leurs actions pour réagir aux changements ou aux changements probables dans les caractéristiques écologiques d</w:t>
            </w:r>
            <w:r w:rsidR="00C64963">
              <w:rPr>
                <w:rFonts w:ascii="Calibri" w:hAnsi="Calibri"/>
              </w:rPr>
              <w:t>’</w:t>
            </w:r>
            <w:r>
              <w:rPr>
                <w:rFonts w:ascii="Calibri" w:hAnsi="Calibri"/>
              </w:rPr>
              <w:t>un site Ramsar en suivant les orientations opérationnelles pour les MCR.</w:t>
            </w:r>
          </w:p>
        </w:tc>
        <w:tc>
          <w:tcPr>
            <w:tcW w:w="1042" w:type="pct"/>
            <w:tcBorders>
              <w:top w:val="single" w:sz="4" w:space="0" w:color="auto"/>
              <w:left w:val="single" w:sz="4" w:space="0" w:color="auto"/>
              <w:bottom w:val="single" w:sz="4" w:space="0" w:color="auto"/>
              <w:right w:val="single" w:sz="4" w:space="0" w:color="auto"/>
            </w:tcBorders>
          </w:tcPr>
          <w:p w14:paraId="04648C67" w14:textId="77777777" w:rsidR="00317244" w:rsidRPr="00186758" w:rsidRDefault="00317244">
            <w:pPr>
              <w:rPr>
                <w:rFonts w:ascii="Calibri" w:hAnsi="Calibri" w:cs="Calibri"/>
                <w:spacing w:val="-4"/>
              </w:rPr>
            </w:pPr>
            <w:r>
              <w:rPr>
                <w:rFonts w:ascii="Calibri" w:hAnsi="Calibri"/>
              </w:rPr>
              <w:t>Nombre de MCR planifiées et menées.</w:t>
            </w:r>
          </w:p>
          <w:p w14:paraId="206AED36" w14:textId="77777777" w:rsidR="00317244" w:rsidRPr="00186758" w:rsidRDefault="00317244" w:rsidP="00583817">
            <w:pPr>
              <w:jc w:val="center"/>
              <w:rPr>
                <w:rFonts w:ascii="Calibri" w:hAnsi="Calibri" w:cs="Calibri"/>
                <w:spacing w:val="-4"/>
              </w:rPr>
            </w:pPr>
          </w:p>
        </w:tc>
        <w:tc>
          <w:tcPr>
            <w:tcW w:w="298" w:type="pct"/>
            <w:tcBorders>
              <w:top w:val="single" w:sz="4" w:space="0" w:color="auto"/>
              <w:left w:val="single" w:sz="4" w:space="0" w:color="auto"/>
              <w:bottom w:val="single" w:sz="4" w:space="0" w:color="auto"/>
              <w:right w:val="single" w:sz="4" w:space="0" w:color="auto"/>
            </w:tcBorders>
          </w:tcPr>
          <w:p w14:paraId="411B0762" w14:textId="77777777" w:rsidR="00317244" w:rsidRPr="00186758" w:rsidRDefault="00317244">
            <w:pPr>
              <w:rPr>
                <w:rFonts w:ascii="Calibri" w:hAnsi="Calibri" w:cs="Calibri"/>
              </w:rPr>
            </w:pPr>
            <w:r>
              <w:rPr>
                <w:rFonts w:ascii="Calibri" w:hAnsi="Calibri"/>
              </w:rPr>
              <w:t>CP Afrique</w:t>
            </w:r>
          </w:p>
          <w:p w14:paraId="44F7217A" w14:textId="77777777" w:rsidR="00317244" w:rsidRPr="00186758" w:rsidRDefault="00317244">
            <w:pPr>
              <w:rPr>
                <w:rFonts w:ascii="Calibri" w:hAnsi="Calibri" w:cs="Calibri"/>
              </w:rPr>
            </w:pPr>
          </w:p>
        </w:tc>
        <w:tc>
          <w:tcPr>
            <w:tcW w:w="333" w:type="pct"/>
            <w:tcBorders>
              <w:top w:val="single" w:sz="4" w:space="0" w:color="auto"/>
              <w:left w:val="single" w:sz="4" w:space="0" w:color="auto"/>
              <w:bottom w:val="single" w:sz="4" w:space="0" w:color="auto"/>
              <w:right w:val="single" w:sz="4" w:space="0" w:color="auto"/>
            </w:tcBorders>
            <w:hideMark/>
          </w:tcPr>
          <w:p w14:paraId="57CC2E38" w14:textId="77777777" w:rsidR="00317244" w:rsidRPr="00186758" w:rsidRDefault="00317244">
            <w:pPr>
              <w:rPr>
                <w:rFonts w:ascii="Calibri" w:hAnsi="Calibri" w:cs="Calibri"/>
              </w:rPr>
            </w:pPr>
            <w:r>
              <w:rPr>
                <w:rFonts w:ascii="Calibri" w:hAnsi="Calibri"/>
              </w:rPr>
              <w:t>Administratif / NA</w:t>
            </w:r>
          </w:p>
        </w:tc>
      </w:tr>
      <w:tr w:rsidR="00186758" w:rsidRPr="00186758" w14:paraId="3B2FAC56" w14:textId="77777777" w:rsidTr="00583817">
        <w:tc>
          <w:tcPr>
            <w:tcW w:w="744" w:type="pct"/>
            <w:vMerge/>
            <w:tcBorders>
              <w:left w:val="single" w:sz="4" w:space="0" w:color="auto"/>
              <w:right w:val="single" w:sz="4" w:space="0" w:color="auto"/>
            </w:tcBorders>
          </w:tcPr>
          <w:p w14:paraId="19FA6D17" w14:textId="77777777" w:rsidR="00317244" w:rsidRPr="00186758" w:rsidRDefault="00317244">
            <w:pPr>
              <w:rPr>
                <w:rFonts w:ascii="Calibri" w:hAnsi="Calibri" w:cs="Calibri"/>
                <w:b/>
              </w:rPr>
            </w:pPr>
          </w:p>
        </w:tc>
        <w:tc>
          <w:tcPr>
            <w:tcW w:w="1291" w:type="pct"/>
            <w:tcBorders>
              <w:top w:val="single" w:sz="4" w:space="0" w:color="auto"/>
              <w:left w:val="single" w:sz="4" w:space="0" w:color="auto"/>
              <w:bottom w:val="single" w:sz="4" w:space="0" w:color="auto"/>
              <w:right w:val="single" w:sz="4" w:space="0" w:color="auto"/>
            </w:tcBorders>
            <w:shd w:val="clear" w:color="auto" w:fill="auto"/>
            <w:hideMark/>
          </w:tcPr>
          <w:p w14:paraId="3737D828" w14:textId="77777777" w:rsidR="00317244" w:rsidRPr="00186758" w:rsidRDefault="00317244">
            <w:pPr>
              <w:rPr>
                <w:rFonts w:ascii="Calibri" w:hAnsi="Calibri" w:cs="Calibri"/>
              </w:rPr>
            </w:pPr>
            <w:r>
              <w:rPr>
                <w:rFonts w:ascii="Calibri" w:hAnsi="Calibri"/>
              </w:rPr>
              <w:t>Cadre stratégique mis à jour.</w:t>
            </w:r>
          </w:p>
        </w:tc>
        <w:tc>
          <w:tcPr>
            <w:tcW w:w="1292" w:type="pct"/>
            <w:tcBorders>
              <w:top w:val="single" w:sz="4" w:space="0" w:color="auto"/>
              <w:left w:val="single" w:sz="4" w:space="0" w:color="auto"/>
              <w:bottom w:val="single" w:sz="4" w:space="0" w:color="auto"/>
              <w:right w:val="single" w:sz="4" w:space="0" w:color="auto"/>
            </w:tcBorders>
            <w:shd w:val="clear" w:color="auto" w:fill="auto"/>
            <w:hideMark/>
          </w:tcPr>
          <w:p w14:paraId="746C5756" w14:textId="227DB63A" w:rsidR="00317244" w:rsidRPr="00186758" w:rsidRDefault="00317244" w:rsidP="0E65F757">
            <w:pPr>
              <w:rPr>
                <w:rFonts w:ascii="Calibri" w:hAnsi="Calibri" w:cs="Calibri"/>
                <w:spacing w:val="-4"/>
              </w:rPr>
            </w:pPr>
            <w:r>
              <w:rPr>
                <w:rFonts w:ascii="Calibri" w:hAnsi="Calibri"/>
              </w:rPr>
              <w:t>Mettre à jour la révision de 2012 du Cadre stratégique (adoptée dans la Résolution XI.8, annexe 2, Rev. COP13) afin que l</w:t>
            </w:r>
            <w:r w:rsidR="00C64963">
              <w:rPr>
                <w:rFonts w:ascii="Calibri" w:hAnsi="Calibri"/>
              </w:rPr>
              <w:t>’</w:t>
            </w:r>
            <w:r>
              <w:rPr>
                <w:rFonts w:ascii="Calibri" w:hAnsi="Calibri"/>
              </w:rPr>
              <w:t>inscription de zones humides intègre les orientations sur l</w:t>
            </w:r>
            <w:r w:rsidR="00C64963">
              <w:rPr>
                <w:rFonts w:ascii="Calibri" w:hAnsi="Calibri"/>
              </w:rPr>
              <w:t>’</w:t>
            </w:r>
            <w:r>
              <w:rPr>
                <w:rFonts w:ascii="Calibri" w:hAnsi="Calibri"/>
              </w:rPr>
              <w:t>utilisation des estimations des populations d</w:t>
            </w:r>
            <w:r w:rsidR="00C64963">
              <w:rPr>
                <w:rFonts w:ascii="Calibri" w:hAnsi="Calibri"/>
              </w:rPr>
              <w:t>’</w:t>
            </w:r>
            <w:r>
              <w:rPr>
                <w:rFonts w:ascii="Calibri" w:hAnsi="Calibri"/>
              </w:rPr>
              <w:t>oiseaux d</w:t>
            </w:r>
            <w:r w:rsidR="00C64963">
              <w:rPr>
                <w:rFonts w:ascii="Calibri" w:hAnsi="Calibri"/>
              </w:rPr>
              <w:t>’</w:t>
            </w:r>
            <w:r>
              <w:rPr>
                <w:rFonts w:ascii="Calibri" w:hAnsi="Calibri"/>
              </w:rPr>
              <w:t>eau (Résolution XIV.18 par. 12).</w:t>
            </w:r>
          </w:p>
        </w:tc>
        <w:tc>
          <w:tcPr>
            <w:tcW w:w="1042" w:type="pct"/>
            <w:tcBorders>
              <w:top w:val="single" w:sz="4" w:space="0" w:color="auto"/>
              <w:left w:val="single" w:sz="4" w:space="0" w:color="auto"/>
              <w:bottom w:val="single" w:sz="4" w:space="0" w:color="auto"/>
              <w:right w:val="single" w:sz="4" w:space="0" w:color="auto"/>
            </w:tcBorders>
            <w:shd w:val="clear" w:color="auto" w:fill="auto"/>
            <w:hideMark/>
          </w:tcPr>
          <w:p w14:paraId="7B5F7227" w14:textId="77777777" w:rsidR="00317244" w:rsidRPr="00186758" w:rsidRDefault="00317244" w:rsidP="009961C5">
            <w:pPr>
              <w:rPr>
                <w:rFonts w:ascii="Calibri" w:hAnsi="Calibri" w:cs="Calibri"/>
              </w:rPr>
            </w:pPr>
            <w:r>
              <w:rPr>
                <w:rFonts w:ascii="Calibri" w:hAnsi="Calibri"/>
              </w:rPr>
              <w:t xml:space="preserve">Mise à jour du cadre stratégique (Résolution XI.8, annexe 2, Rev. COP14) publiée sur le site web. </w:t>
            </w:r>
          </w:p>
        </w:tc>
        <w:tc>
          <w:tcPr>
            <w:tcW w:w="298" w:type="pct"/>
            <w:tcBorders>
              <w:top w:val="single" w:sz="4" w:space="0" w:color="auto"/>
              <w:left w:val="single" w:sz="4" w:space="0" w:color="auto"/>
              <w:bottom w:val="single" w:sz="4" w:space="0" w:color="auto"/>
              <w:right w:val="single" w:sz="4" w:space="0" w:color="auto"/>
            </w:tcBorders>
            <w:hideMark/>
          </w:tcPr>
          <w:p w14:paraId="17AB4260" w14:textId="77777777" w:rsidR="00317244" w:rsidRPr="00186758" w:rsidRDefault="00317244">
            <w:pPr>
              <w:rPr>
                <w:rFonts w:ascii="Calibri" w:hAnsi="Calibri" w:cs="Calibri"/>
              </w:rPr>
            </w:pPr>
            <w:r>
              <w:rPr>
                <w:rFonts w:ascii="Calibri" w:hAnsi="Calibri"/>
              </w:rPr>
              <w:t xml:space="preserve">DSP </w:t>
            </w:r>
          </w:p>
        </w:tc>
        <w:tc>
          <w:tcPr>
            <w:tcW w:w="333" w:type="pct"/>
            <w:tcBorders>
              <w:top w:val="single" w:sz="4" w:space="0" w:color="auto"/>
              <w:left w:val="single" w:sz="4" w:space="0" w:color="auto"/>
              <w:bottom w:val="single" w:sz="4" w:space="0" w:color="auto"/>
              <w:right w:val="single" w:sz="4" w:space="0" w:color="auto"/>
            </w:tcBorders>
            <w:hideMark/>
          </w:tcPr>
          <w:p w14:paraId="201E0843" w14:textId="77777777" w:rsidR="00317244" w:rsidRPr="00186758" w:rsidRDefault="00317244">
            <w:pPr>
              <w:rPr>
                <w:rFonts w:ascii="Calibri" w:hAnsi="Calibri" w:cs="Calibri"/>
              </w:rPr>
            </w:pPr>
            <w:r>
              <w:rPr>
                <w:rFonts w:ascii="Calibri" w:hAnsi="Calibri"/>
              </w:rPr>
              <w:t>Administratif</w:t>
            </w:r>
          </w:p>
        </w:tc>
      </w:tr>
      <w:tr w:rsidR="00186758" w:rsidRPr="00186758" w14:paraId="17257D48" w14:textId="77777777" w:rsidTr="00583817">
        <w:tc>
          <w:tcPr>
            <w:tcW w:w="744" w:type="pct"/>
            <w:vMerge/>
            <w:tcBorders>
              <w:left w:val="single" w:sz="4" w:space="0" w:color="auto"/>
              <w:right w:val="single" w:sz="4" w:space="0" w:color="auto"/>
            </w:tcBorders>
          </w:tcPr>
          <w:p w14:paraId="2EF32959" w14:textId="77777777" w:rsidR="00DD259B" w:rsidRPr="00186758" w:rsidRDefault="00DD259B">
            <w:pPr>
              <w:rPr>
                <w:rFonts w:ascii="Calibri" w:hAnsi="Calibri" w:cs="Calibri"/>
                <w:b/>
              </w:rPr>
            </w:pPr>
          </w:p>
        </w:tc>
        <w:tc>
          <w:tcPr>
            <w:tcW w:w="1291" w:type="pct"/>
            <w:vMerge w:val="restart"/>
            <w:tcBorders>
              <w:top w:val="single" w:sz="4" w:space="0" w:color="auto"/>
              <w:left w:val="single" w:sz="4" w:space="0" w:color="auto"/>
              <w:right w:val="single" w:sz="4" w:space="0" w:color="auto"/>
            </w:tcBorders>
          </w:tcPr>
          <w:p w14:paraId="41860776" w14:textId="4F6628C9" w:rsidR="00DD259B" w:rsidRPr="00186758" w:rsidRDefault="00DD259B">
            <w:pPr>
              <w:rPr>
                <w:rFonts w:ascii="Calibri" w:hAnsi="Calibri" w:cs="Calibri"/>
              </w:rPr>
            </w:pPr>
            <w:r>
              <w:rPr>
                <w:rFonts w:ascii="Calibri" w:hAnsi="Calibri"/>
              </w:rPr>
              <w:t>Appui technique fourni aux Parties pour qu</w:t>
            </w:r>
            <w:r w:rsidR="00C64963">
              <w:rPr>
                <w:rFonts w:ascii="Calibri" w:hAnsi="Calibri"/>
              </w:rPr>
              <w:t>’</w:t>
            </w:r>
            <w:r>
              <w:rPr>
                <w:rFonts w:ascii="Calibri" w:hAnsi="Calibri"/>
              </w:rPr>
              <w:t>elles puissent traiter les menaces qui pèsent sur leurs Sites (Résolution XIV.13).</w:t>
            </w:r>
          </w:p>
        </w:tc>
        <w:tc>
          <w:tcPr>
            <w:tcW w:w="1292" w:type="pct"/>
            <w:tcBorders>
              <w:top w:val="single" w:sz="4" w:space="0" w:color="auto"/>
              <w:left w:val="single" w:sz="4" w:space="0" w:color="auto"/>
              <w:bottom w:val="single" w:sz="4" w:space="0" w:color="auto"/>
              <w:right w:val="single" w:sz="4" w:space="0" w:color="auto"/>
            </w:tcBorders>
          </w:tcPr>
          <w:p w14:paraId="4DD90253" w14:textId="49B3BFC0" w:rsidR="00DD259B" w:rsidRPr="00186758" w:rsidRDefault="00DD259B">
            <w:pPr>
              <w:rPr>
                <w:rFonts w:ascii="Calibri" w:hAnsi="Calibri" w:cs="Calibri"/>
              </w:rPr>
            </w:pPr>
            <w:r>
              <w:rPr>
                <w:rFonts w:ascii="Calibri" w:hAnsi="Calibri"/>
              </w:rPr>
              <w:t>Conseiller et soutenir les PC sur les cas relevant de l</w:t>
            </w:r>
            <w:r w:rsidR="00C64963">
              <w:rPr>
                <w:rFonts w:ascii="Calibri" w:hAnsi="Calibri"/>
              </w:rPr>
              <w:t>’</w:t>
            </w:r>
            <w:r>
              <w:rPr>
                <w:rFonts w:ascii="Calibri" w:hAnsi="Calibri"/>
              </w:rPr>
              <w:t>article 3.2 et du Registre de Montreux. Donner priorité aux Sites relevant de l</w:t>
            </w:r>
            <w:r w:rsidR="00C64963">
              <w:rPr>
                <w:rFonts w:ascii="Calibri" w:hAnsi="Calibri"/>
              </w:rPr>
              <w:t>’</w:t>
            </w:r>
            <w:r>
              <w:rPr>
                <w:rFonts w:ascii="Calibri" w:hAnsi="Calibri"/>
              </w:rPr>
              <w:t>article 3.2. en fonction de l</w:t>
            </w:r>
            <w:r w:rsidR="00C64963">
              <w:rPr>
                <w:rFonts w:ascii="Calibri" w:hAnsi="Calibri"/>
              </w:rPr>
              <w:t>’</w:t>
            </w:r>
            <w:r>
              <w:rPr>
                <w:rFonts w:ascii="Calibri" w:hAnsi="Calibri"/>
              </w:rPr>
              <w:t>intensité de la menace et de l</w:t>
            </w:r>
            <w:r w:rsidR="00C64963">
              <w:rPr>
                <w:rFonts w:ascii="Calibri" w:hAnsi="Calibri"/>
              </w:rPr>
              <w:t>’</w:t>
            </w:r>
            <w:r>
              <w:rPr>
                <w:rFonts w:ascii="Calibri" w:hAnsi="Calibri"/>
              </w:rPr>
              <w:t>ancienneté des cas.</w:t>
            </w:r>
          </w:p>
        </w:tc>
        <w:tc>
          <w:tcPr>
            <w:tcW w:w="1042" w:type="pct"/>
            <w:tcBorders>
              <w:top w:val="single" w:sz="4" w:space="0" w:color="auto"/>
              <w:left w:val="single" w:sz="4" w:space="0" w:color="auto"/>
              <w:bottom w:val="single" w:sz="4" w:space="0" w:color="auto"/>
              <w:right w:val="single" w:sz="4" w:space="0" w:color="auto"/>
            </w:tcBorders>
          </w:tcPr>
          <w:p w14:paraId="193AF66F" w14:textId="77777777" w:rsidR="00DD259B" w:rsidRPr="00186758" w:rsidRDefault="00DD259B">
            <w:pPr>
              <w:rPr>
                <w:rFonts w:ascii="Calibri" w:hAnsi="Calibri" w:cs="Calibri"/>
              </w:rPr>
            </w:pPr>
            <w:r>
              <w:rPr>
                <w:rFonts w:ascii="Calibri" w:hAnsi="Calibri"/>
              </w:rPr>
              <w:t>Tous les cas pertinents sont traités, avec une réponse rapide aux demandes.</w:t>
            </w:r>
          </w:p>
        </w:tc>
        <w:tc>
          <w:tcPr>
            <w:tcW w:w="298" w:type="pct"/>
            <w:vMerge w:val="restart"/>
            <w:tcBorders>
              <w:top w:val="single" w:sz="4" w:space="0" w:color="auto"/>
              <w:left w:val="single" w:sz="4" w:space="0" w:color="auto"/>
              <w:right w:val="single" w:sz="4" w:space="0" w:color="auto"/>
            </w:tcBorders>
            <w:hideMark/>
          </w:tcPr>
          <w:p w14:paraId="060CB05B" w14:textId="77777777" w:rsidR="00DD259B" w:rsidRPr="00186758" w:rsidRDefault="00DD259B">
            <w:pPr>
              <w:rPr>
                <w:rFonts w:ascii="Calibri" w:hAnsi="Calibri" w:cs="Calibri"/>
              </w:rPr>
            </w:pPr>
            <w:r>
              <w:rPr>
                <w:rFonts w:ascii="Calibri" w:hAnsi="Calibri"/>
              </w:rPr>
              <w:t xml:space="preserve">CP Europe </w:t>
            </w:r>
          </w:p>
        </w:tc>
        <w:tc>
          <w:tcPr>
            <w:tcW w:w="333" w:type="pct"/>
            <w:vMerge w:val="restart"/>
            <w:tcBorders>
              <w:top w:val="single" w:sz="4" w:space="0" w:color="auto"/>
              <w:left w:val="single" w:sz="4" w:space="0" w:color="auto"/>
              <w:right w:val="single" w:sz="4" w:space="0" w:color="auto"/>
            </w:tcBorders>
          </w:tcPr>
          <w:p w14:paraId="2FD65718" w14:textId="77777777" w:rsidR="00DD259B" w:rsidRPr="00186758" w:rsidRDefault="00DD259B">
            <w:pPr>
              <w:rPr>
                <w:rFonts w:ascii="Calibri" w:hAnsi="Calibri" w:cs="Calibri"/>
              </w:rPr>
            </w:pPr>
            <w:r>
              <w:rPr>
                <w:rFonts w:ascii="Calibri" w:hAnsi="Calibri"/>
              </w:rPr>
              <w:t>Administratif</w:t>
            </w:r>
          </w:p>
          <w:p w14:paraId="4CD80ADC" w14:textId="77777777" w:rsidR="00DD259B" w:rsidRPr="00186758" w:rsidRDefault="00DD259B">
            <w:pPr>
              <w:rPr>
                <w:rFonts w:ascii="Calibri" w:hAnsi="Calibri" w:cs="Calibri"/>
              </w:rPr>
            </w:pPr>
          </w:p>
        </w:tc>
      </w:tr>
      <w:tr w:rsidR="00186758" w:rsidRPr="00186758" w14:paraId="2802B9A4" w14:textId="77777777" w:rsidTr="00583817">
        <w:tc>
          <w:tcPr>
            <w:tcW w:w="744" w:type="pct"/>
            <w:vMerge/>
            <w:tcBorders>
              <w:left w:val="single" w:sz="4" w:space="0" w:color="auto"/>
              <w:right w:val="single" w:sz="4" w:space="0" w:color="auto"/>
            </w:tcBorders>
          </w:tcPr>
          <w:p w14:paraId="1443E117" w14:textId="77777777" w:rsidR="00DD259B" w:rsidRPr="00186758" w:rsidRDefault="00DD259B">
            <w:pPr>
              <w:rPr>
                <w:rFonts w:ascii="Calibri" w:hAnsi="Calibri" w:cs="Calibri"/>
                <w:b/>
              </w:rPr>
            </w:pPr>
          </w:p>
        </w:tc>
        <w:tc>
          <w:tcPr>
            <w:tcW w:w="1291" w:type="pct"/>
            <w:vMerge/>
            <w:tcBorders>
              <w:left w:val="single" w:sz="4" w:space="0" w:color="auto"/>
              <w:bottom w:val="single" w:sz="4" w:space="0" w:color="auto"/>
              <w:right w:val="single" w:sz="4" w:space="0" w:color="auto"/>
            </w:tcBorders>
          </w:tcPr>
          <w:p w14:paraId="0B1EF019" w14:textId="77777777" w:rsidR="00DD259B" w:rsidRPr="00186758" w:rsidRDefault="00DD259B">
            <w:pPr>
              <w:rPr>
                <w:rFonts w:ascii="Calibri" w:hAnsi="Calibri" w:cs="Calibri"/>
              </w:rPr>
            </w:pPr>
          </w:p>
        </w:tc>
        <w:tc>
          <w:tcPr>
            <w:tcW w:w="1292" w:type="pct"/>
            <w:tcBorders>
              <w:top w:val="single" w:sz="4" w:space="0" w:color="auto"/>
              <w:left w:val="single" w:sz="4" w:space="0" w:color="auto"/>
              <w:bottom w:val="single" w:sz="4" w:space="0" w:color="auto"/>
              <w:right w:val="single" w:sz="4" w:space="0" w:color="auto"/>
            </w:tcBorders>
          </w:tcPr>
          <w:p w14:paraId="3CEDA029" w14:textId="37E6A4B6" w:rsidR="00DD259B" w:rsidRPr="00186758" w:rsidRDefault="00DD259B" w:rsidP="009961C5">
            <w:pPr>
              <w:rPr>
                <w:rFonts w:ascii="Calibri" w:hAnsi="Calibri" w:cs="Calibri"/>
              </w:rPr>
            </w:pPr>
            <w:r>
              <w:rPr>
                <w:rFonts w:ascii="Calibri" w:hAnsi="Calibri"/>
              </w:rPr>
              <w:t>Fournir un appui technique aux PC ayant des Sites relevant de l</w:t>
            </w:r>
            <w:r w:rsidR="00C64963">
              <w:rPr>
                <w:rFonts w:ascii="Calibri" w:hAnsi="Calibri"/>
              </w:rPr>
              <w:t>’</w:t>
            </w:r>
            <w:r>
              <w:rPr>
                <w:rFonts w:ascii="Calibri" w:hAnsi="Calibri"/>
              </w:rPr>
              <w:t>article 3.2, en donnant priorité aux Sites les plus menacés.</w:t>
            </w:r>
          </w:p>
        </w:tc>
        <w:tc>
          <w:tcPr>
            <w:tcW w:w="1042" w:type="pct"/>
            <w:tcBorders>
              <w:top w:val="single" w:sz="4" w:space="0" w:color="auto"/>
              <w:left w:val="single" w:sz="4" w:space="0" w:color="auto"/>
              <w:bottom w:val="single" w:sz="4" w:space="0" w:color="auto"/>
              <w:right w:val="single" w:sz="4" w:space="0" w:color="auto"/>
            </w:tcBorders>
          </w:tcPr>
          <w:p w14:paraId="03261DC3" w14:textId="74F9AAA1" w:rsidR="00DD259B" w:rsidRPr="00186758" w:rsidRDefault="00DD259B" w:rsidP="00DD259B">
            <w:pPr>
              <w:rPr>
                <w:rFonts w:ascii="Calibri" w:hAnsi="Calibri" w:cs="Calibri"/>
              </w:rPr>
            </w:pPr>
            <w:r>
              <w:rPr>
                <w:rFonts w:ascii="Calibri" w:hAnsi="Calibri"/>
              </w:rPr>
              <w:t>Rapport présenté à la 62</w:t>
            </w:r>
            <w:r>
              <w:rPr>
                <w:rFonts w:ascii="Calibri" w:hAnsi="Calibri"/>
                <w:vertAlign w:val="superscript"/>
              </w:rPr>
              <w:t>e</w:t>
            </w:r>
            <w:r>
              <w:rPr>
                <w:rFonts w:ascii="Calibri" w:hAnsi="Calibri"/>
              </w:rPr>
              <w:t> Réunion du CP sur l</w:t>
            </w:r>
            <w:r w:rsidR="00C64963">
              <w:rPr>
                <w:rFonts w:ascii="Calibri" w:hAnsi="Calibri"/>
              </w:rPr>
              <w:t>’</w:t>
            </w:r>
            <w:r>
              <w:rPr>
                <w:rFonts w:ascii="Calibri" w:hAnsi="Calibri"/>
              </w:rPr>
              <w:t>appui technique fourni aux PC.</w:t>
            </w:r>
          </w:p>
        </w:tc>
        <w:tc>
          <w:tcPr>
            <w:tcW w:w="298" w:type="pct"/>
            <w:vMerge/>
            <w:tcBorders>
              <w:top w:val="single" w:sz="4" w:space="0" w:color="auto"/>
              <w:left w:val="single" w:sz="4" w:space="0" w:color="auto"/>
              <w:right w:val="single" w:sz="4" w:space="0" w:color="auto"/>
            </w:tcBorders>
          </w:tcPr>
          <w:p w14:paraId="685085A6" w14:textId="77777777" w:rsidR="00DD259B" w:rsidRPr="00186758" w:rsidRDefault="00DD259B">
            <w:pPr>
              <w:rPr>
                <w:rFonts w:ascii="Calibri" w:hAnsi="Calibri" w:cs="Calibri"/>
              </w:rPr>
            </w:pPr>
          </w:p>
        </w:tc>
        <w:tc>
          <w:tcPr>
            <w:tcW w:w="333" w:type="pct"/>
            <w:vMerge/>
            <w:tcBorders>
              <w:top w:val="single" w:sz="4" w:space="0" w:color="auto"/>
              <w:left w:val="single" w:sz="4" w:space="0" w:color="auto"/>
              <w:right w:val="single" w:sz="4" w:space="0" w:color="auto"/>
            </w:tcBorders>
          </w:tcPr>
          <w:p w14:paraId="742419E7" w14:textId="77777777" w:rsidR="00DD259B" w:rsidRPr="00186758" w:rsidRDefault="00DD259B">
            <w:pPr>
              <w:rPr>
                <w:rFonts w:ascii="Calibri" w:hAnsi="Calibri" w:cs="Calibri"/>
                <w:lang w:eastAsia="ko-KR"/>
              </w:rPr>
            </w:pPr>
          </w:p>
        </w:tc>
      </w:tr>
      <w:tr w:rsidR="00186758" w:rsidRPr="00186758" w14:paraId="79B91BC5" w14:textId="77777777" w:rsidTr="00583817">
        <w:trPr>
          <w:trHeight w:val="775"/>
        </w:trPr>
        <w:tc>
          <w:tcPr>
            <w:tcW w:w="744" w:type="pct"/>
            <w:vMerge/>
            <w:tcBorders>
              <w:left w:val="single" w:sz="4" w:space="0" w:color="auto"/>
              <w:bottom w:val="single" w:sz="4" w:space="0" w:color="auto"/>
              <w:right w:val="single" w:sz="4" w:space="0" w:color="auto"/>
            </w:tcBorders>
          </w:tcPr>
          <w:p w14:paraId="0B9892D6" w14:textId="77777777" w:rsidR="00317244" w:rsidRPr="00186758" w:rsidRDefault="00317244">
            <w:pPr>
              <w:rPr>
                <w:rFonts w:ascii="Calibri" w:hAnsi="Calibri" w:cs="Calibri"/>
                <w:b/>
              </w:rPr>
            </w:pPr>
          </w:p>
        </w:tc>
        <w:tc>
          <w:tcPr>
            <w:tcW w:w="1291" w:type="pct"/>
            <w:tcBorders>
              <w:top w:val="single" w:sz="4" w:space="0" w:color="auto"/>
              <w:left w:val="single" w:sz="4" w:space="0" w:color="auto"/>
              <w:bottom w:val="single" w:sz="4" w:space="0" w:color="auto"/>
              <w:right w:val="single" w:sz="4" w:space="0" w:color="auto"/>
            </w:tcBorders>
          </w:tcPr>
          <w:p w14:paraId="7745CF71" w14:textId="77777777" w:rsidR="00317244" w:rsidRPr="00186758" w:rsidRDefault="00317244" w:rsidP="009961C5">
            <w:pPr>
              <w:rPr>
                <w:rFonts w:ascii="Calibri" w:hAnsi="Calibri" w:cs="Calibri"/>
              </w:rPr>
            </w:pPr>
            <w:r>
              <w:rPr>
                <w:rFonts w:ascii="Calibri" w:hAnsi="Calibri"/>
              </w:rPr>
              <w:t>Rapport technique présenté au CP.</w:t>
            </w:r>
          </w:p>
        </w:tc>
        <w:tc>
          <w:tcPr>
            <w:tcW w:w="1292" w:type="pct"/>
            <w:tcBorders>
              <w:top w:val="single" w:sz="4" w:space="0" w:color="auto"/>
              <w:left w:val="single" w:sz="4" w:space="0" w:color="auto"/>
              <w:bottom w:val="single" w:sz="4" w:space="0" w:color="auto"/>
              <w:right w:val="single" w:sz="4" w:space="0" w:color="auto"/>
            </w:tcBorders>
          </w:tcPr>
          <w:p w14:paraId="4C3408A1" w14:textId="77777777" w:rsidR="00317244" w:rsidRPr="00186758" w:rsidRDefault="00317244" w:rsidP="00317244">
            <w:pPr>
              <w:rPr>
                <w:rFonts w:ascii="Calibri" w:hAnsi="Calibri" w:cs="Calibri"/>
              </w:rPr>
            </w:pPr>
            <w:r>
              <w:rPr>
                <w:rFonts w:ascii="Calibri" w:hAnsi="Calibri"/>
              </w:rPr>
              <w:t>Préparer un rapport technique sur la procédure entamée par le Secrétariat pour inclure un site sur la Liste Ramsar.</w:t>
            </w:r>
          </w:p>
        </w:tc>
        <w:tc>
          <w:tcPr>
            <w:tcW w:w="1042" w:type="pct"/>
            <w:tcBorders>
              <w:top w:val="single" w:sz="4" w:space="0" w:color="auto"/>
              <w:left w:val="single" w:sz="4" w:space="0" w:color="auto"/>
              <w:bottom w:val="single" w:sz="4" w:space="0" w:color="auto"/>
              <w:right w:val="single" w:sz="4" w:space="0" w:color="auto"/>
            </w:tcBorders>
          </w:tcPr>
          <w:p w14:paraId="033BD598" w14:textId="77777777" w:rsidR="00317244" w:rsidRPr="00186758" w:rsidRDefault="00317244" w:rsidP="009961C5">
            <w:pPr>
              <w:rPr>
                <w:rFonts w:ascii="Calibri" w:hAnsi="Calibri" w:cs="Calibri"/>
              </w:rPr>
            </w:pPr>
            <w:r>
              <w:rPr>
                <w:rFonts w:ascii="Calibri" w:hAnsi="Calibri"/>
              </w:rPr>
              <w:t>Rapport technique présenté à la 62</w:t>
            </w:r>
            <w:r>
              <w:rPr>
                <w:rFonts w:ascii="Calibri" w:hAnsi="Calibri"/>
                <w:vertAlign w:val="superscript"/>
              </w:rPr>
              <w:t>e</w:t>
            </w:r>
            <w:r>
              <w:rPr>
                <w:rFonts w:ascii="Calibri" w:hAnsi="Calibri"/>
              </w:rPr>
              <w:t> Réunion du CP sur la procédure visant à ajouter un site sur la Liste Ramsar.</w:t>
            </w:r>
          </w:p>
        </w:tc>
        <w:tc>
          <w:tcPr>
            <w:tcW w:w="298" w:type="pct"/>
            <w:vMerge/>
            <w:tcBorders>
              <w:left w:val="single" w:sz="4" w:space="0" w:color="auto"/>
              <w:bottom w:val="single" w:sz="4" w:space="0" w:color="auto"/>
              <w:right w:val="single" w:sz="4" w:space="0" w:color="auto"/>
            </w:tcBorders>
          </w:tcPr>
          <w:p w14:paraId="297DD82D" w14:textId="77777777" w:rsidR="00317244" w:rsidRPr="00186758" w:rsidRDefault="00317244">
            <w:pPr>
              <w:rPr>
                <w:rFonts w:ascii="Calibri" w:hAnsi="Calibri" w:cs="Calibri"/>
              </w:rPr>
            </w:pPr>
          </w:p>
        </w:tc>
        <w:tc>
          <w:tcPr>
            <w:tcW w:w="333" w:type="pct"/>
            <w:vMerge/>
            <w:tcBorders>
              <w:left w:val="single" w:sz="4" w:space="0" w:color="auto"/>
              <w:bottom w:val="single" w:sz="4" w:space="0" w:color="auto"/>
              <w:right w:val="single" w:sz="4" w:space="0" w:color="auto"/>
            </w:tcBorders>
          </w:tcPr>
          <w:p w14:paraId="5BDAF36A" w14:textId="77777777" w:rsidR="00317244" w:rsidRPr="00186758" w:rsidRDefault="00317244">
            <w:pPr>
              <w:rPr>
                <w:rFonts w:ascii="Calibri" w:hAnsi="Calibri" w:cs="Calibri"/>
                <w:lang w:eastAsia="ko-KR"/>
              </w:rPr>
            </w:pPr>
          </w:p>
        </w:tc>
      </w:tr>
      <w:tr w:rsidR="00186758" w:rsidRPr="00186758" w14:paraId="02AD2010" w14:textId="77777777" w:rsidTr="00583817">
        <w:tc>
          <w:tcPr>
            <w:tcW w:w="744"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4D6B54D8" w14:textId="79C45F4A" w:rsidR="00DD259B" w:rsidRPr="00186758" w:rsidRDefault="00DD259B">
            <w:pPr>
              <w:rPr>
                <w:rFonts w:ascii="Calibri" w:hAnsi="Calibri" w:cs="Calibri"/>
                <w:b/>
              </w:rPr>
            </w:pPr>
            <w:r>
              <w:rPr>
                <w:rFonts w:ascii="Calibri" w:hAnsi="Calibri"/>
                <w:b/>
              </w:rPr>
              <w:lastRenderedPageBreak/>
              <w:t>3.2 Conseils techniques fournis de manière efficace, efficiente et coordonnée, conformément aux priorités établies par la COP, afin d</w:t>
            </w:r>
            <w:r w:rsidR="00C64963">
              <w:rPr>
                <w:rFonts w:ascii="Calibri" w:hAnsi="Calibri"/>
                <w:b/>
              </w:rPr>
              <w:t>’</w:t>
            </w:r>
            <w:r>
              <w:rPr>
                <w:rFonts w:ascii="Calibri" w:hAnsi="Calibri"/>
                <w:b/>
              </w:rPr>
              <w:t xml:space="preserve">aider les PC à appliquer la Convention. </w:t>
            </w:r>
          </w:p>
          <w:p w14:paraId="29A2BB1C" w14:textId="77777777" w:rsidR="00DD259B" w:rsidRPr="00186758" w:rsidRDefault="00DD259B">
            <w:pPr>
              <w:rPr>
                <w:rFonts w:ascii="Calibri" w:hAnsi="Calibri" w:cs="Calibri"/>
              </w:rPr>
            </w:pPr>
          </w:p>
          <w:p w14:paraId="62F0F670" w14:textId="77777777" w:rsidR="006C4BB9" w:rsidRPr="00186758" w:rsidRDefault="00DD259B">
            <w:pPr>
              <w:rPr>
                <w:rFonts w:ascii="Calibri" w:hAnsi="Calibri" w:cs="Calibri"/>
                <w:i/>
              </w:rPr>
            </w:pPr>
            <w:r>
              <w:rPr>
                <w:rFonts w:ascii="Calibri" w:hAnsi="Calibri"/>
                <w:i/>
              </w:rPr>
              <w:t>Résolution XIV.10 par. 18, 22 ;</w:t>
            </w:r>
          </w:p>
          <w:p w14:paraId="512B1BA6" w14:textId="77777777" w:rsidR="006C4BB9" w:rsidRPr="00186758" w:rsidRDefault="00DD259B">
            <w:pPr>
              <w:rPr>
                <w:rFonts w:ascii="Calibri" w:hAnsi="Calibri" w:cs="Calibri"/>
                <w:i/>
              </w:rPr>
            </w:pPr>
            <w:r>
              <w:rPr>
                <w:rFonts w:ascii="Calibri" w:hAnsi="Calibri"/>
                <w:i/>
              </w:rPr>
              <w:t>XIV.11 par. 26, 27 ;</w:t>
            </w:r>
          </w:p>
          <w:p w14:paraId="7DD09DE5" w14:textId="77777777" w:rsidR="00DD259B" w:rsidRPr="00186758" w:rsidRDefault="00DD259B" w:rsidP="006C4BB9">
            <w:pPr>
              <w:rPr>
                <w:rFonts w:ascii="Calibri" w:hAnsi="Calibri" w:cs="Calibri"/>
                <w:i/>
              </w:rPr>
            </w:pPr>
            <w:r>
              <w:rPr>
                <w:rFonts w:ascii="Calibri" w:hAnsi="Calibri"/>
                <w:i/>
              </w:rPr>
              <w:t>XIV.12 par. 22.</w:t>
            </w:r>
          </w:p>
        </w:tc>
        <w:tc>
          <w:tcPr>
            <w:tcW w:w="12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465E4A" w14:textId="3FF7973B" w:rsidR="00DD259B" w:rsidRPr="00186758" w:rsidRDefault="00DD259B">
            <w:pPr>
              <w:rPr>
                <w:rFonts w:ascii="Calibri" w:eastAsia="Calibri" w:hAnsi="Calibri" w:cs="Calibri"/>
              </w:rPr>
            </w:pPr>
            <w:r>
              <w:rPr>
                <w:rFonts w:ascii="Calibri" w:hAnsi="Calibri"/>
              </w:rPr>
              <w:t>Les PC (CN, AA et Comités nationaux s</w:t>
            </w:r>
            <w:r w:rsidR="00C64963">
              <w:rPr>
                <w:rFonts w:ascii="Calibri" w:hAnsi="Calibri"/>
              </w:rPr>
              <w:t>’</w:t>
            </w:r>
            <w:r>
              <w:rPr>
                <w:rFonts w:ascii="Calibri" w:hAnsi="Calibri"/>
              </w:rPr>
              <w:t>il y a lieu) ont établi des inventaires des zones humides nationales comme le prévoit l</w:t>
            </w:r>
            <w:r w:rsidR="00C64963">
              <w:rPr>
                <w:rFonts w:ascii="Calibri" w:hAnsi="Calibri"/>
              </w:rPr>
              <w:t>’</w:t>
            </w:r>
            <w:r>
              <w:rPr>
                <w:rFonts w:ascii="Calibri" w:hAnsi="Calibri"/>
              </w:rPr>
              <w:t>objectif 8 du Plan stratégique.</w:t>
            </w:r>
          </w:p>
          <w:p w14:paraId="719C1FB6" w14:textId="77777777" w:rsidR="00DD259B" w:rsidRPr="00186758" w:rsidRDefault="00DD259B">
            <w:pPr>
              <w:rPr>
                <w:rFonts w:ascii="Calibri" w:hAnsi="Calibri" w:cs="Calibri"/>
              </w:rPr>
            </w:pPr>
          </w:p>
        </w:tc>
        <w:tc>
          <w:tcPr>
            <w:tcW w:w="12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79795D" w14:textId="2465D362" w:rsidR="00DD259B" w:rsidRPr="00186758" w:rsidRDefault="00DD259B">
            <w:pPr>
              <w:rPr>
                <w:rFonts w:ascii="Calibri" w:eastAsia="Calibri" w:hAnsi="Calibri" w:cs="Calibri"/>
              </w:rPr>
            </w:pPr>
            <w:r>
              <w:rPr>
                <w:rFonts w:ascii="Calibri" w:hAnsi="Calibri"/>
              </w:rPr>
              <w:t>Élaborer une approche programmatique pour la mise en place d</w:t>
            </w:r>
            <w:r w:rsidR="00C64963">
              <w:rPr>
                <w:rFonts w:ascii="Calibri" w:hAnsi="Calibri"/>
              </w:rPr>
              <w:t>’</w:t>
            </w:r>
            <w:r>
              <w:rPr>
                <w:rFonts w:ascii="Calibri" w:hAnsi="Calibri"/>
              </w:rPr>
              <w:t>un service d</w:t>
            </w:r>
            <w:r w:rsidR="00C64963">
              <w:rPr>
                <w:rFonts w:ascii="Calibri" w:hAnsi="Calibri"/>
              </w:rPr>
              <w:t>’</w:t>
            </w:r>
            <w:r>
              <w:rPr>
                <w:rFonts w:ascii="Calibri" w:hAnsi="Calibri"/>
              </w:rPr>
              <w:t>appui à l</w:t>
            </w:r>
            <w:r w:rsidR="00C64963">
              <w:rPr>
                <w:rFonts w:ascii="Calibri" w:hAnsi="Calibri"/>
              </w:rPr>
              <w:t>’</w:t>
            </w:r>
            <w:r>
              <w:rPr>
                <w:rFonts w:ascii="Calibri" w:hAnsi="Calibri"/>
              </w:rPr>
              <w:t>inventaire des zones humides, en s</w:t>
            </w:r>
            <w:r w:rsidR="00C64963">
              <w:rPr>
                <w:rFonts w:ascii="Calibri" w:hAnsi="Calibri"/>
              </w:rPr>
              <w:t>’</w:t>
            </w:r>
            <w:r>
              <w:rPr>
                <w:rFonts w:ascii="Calibri" w:hAnsi="Calibri"/>
              </w:rPr>
              <w:t>appuyant sur les résultats de l</w:t>
            </w:r>
            <w:r w:rsidR="00C64963">
              <w:rPr>
                <w:rFonts w:ascii="Calibri" w:hAnsi="Calibri"/>
              </w:rPr>
              <w:t>’</w:t>
            </w:r>
            <w:r>
              <w:rPr>
                <w:rFonts w:ascii="Calibri" w:hAnsi="Calibri"/>
              </w:rPr>
              <w:t>analyse des lacunes effectuée après la COP13.</w:t>
            </w:r>
          </w:p>
        </w:tc>
        <w:tc>
          <w:tcPr>
            <w:tcW w:w="10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319C29" w14:textId="37AFB66A" w:rsidR="00DD259B" w:rsidRPr="00186758" w:rsidRDefault="00DD259B">
            <w:pPr>
              <w:rPr>
                <w:rFonts w:ascii="Calibri" w:hAnsi="Calibri" w:cs="Calibri"/>
              </w:rPr>
            </w:pPr>
            <w:r>
              <w:rPr>
                <w:rFonts w:ascii="Calibri" w:hAnsi="Calibri"/>
              </w:rPr>
              <w:t>Le soutien aux PC sur l</w:t>
            </w:r>
            <w:r w:rsidR="00C64963">
              <w:rPr>
                <w:rFonts w:ascii="Calibri" w:hAnsi="Calibri"/>
              </w:rPr>
              <w:t>’</w:t>
            </w:r>
            <w:r>
              <w:rPr>
                <w:rFonts w:ascii="Calibri" w:hAnsi="Calibri"/>
              </w:rPr>
              <w:t>inventaire des zones humides est fourni.</w:t>
            </w:r>
          </w:p>
          <w:p w14:paraId="72408D49" w14:textId="77777777" w:rsidR="00DD259B" w:rsidRPr="00186758" w:rsidRDefault="00DD259B">
            <w:pPr>
              <w:rPr>
                <w:rFonts w:ascii="Calibri" w:hAnsi="Calibri" w:cs="Calibri"/>
              </w:rPr>
            </w:pPr>
          </w:p>
          <w:p w14:paraId="317912CC" w14:textId="77777777" w:rsidR="00DD259B" w:rsidRPr="00186758" w:rsidRDefault="00DD259B" w:rsidP="006C4BB9">
            <w:pPr>
              <w:rPr>
                <w:rFonts w:ascii="Calibri" w:hAnsi="Calibri" w:cs="Calibri"/>
              </w:rPr>
            </w:pPr>
            <w:r>
              <w:rPr>
                <w:rFonts w:ascii="Calibri" w:hAnsi="Calibri"/>
              </w:rPr>
              <w:t>La 62</w:t>
            </w:r>
            <w:r>
              <w:rPr>
                <w:rFonts w:ascii="Calibri" w:hAnsi="Calibri"/>
                <w:vertAlign w:val="superscript"/>
              </w:rPr>
              <w:t>e</w:t>
            </w:r>
            <w:r>
              <w:rPr>
                <w:rFonts w:ascii="Calibri" w:hAnsi="Calibri"/>
              </w:rPr>
              <w:t> Réunion du CP est informée des mesures identifiées et mises en œuvre.</w:t>
            </w:r>
          </w:p>
        </w:tc>
        <w:tc>
          <w:tcPr>
            <w:tcW w:w="2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D2D788" w14:textId="77777777" w:rsidR="00DD259B" w:rsidRPr="00186758" w:rsidRDefault="00DD259B">
            <w:pPr>
              <w:rPr>
                <w:rFonts w:ascii="Calibri" w:hAnsi="Calibri" w:cs="Calibri"/>
              </w:rPr>
            </w:pPr>
            <w:r>
              <w:rPr>
                <w:rFonts w:ascii="Calibri" w:hAnsi="Calibri"/>
              </w:rPr>
              <w:t>CP / DSP</w:t>
            </w:r>
          </w:p>
        </w:tc>
        <w:tc>
          <w:tcPr>
            <w:tcW w:w="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A33175" w14:textId="77777777" w:rsidR="00DD259B" w:rsidRPr="00186758" w:rsidRDefault="00DD259B">
            <w:pPr>
              <w:rPr>
                <w:rFonts w:ascii="Calibri" w:hAnsi="Calibri" w:cs="Calibri"/>
              </w:rPr>
            </w:pPr>
            <w:r>
              <w:rPr>
                <w:rFonts w:ascii="Calibri" w:hAnsi="Calibri"/>
              </w:rPr>
              <w:t>Administratif / NA</w:t>
            </w:r>
          </w:p>
        </w:tc>
      </w:tr>
      <w:tr w:rsidR="00186758" w:rsidRPr="00186758" w14:paraId="42B47410" w14:textId="77777777" w:rsidTr="00583817">
        <w:trPr>
          <w:trHeight w:val="1493"/>
        </w:trPr>
        <w:tc>
          <w:tcPr>
            <w:tcW w:w="0" w:type="auto"/>
            <w:vMerge/>
            <w:tcBorders>
              <w:left w:val="single" w:sz="4" w:space="0" w:color="auto"/>
              <w:right w:val="single" w:sz="4" w:space="0" w:color="auto"/>
            </w:tcBorders>
            <w:vAlign w:val="center"/>
            <w:hideMark/>
          </w:tcPr>
          <w:p w14:paraId="46B3AF06" w14:textId="77777777" w:rsidR="00DD259B" w:rsidRPr="00186758" w:rsidRDefault="00DD259B">
            <w:pPr>
              <w:rPr>
                <w:rFonts w:ascii="Calibri" w:hAnsi="Calibri" w:cs="Calibri"/>
                <w:b/>
                <w:lang w:val="es-ES"/>
              </w:rPr>
            </w:pPr>
          </w:p>
        </w:tc>
        <w:tc>
          <w:tcPr>
            <w:tcW w:w="12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4E4F46" w14:textId="73286CA0" w:rsidR="00DD259B" w:rsidRPr="00186758" w:rsidRDefault="00DD259B">
            <w:pPr>
              <w:rPr>
                <w:rFonts w:ascii="Calibri" w:hAnsi="Calibri" w:cs="Calibri"/>
              </w:rPr>
            </w:pPr>
            <w:r>
              <w:rPr>
                <w:rFonts w:ascii="Calibri" w:hAnsi="Calibri"/>
              </w:rPr>
              <w:t>Procédure d</w:t>
            </w:r>
            <w:r w:rsidR="00C64963">
              <w:rPr>
                <w:rFonts w:ascii="Calibri" w:hAnsi="Calibri"/>
              </w:rPr>
              <w:t>’</w:t>
            </w:r>
            <w:r>
              <w:rPr>
                <w:rFonts w:ascii="Calibri" w:hAnsi="Calibri"/>
              </w:rPr>
              <w:t>attribution du Label Villes des zones humides soutenue, et nouvelles candidatures soumises à la COP15 et acceptées.</w:t>
            </w:r>
          </w:p>
          <w:p w14:paraId="354415F5" w14:textId="77777777" w:rsidR="00DD259B" w:rsidRPr="00186758" w:rsidRDefault="00DD259B">
            <w:pPr>
              <w:rPr>
                <w:rFonts w:ascii="Calibri" w:hAnsi="Calibri" w:cs="Calibri"/>
              </w:rPr>
            </w:pPr>
          </w:p>
        </w:tc>
        <w:tc>
          <w:tcPr>
            <w:tcW w:w="12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0B36A4" w14:textId="41C9B957" w:rsidR="00DD259B" w:rsidRPr="00186758" w:rsidRDefault="00DD259B">
            <w:pPr>
              <w:rPr>
                <w:rFonts w:ascii="Calibri" w:hAnsi="Calibri" w:cs="Calibri"/>
              </w:rPr>
            </w:pPr>
            <w:r>
              <w:rPr>
                <w:rFonts w:ascii="Calibri" w:hAnsi="Calibri"/>
              </w:rPr>
              <w:t>Apporter un soutien au Comité consultatif indépendant (CCI) dans la préparation de documents pertinents sur le Label Villes des zones humides et contribuer au processus de nomination</w:t>
            </w:r>
          </w:p>
          <w:p w14:paraId="193BF4DE" w14:textId="77777777" w:rsidR="00DD259B" w:rsidRPr="00186758" w:rsidRDefault="00DD259B">
            <w:pPr>
              <w:rPr>
                <w:rFonts w:ascii="Calibri" w:hAnsi="Calibri" w:cs="Calibri"/>
              </w:rPr>
            </w:pPr>
            <w:r>
              <w:rPr>
                <w:rFonts w:ascii="Calibri" w:hAnsi="Calibri"/>
              </w:rPr>
              <w:t xml:space="preserve">(Résolution XIV.10) </w:t>
            </w:r>
          </w:p>
        </w:tc>
        <w:tc>
          <w:tcPr>
            <w:tcW w:w="10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2DA079" w14:textId="4803A9F5" w:rsidR="00DD259B" w:rsidRPr="00186758" w:rsidRDefault="00DD259B">
            <w:pPr>
              <w:rPr>
                <w:rFonts w:ascii="Calibri" w:hAnsi="Calibri" w:cs="Calibri"/>
              </w:rPr>
            </w:pPr>
            <w:r>
              <w:rPr>
                <w:rFonts w:ascii="Calibri" w:hAnsi="Calibri"/>
              </w:rPr>
              <w:t>Le Secrétariat a fourni l</w:t>
            </w:r>
            <w:r w:rsidR="00C64963">
              <w:rPr>
                <w:rFonts w:ascii="Calibri" w:hAnsi="Calibri"/>
              </w:rPr>
              <w:t>’</w:t>
            </w:r>
            <w:r>
              <w:rPr>
                <w:rFonts w:ascii="Calibri" w:hAnsi="Calibri"/>
              </w:rPr>
              <w:t>appui nécessaire au CCI.</w:t>
            </w:r>
          </w:p>
        </w:tc>
        <w:tc>
          <w:tcPr>
            <w:tcW w:w="298" w:type="pct"/>
            <w:vMerge w:val="restart"/>
            <w:tcBorders>
              <w:top w:val="single" w:sz="4" w:space="0" w:color="auto"/>
              <w:left w:val="single" w:sz="4" w:space="0" w:color="auto"/>
              <w:right w:val="single" w:sz="4" w:space="0" w:color="auto"/>
            </w:tcBorders>
            <w:tcMar>
              <w:top w:w="0" w:type="dxa"/>
              <w:left w:w="108" w:type="dxa"/>
              <w:bottom w:w="0" w:type="dxa"/>
              <w:right w:w="108" w:type="dxa"/>
            </w:tcMar>
            <w:hideMark/>
          </w:tcPr>
          <w:p w14:paraId="6D7201CB" w14:textId="77777777" w:rsidR="00DD259B" w:rsidRPr="00186758" w:rsidRDefault="00DD259B">
            <w:pPr>
              <w:rPr>
                <w:rFonts w:ascii="Calibri" w:hAnsi="Calibri" w:cs="Calibri"/>
              </w:rPr>
            </w:pPr>
            <w:r>
              <w:rPr>
                <w:rFonts w:ascii="Calibri" w:hAnsi="Calibri"/>
              </w:rPr>
              <w:t xml:space="preserve">CP Afrique </w:t>
            </w:r>
          </w:p>
        </w:tc>
        <w:tc>
          <w:tcPr>
            <w:tcW w:w="333" w:type="pct"/>
            <w:vMerge w:val="restart"/>
            <w:tcBorders>
              <w:top w:val="single" w:sz="4" w:space="0" w:color="auto"/>
              <w:left w:val="single" w:sz="4" w:space="0" w:color="auto"/>
              <w:right w:val="single" w:sz="4" w:space="0" w:color="auto"/>
            </w:tcBorders>
            <w:tcMar>
              <w:top w:w="0" w:type="dxa"/>
              <w:left w:w="108" w:type="dxa"/>
              <w:bottom w:w="0" w:type="dxa"/>
              <w:right w:w="108" w:type="dxa"/>
            </w:tcMar>
            <w:hideMark/>
          </w:tcPr>
          <w:p w14:paraId="49BBBFA8" w14:textId="77777777" w:rsidR="00DD259B" w:rsidRPr="00186758" w:rsidRDefault="00DD259B">
            <w:pPr>
              <w:rPr>
                <w:rFonts w:ascii="Calibri" w:hAnsi="Calibri" w:cs="Calibri"/>
              </w:rPr>
            </w:pPr>
            <w:r>
              <w:rPr>
                <w:rFonts w:ascii="Calibri" w:hAnsi="Calibri"/>
              </w:rPr>
              <w:t>Administratif</w:t>
            </w:r>
          </w:p>
        </w:tc>
      </w:tr>
      <w:tr w:rsidR="00186758" w:rsidRPr="00186758" w14:paraId="063C8B3F" w14:textId="77777777" w:rsidTr="00583817">
        <w:tc>
          <w:tcPr>
            <w:tcW w:w="0" w:type="auto"/>
            <w:vMerge/>
            <w:tcBorders>
              <w:left w:val="single" w:sz="4" w:space="0" w:color="auto"/>
              <w:right w:val="single" w:sz="4" w:space="0" w:color="auto"/>
            </w:tcBorders>
            <w:vAlign w:val="center"/>
            <w:hideMark/>
          </w:tcPr>
          <w:p w14:paraId="1FD55019" w14:textId="77777777" w:rsidR="00DD259B" w:rsidRPr="00186758" w:rsidRDefault="00DD259B">
            <w:pPr>
              <w:rPr>
                <w:rFonts w:ascii="Calibri" w:hAnsi="Calibri" w:cs="Calibri"/>
                <w:b/>
                <w:lang w:val="es-ES"/>
              </w:rPr>
            </w:pPr>
          </w:p>
        </w:tc>
        <w:tc>
          <w:tcPr>
            <w:tcW w:w="12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6E9118" w14:textId="0EC6C53B" w:rsidR="00DD259B" w:rsidRPr="00186758" w:rsidRDefault="00DD259B" w:rsidP="00920518">
            <w:pPr>
              <w:rPr>
                <w:rFonts w:ascii="Calibri" w:hAnsi="Calibri" w:cs="Calibri"/>
              </w:rPr>
            </w:pPr>
            <w:r>
              <w:rPr>
                <w:rFonts w:ascii="Calibri" w:hAnsi="Calibri"/>
              </w:rPr>
              <w:t>Fournir des services administratifs au programme d</w:t>
            </w:r>
            <w:r w:rsidR="00C64963">
              <w:rPr>
                <w:rFonts w:ascii="Calibri" w:hAnsi="Calibri"/>
              </w:rPr>
              <w:t>’</w:t>
            </w:r>
            <w:r>
              <w:rPr>
                <w:rFonts w:ascii="Calibri" w:hAnsi="Calibri"/>
              </w:rPr>
              <w:t>accréditation des Villes des</w:t>
            </w:r>
            <w:r>
              <w:rPr>
                <w:rFonts w:ascii="Calibri" w:hAnsi="Calibri"/>
              </w:rPr>
              <w:cr/>
            </w:r>
            <w:r w:rsidR="00920518">
              <w:rPr>
                <w:rFonts w:ascii="Calibri" w:hAnsi="Calibri"/>
              </w:rPr>
              <w:t xml:space="preserve"> </w:t>
            </w:r>
            <w:r>
              <w:rPr>
                <w:rFonts w:ascii="Calibri" w:hAnsi="Calibri"/>
              </w:rPr>
              <w:t>Zones humides (Résolution XIV.10 par. 18).</w:t>
            </w:r>
          </w:p>
        </w:tc>
        <w:tc>
          <w:tcPr>
            <w:tcW w:w="12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C12089" w14:textId="77777777" w:rsidR="00DD259B" w:rsidRPr="00186758" w:rsidRDefault="00DD259B">
            <w:pPr>
              <w:rPr>
                <w:rFonts w:ascii="Calibri" w:hAnsi="Calibri" w:cs="Calibri"/>
              </w:rPr>
            </w:pPr>
            <w:r>
              <w:rPr>
                <w:rFonts w:ascii="Calibri" w:hAnsi="Calibri"/>
              </w:rPr>
              <w:t>Rédiger et publier un appel à candidatures pour des accréditations nouvelles et renouvelées.</w:t>
            </w:r>
          </w:p>
        </w:tc>
        <w:tc>
          <w:tcPr>
            <w:tcW w:w="10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09E0F1" w14:textId="77777777" w:rsidR="00DD259B" w:rsidRPr="00186758" w:rsidRDefault="00DD259B" w:rsidP="00DD259B">
            <w:pPr>
              <w:rPr>
                <w:rFonts w:ascii="Calibri" w:hAnsi="Calibri" w:cs="Calibri"/>
              </w:rPr>
            </w:pPr>
            <w:r>
              <w:rPr>
                <w:rFonts w:ascii="Calibri" w:hAnsi="Calibri"/>
              </w:rPr>
              <w:t>Appel à candidatures lancé pour des accréditations nouvelles et renouvelées.</w:t>
            </w:r>
          </w:p>
        </w:tc>
        <w:tc>
          <w:tcPr>
            <w:tcW w:w="298"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270747BB" w14:textId="77777777" w:rsidR="00DD259B" w:rsidRPr="00186758" w:rsidRDefault="00DD259B">
            <w:pPr>
              <w:rPr>
                <w:rFonts w:ascii="Calibri" w:hAnsi="Calibri" w:cs="Calibri"/>
              </w:rPr>
            </w:pPr>
          </w:p>
        </w:tc>
        <w:tc>
          <w:tcPr>
            <w:tcW w:w="333"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5D57A407" w14:textId="77777777" w:rsidR="00DD259B" w:rsidRPr="00186758" w:rsidRDefault="00DD259B">
            <w:pPr>
              <w:rPr>
                <w:rFonts w:ascii="Calibri" w:hAnsi="Calibri" w:cs="Calibri"/>
              </w:rPr>
            </w:pPr>
          </w:p>
        </w:tc>
      </w:tr>
      <w:tr w:rsidR="00186758" w:rsidRPr="00186758" w14:paraId="62717124" w14:textId="77777777" w:rsidTr="00583817">
        <w:tc>
          <w:tcPr>
            <w:tcW w:w="0" w:type="auto"/>
            <w:vMerge/>
            <w:tcBorders>
              <w:left w:val="single" w:sz="4" w:space="0" w:color="auto"/>
              <w:right w:val="single" w:sz="4" w:space="0" w:color="auto"/>
            </w:tcBorders>
            <w:vAlign w:val="center"/>
            <w:hideMark/>
          </w:tcPr>
          <w:p w14:paraId="5BB6962C" w14:textId="77777777" w:rsidR="00DD259B" w:rsidRPr="00186758" w:rsidRDefault="00DD259B">
            <w:pPr>
              <w:rPr>
                <w:rFonts w:ascii="Calibri" w:hAnsi="Calibri" w:cs="Calibri"/>
                <w:b/>
              </w:rPr>
            </w:pPr>
          </w:p>
        </w:tc>
        <w:tc>
          <w:tcPr>
            <w:tcW w:w="12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AC0F39" w14:textId="77777777" w:rsidR="00DD259B" w:rsidRPr="00186758" w:rsidRDefault="00DD259B">
            <w:pPr>
              <w:rPr>
                <w:rFonts w:ascii="Calibri" w:hAnsi="Calibri" w:cs="Calibri"/>
              </w:rPr>
            </w:pPr>
            <w:r>
              <w:rPr>
                <w:rFonts w:ascii="Calibri" w:hAnsi="Calibri"/>
              </w:rPr>
              <w:t>Les projets pour les zones humides gérés par le Secrétariat ont largement soutenu les PC et leurs activités de mise en œuvre.</w:t>
            </w:r>
          </w:p>
        </w:tc>
        <w:tc>
          <w:tcPr>
            <w:tcW w:w="12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D0AD24" w14:textId="4DE4F62A" w:rsidR="00DD259B" w:rsidRPr="00186758" w:rsidRDefault="00DD259B">
            <w:pPr>
              <w:rPr>
                <w:rFonts w:ascii="Calibri" w:hAnsi="Calibri" w:cs="Calibri"/>
              </w:rPr>
            </w:pPr>
            <w:r>
              <w:rPr>
                <w:rFonts w:ascii="Calibri" w:hAnsi="Calibri"/>
              </w:rPr>
              <w:t>Gestion des subventions (Danone, Fonds Nagao pour les zones humides, Subvention suisse pour l</w:t>
            </w:r>
            <w:r w:rsidR="00C64963">
              <w:rPr>
                <w:rFonts w:ascii="Calibri" w:hAnsi="Calibri"/>
              </w:rPr>
              <w:t>’</w:t>
            </w:r>
            <w:r>
              <w:rPr>
                <w:rFonts w:ascii="Calibri" w:hAnsi="Calibri"/>
              </w:rPr>
              <w:t>Afrique, Wetlands for the future).</w:t>
            </w:r>
          </w:p>
        </w:tc>
        <w:tc>
          <w:tcPr>
            <w:tcW w:w="10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8EF0BC" w14:textId="77777777" w:rsidR="00DD259B" w:rsidRPr="00186758" w:rsidRDefault="00DD259B">
            <w:pPr>
              <w:rPr>
                <w:rFonts w:ascii="Calibri" w:hAnsi="Calibri" w:cs="Calibri"/>
              </w:rPr>
            </w:pPr>
            <w:r>
              <w:rPr>
                <w:rFonts w:ascii="Calibri" w:hAnsi="Calibri"/>
              </w:rPr>
              <w:t>Projets mis en œuvre et gérés conformément aux exigences des bailleurs de fonds.</w:t>
            </w:r>
          </w:p>
        </w:tc>
        <w:tc>
          <w:tcPr>
            <w:tcW w:w="2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B607AE" w14:textId="77777777" w:rsidR="00DD259B" w:rsidRPr="00186758" w:rsidRDefault="00DD259B">
            <w:pPr>
              <w:rPr>
                <w:rFonts w:ascii="Calibri" w:hAnsi="Calibri" w:cs="Calibri"/>
              </w:rPr>
            </w:pPr>
            <w:r>
              <w:rPr>
                <w:rFonts w:ascii="Calibri" w:hAnsi="Calibri"/>
              </w:rPr>
              <w:t>CP</w:t>
            </w:r>
          </w:p>
        </w:tc>
        <w:tc>
          <w:tcPr>
            <w:tcW w:w="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517E92" w14:textId="77777777" w:rsidR="00DD259B" w:rsidRPr="00186758" w:rsidRDefault="00DD259B">
            <w:pPr>
              <w:rPr>
                <w:rFonts w:ascii="Calibri" w:hAnsi="Calibri" w:cs="Calibri"/>
              </w:rPr>
            </w:pPr>
            <w:r>
              <w:rPr>
                <w:rFonts w:ascii="Calibri" w:hAnsi="Calibri"/>
              </w:rPr>
              <w:t>NA</w:t>
            </w:r>
          </w:p>
        </w:tc>
      </w:tr>
      <w:tr w:rsidR="00186758" w:rsidRPr="00186758" w14:paraId="307B7897" w14:textId="77777777" w:rsidTr="00583817">
        <w:tc>
          <w:tcPr>
            <w:tcW w:w="744" w:type="pct"/>
            <w:vMerge/>
            <w:tcBorders>
              <w:left w:val="single" w:sz="4" w:space="0" w:color="auto"/>
              <w:right w:val="single" w:sz="4" w:space="0" w:color="auto"/>
            </w:tcBorders>
            <w:tcMar>
              <w:top w:w="0" w:type="dxa"/>
              <w:left w:w="108" w:type="dxa"/>
              <w:bottom w:w="0" w:type="dxa"/>
              <w:right w:w="108" w:type="dxa"/>
            </w:tcMar>
          </w:tcPr>
          <w:p w14:paraId="350E6492" w14:textId="77777777" w:rsidR="00DD259B" w:rsidRPr="00186758" w:rsidRDefault="00DD259B">
            <w:pPr>
              <w:rPr>
                <w:rFonts w:ascii="Calibri" w:hAnsi="Calibri" w:cs="Calibri"/>
              </w:rPr>
            </w:pPr>
          </w:p>
        </w:tc>
        <w:tc>
          <w:tcPr>
            <w:tcW w:w="12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34FD80" w14:textId="4E882368" w:rsidR="00DD259B" w:rsidRPr="00186758" w:rsidRDefault="00DD259B">
            <w:pPr>
              <w:rPr>
                <w:rFonts w:ascii="Calibri" w:hAnsi="Calibri" w:cs="Calibri"/>
              </w:rPr>
            </w:pPr>
            <w:r>
              <w:rPr>
                <w:rFonts w:ascii="Calibri" w:hAnsi="Calibri"/>
              </w:rPr>
              <w:t>Progrès d</w:t>
            </w:r>
            <w:r w:rsidR="00C64963">
              <w:rPr>
                <w:rFonts w:ascii="Calibri" w:hAnsi="Calibri"/>
              </w:rPr>
              <w:t>’</w:t>
            </w:r>
            <w:r>
              <w:rPr>
                <w:rFonts w:ascii="Calibri" w:hAnsi="Calibri"/>
              </w:rPr>
              <w:t>élaboration et d</w:t>
            </w:r>
            <w:r w:rsidR="00C64963">
              <w:rPr>
                <w:rFonts w:ascii="Calibri" w:hAnsi="Calibri"/>
              </w:rPr>
              <w:t>’</w:t>
            </w:r>
            <w:r>
              <w:rPr>
                <w:rFonts w:ascii="Calibri" w:hAnsi="Calibri"/>
              </w:rPr>
              <w:t>application des programmes d</w:t>
            </w:r>
            <w:r w:rsidR="00C64963">
              <w:rPr>
                <w:rFonts w:ascii="Calibri" w:hAnsi="Calibri"/>
              </w:rPr>
              <w:t>’</w:t>
            </w:r>
            <w:r>
              <w:rPr>
                <w:rFonts w:ascii="Calibri" w:hAnsi="Calibri"/>
              </w:rPr>
              <w:t>éducation aux zones humides présentés à la COP15.</w:t>
            </w:r>
          </w:p>
          <w:p w14:paraId="7FEDBD69" w14:textId="77777777" w:rsidR="00DD259B" w:rsidRPr="00186758" w:rsidRDefault="00DD259B" w:rsidP="00390A7C">
            <w:pPr>
              <w:rPr>
                <w:rFonts w:ascii="Calibri" w:hAnsi="Calibri" w:cs="Calibri"/>
              </w:rPr>
            </w:pPr>
            <w:r>
              <w:rPr>
                <w:rFonts w:ascii="Calibri" w:hAnsi="Calibri"/>
              </w:rPr>
              <w:t>(Résolution XIV.11 par. 26).</w:t>
            </w:r>
          </w:p>
        </w:tc>
        <w:tc>
          <w:tcPr>
            <w:tcW w:w="12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8861E6" w14:textId="2F66E348" w:rsidR="00DD259B" w:rsidRPr="00186758" w:rsidRDefault="00DD259B">
            <w:pPr>
              <w:rPr>
                <w:rFonts w:ascii="Calibri" w:hAnsi="Calibri" w:cs="Calibri"/>
              </w:rPr>
            </w:pPr>
            <w:r>
              <w:rPr>
                <w:rFonts w:ascii="Calibri" w:hAnsi="Calibri"/>
              </w:rPr>
              <w:t>Réunir un groupe de travail composé d</w:t>
            </w:r>
            <w:r w:rsidR="00C64963">
              <w:rPr>
                <w:rFonts w:ascii="Calibri" w:hAnsi="Calibri"/>
              </w:rPr>
              <w:t>’</w:t>
            </w:r>
            <w:r>
              <w:rPr>
                <w:rFonts w:ascii="Calibri" w:hAnsi="Calibri"/>
              </w:rPr>
              <w:t>experts de CESP pour étayer l</w:t>
            </w:r>
            <w:r w:rsidR="00C64963">
              <w:rPr>
                <w:rFonts w:ascii="Calibri" w:hAnsi="Calibri"/>
              </w:rPr>
              <w:t>’</w:t>
            </w:r>
            <w:r>
              <w:rPr>
                <w:rFonts w:ascii="Calibri" w:hAnsi="Calibri"/>
              </w:rPr>
              <w:t>analyse des progrès réalisés dans l</w:t>
            </w:r>
            <w:r w:rsidR="00C64963">
              <w:rPr>
                <w:rFonts w:ascii="Calibri" w:hAnsi="Calibri"/>
              </w:rPr>
              <w:t>’</w:t>
            </w:r>
            <w:r>
              <w:rPr>
                <w:rFonts w:ascii="Calibri" w:hAnsi="Calibri"/>
              </w:rPr>
              <w:t>élaboration et la mise en œuvre des programmes d</w:t>
            </w:r>
            <w:r w:rsidR="00C64963">
              <w:rPr>
                <w:rFonts w:ascii="Calibri" w:hAnsi="Calibri"/>
              </w:rPr>
              <w:t>’</w:t>
            </w:r>
            <w:r>
              <w:rPr>
                <w:rFonts w:ascii="Calibri" w:hAnsi="Calibri"/>
              </w:rPr>
              <w:t>éducation aux zones humides.</w:t>
            </w:r>
          </w:p>
        </w:tc>
        <w:tc>
          <w:tcPr>
            <w:tcW w:w="10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209F07" w14:textId="77777777" w:rsidR="00DD259B" w:rsidRPr="00186758" w:rsidRDefault="00DD259B">
            <w:pPr>
              <w:rPr>
                <w:rFonts w:ascii="Calibri" w:hAnsi="Calibri" w:cs="Calibri"/>
              </w:rPr>
            </w:pPr>
            <w:r>
              <w:rPr>
                <w:rFonts w:ascii="Calibri" w:hAnsi="Calibri"/>
              </w:rPr>
              <w:t>Groupe convoqué.</w:t>
            </w:r>
          </w:p>
        </w:tc>
        <w:tc>
          <w:tcPr>
            <w:tcW w:w="2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81ADA7" w14:textId="77777777" w:rsidR="00DD259B" w:rsidRPr="00186758" w:rsidRDefault="00DD259B">
            <w:pPr>
              <w:rPr>
                <w:rFonts w:ascii="Calibri" w:hAnsi="Calibri" w:cs="Calibri"/>
              </w:rPr>
            </w:pPr>
            <w:r>
              <w:rPr>
                <w:rFonts w:ascii="Calibri" w:hAnsi="Calibri"/>
              </w:rPr>
              <w:t>DSP</w:t>
            </w:r>
          </w:p>
        </w:tc>
        <w:tc>
          <w:tcPr>
            <w:tcW w:w="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EFBEE7" w14:textId="77777777" w:rsidR="00DD259B" w:rsidRPr="00186758" w:rsidRDefault="00DD259B">
            <w:pPr>
              <w:rPr>
                <w:rFonts w:ascii="Calibri" w:hAnsi="Calibri" w:cs="Calibri"/>
              </w:rPr>
            </w:pPr>
            <w:r>
              <w:rPr>
                <w:rFonts w:ascii="Calibri" w:hAnsi="Calibri"/>
              </w:rPr>
              <w:t>Administratif / NA</w:t>
            </w:r>
          </w:p>
        </w:tc>
      </w:tr>
      <w:tr w:rsidR="00186758" w:rsidRPr="00186758" w14:paraId="2AF310D5" w14:textId="77777777" w:rsidTr="00583817">
        <w:tc>
          <w:tcPr>
            <w:tcW w:w="744" w:type="pct"/>
            <w:vMerge/>
            <w:tcBorders>
              <w:left w:val="single" w:sz="4" w:space="0" w:color="auto"/>
              <w:right w:val="single" w:sz="4" w:space="0" w:color="auto"/>
            </w:tcBorders>
            <w:tcMar>
              <w:top w:w="0" w:type="dxa"/>
              <w:left w:w="108" w:type="dxa"/>
              <w:bottom w:w="0" w:type="dxa"/>
              <w:right w:w="108" w:type="dxa"/>
            </w:tcMar>
          </w:tcPr>
          <w:p w14:paraId="0BCDF613" w14:textId="77777777" w:rsidR="00DD259B" w:rsidRPr="00186758" w:rsidRDefault="00DD259B">
            <w:pPr>
              <w:rPr>
                <w:rFonts w:ascii="Calibri" w:hAnsi="Calibri" w:cs="Calibri"/>
              </w:rPr>
            </w:pPr>
          </w:p>
        </w:tc>
        <w:tc>
          <w:tcPr>
            <w:tcW w:w="12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65F9BC" w14:textId="2650DA2C" w:rsidR="00DD259B" w:rsidRPr="00186758" w:rsidRDefault="00DD259B">
            <w:pPr>
              <w:rPr>
                <w:rFonts w:ascii="Calibri" w:hAnsi="Calibri" w:cs="Calibri"/>
              </w:rPr>
            </w:pPr>
            <w:r>
              <w:rPr>
                <w:rFonts w:ascii="Calibri" w:hAnsi="Calibri"/>
              </w:rPr>
              <w:t>Le but de la Convention visant à intégrer l</w:t>
            </w:r>
            <w:r w:rsidR="00C64963">
              <w:rPr>
                <w:rFonts w:ascii="Calibri" w:hAnsi="Calibri"/>
              </w:rPr>
              <w:t>’</w:t>
            </w:r>
            <w:r>
              <w:rPr>
                <w:rFonts w:ascii="Calibri" w:hAnsi="Calibri"/>
              </w:rPr>
              <w:t>éducation aux zones humides dans l</w:t>
            </w:r>
            <w:r w:rsidR="00C64963">
              <w:rPr>
                <w:rFonts w:ascii="Calibri" w:hAnsi="Calibri"/>
              </w:rPr>
              <w:t>’</w:t>
            </w:r>
            <w:r>
              <w:rPr>
                <w:rFonts w:ascii="Calibri" w:hAnsi="Calibri"/>
              </w:rPr>
              <w:t>enseignement officiel abordé en synergie avec l</w:t>
            </w:r>
            <w:r w:rsidR="00C64963">
              <w:rPr>
                <w:rFonts w:ascii="Calibri" w:hAnsi="Calibri"/>
              </w:rPr>
              <w:t>’</w:t>
            </w:r>
            <w:r>
              <w:rPr>
                <w:rFonts w:ascii="Calibri" w:hAnsi="Calibri"/>
              </w:rPr>
              <w:t xml:space="preserve">UNESCO dans le cadre </w:t>
            </w:r>
            <w:r>
              <w:rPr>
                <w:rFonts w:ascii="Calibri" w:hAnsi="Calibri"/>
              </w:rPr>
              <w:lastRenderedPageBreak/>
              <w:t>de la feuille de route EDD pour 2030 de l</w:t>
            </w:r>
            <w:r w:rsidR="00C64963">
              <w:rPr>
                <w:rFonts w:ascii="Calibri" w:hAnsi="Calibri"/>
              </w:rPr>
              <w:t>’</w:t>
            </w:r>
            <w:r>
              <w:rPr>
                <w:rFonts w:ascii="Calibri" w:hAnsi="Calibri"/>
              </w:rPr>
              <w:t>UNESCO (Résolution XIV.11 par. 27).</w:t>
            </w:r>
          </w:p>
        </w:tc>
        <w:tc>
          <w:tcPr>
            <w:tcW w:w="12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2AA267" w14:textId="06CE857B" w:rsidR="00DD259B" w:rsidRPr="00186758" w:rsidRDefault="00DD259B" w:rsidP="00390A7C">
            <w:pPr>
              <w:rPr>
                <w:rFonts w:ascii="Calibri" w:hAnsi="Calibri" w:cs="Calibri"/>
              </w:rPr>
            </w:pPr>
            <w:r>
              <w:rPr>
                <w:rFonts w:ascii="Calibri" w:hAnsi="Calibri"/>
              </w:rPr>
              <w:lastRenderedPageBreak/>
              <w:t>Relation établie avec l</w:t>
            </w:r>
            <w:r w:rsidR="00C64963">
              <w:rPr>
                <w:rFonts w:ascii="Calibri" w:hAnsi="Calibri"/>
              </w:rPr>
              <w:t>’</w:t>
            </w:r>
            <w:r>
              <w:rPr>
                <w:rFonts w:ascii="Calibri" w:hAnsi="Calibri"/>
              </w:rPr>
              <w:t>UNESCO sur l</w:t>
            </w:r>
            <w:r w:rsidR="00C64963">
              <w:rPr>
                <w:rFonts w:ascii="Calibri" w:hAnsi="Calibri"/>
              </w:rPr>
              <w:t>’</w:t>
            </w:r>
            <w:r>
              <w:rPr>
                <w:rFonts w:ascii="Calibri" w:hAnsi="Calibri"/>
              </w:rPr>
              <w:t>intégration de l</w:t>
            </w:r>
            <w:r w:rsidR="00C64963">
              <w:rPr>
                <w:rFonts w:ascii="Calibri" w:hAnsi="Calibri"/>
              </w:rPr>
              <w:t>’</w:t>
            </w:r>
            <w:r>
              <w:rPr>
                <w:rFonts w:ascii="Calibri" w:hAnsi="Calibri"/>
              </w:rPr>
              <w:t>éducation aux zones humides dans l</w:t>
            </w:r>
            <w:r w:rsidR="00C64963">
              <w:rPr>
                <w:rFonts w:ascii="Calibri" w:hAnsi="Calibri"/>
              </w:rPr>
              <w:t>’</w:t>
            </w:r>
            <w:r>
              <w:rPr>
                <w:rFonts w:ascii="Calibri" w:hAnsi="Calibri"/>
              </w:rPr>
              <w:t>enseignement officiel (dans le cadre des activités de l</w:t>
            </w:r>
            <w:r w:rsidR="00C64963">
              <w:rPr>
                <w:rFonts w:ascii="Calibri" w:hAnsi="Calibri"/>
              </w:rPr>
              <w:t>’</w:t>
            </w:r>
            <w:r>
              <w:rPr>
                <w:rFonts w:ascii="Calibri" w:hAnsi="Calibri"/>
              </w:rPr>
              <w:t xml:space="preserve">UNESCO sur la mise en œuvre de la feuille de </w:t>
            </w:r>
            <w:r>
              <w:rPr>
                <w:rFonts w:ascii="Calibri" w:hAnsi="Calibri"/>
              </w:rPr>
              <w:lastRenderedPageBreak/>
              <w:t xml:space="preserve">route EDD pour 2030 et les activités conjointes potentielles). </w:t>
            </w:r>
          </w:p>
        </w:tc>
        <w:tc>
          <w:tcPr>
            <w:tcW w:w="10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A4FBB1" w14:textId="77777777" w:rsidR="00DD259B" w:rsidRPr="00186758" w:rsidRDefault="00DD259B">
            <w:pPr>
              <w:rPr>
                <w:rFonts w:ascii="Calibri" w:hAnsi="Calibri" w:cs="Calibri"/>
              </w:rPr>
            </w:pPr>
            <w:r>
              <w:rPr>
                <w:rFonts w:ascii="Calibri" w:hAnsi="Calibri"/>
              </w:rPr>
              <w:lastRenderedPageBreak/>
              <w:t>Compte rendu des progrès accomplis fourni au CP.</w:t>
            </w:r>
          </w:p>
        </w:tc>
        <w:tc>
          <w:tcPr>
            <w:tcW w:w="2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58B0EF" w14:textId="77777777" w:rsidR="00DD259B" w:rsidRPr="00186758" w:rsidRDefault="00DD259B">
            <w:pPr>
              <w:rPr>
                <w:rFonts w:ascii="Calibri" w:hAnsi="Calibri" w:cs="Calibri"/>
              </w:rPr>
            </w:pPr>
            <w:r>
              <w:rPr>
                <w:rFonts w:ascii="Calibri" w:hAnsi="Calibri"/>
              </w:rPr>
              <w:t>DSP</w:t>
            </w:r>
          </w:p>
        </w:tc>
        <w:tc>
          <w:tcPr>
            <w:tcW w:w="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888F6C" w14:textId="77777777" w:rsidR="00DD259B" w:rsidRPr="00186758" w:rsidRDefault="00DD259B">
            <w:pPr>
              <w:rPr>
                <w:rFonts w:ascii="Calibri" w:hAnsi="Calibri" w:cs="Calibri"/>
              </w:rPr>
            </w:pPr>
            <w:r>
              <w:rPr>
                <w:rFonts w:ascii="Calibri" w:hAnsi="Calibri"/>
              </w:rPr>
              <w:t>Administratif</w:t>
            </w:r>
          </w:p>
        </w:tc>
      </w:tr>
      <w:tr w:rsidR="00186758" w:rsidRPr="00186758" w14:paraId="2FF16444" w14:textId="77777777" w:rsidTr="00583817">
        <w:tc>
          <w:tcPr>
            <w:tcW w:w="744"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49D972C0" w14:textId="77777777" w:rsidR="00DD259B" w:rsidRPr="00186758" w:rsidRDefault="00DD259B">
            <w:pPr>
              <w:rPr>
                <w:rFonts w:ascii="Calibri" w:hAnsi="Calibri" w:cs="Calibri"/>
              </w:rPr>
            </w:pPr>
          </w:p>
        </w:tc>
        <w:tc>
          <w:tcPr>
            <w:tcW w:w="12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141282" w14:textId="286CE3F5" w:rsidR="00DD259B" w:rsidRPr="00186758" w:rsidRDefault="00DD259B">
            <w:pPr>
              <w:rPr>
                <w:rFonts w:ascii="Calibri" w:hAnsi="Calibri" w:cs="Calibri"/>
              </w:rPr>
            </w:pPr>
            <w:r>
              <w:rPr>
                <w:rFonts w:ascii="Calibri" w:hAnsi="Calibri"/>
              </w:rPr>
              <w:t>Informations sur les progrès accomplis en matière de participation des jeunes sont présentées à la COP dans le cadre du Plan d</w:t>
            </w:r>
            <w:r w:rsidR="00C64963">
              <w:rPr>
                <w:rFonts w:ascii="Calibri" w:hAnsi="Calibri"/>
              </w:rPr>
              <w:t>’</w:t>
            </w:r>
            <w:r>
              <w:rPr>
                <w:rFonts w:ascii="Calibri" w:hAnsi="Calibri"/>
              </w:rPr>
              <w:t xml:space="preserve">application mondial. </w:t>
            </w:r>
          </w:p>
          <w:p w14:paraId="3B16C823" w14:textId="77777777" w:rsidR="00DD259B" w:rsidRPr="00186758" w:rsidRDefault="00DD259B">
            <w:pPr>
              <w:rPr>
                <w:rFonts w:ascii="Calibri" w:hAnsi="Calibri" w:cs="Calibri"/>
              </w:rPr>
            </w:pPr>
            <w:r>
              <w:rPr>
                <w:rFonts w:ascii="Calibri" w:hAnsi="Calibri"/>
              </w:rPr>
              <w:t>(Résolution XIV.12 par. 22).</w:t>
            </w:r>
          </w:p>
        </w:tc>
        <w:tc>
          <w:tcPr>
            <w:tcW w:w="12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08C86B" w14:textId="77777777" w:rsidR="00DD259B" w:rsidRPr="00186758" w:rsidRDefault="00DD259B">
            <w:pPr>
              <w:rPr>
                <w:rFonts w:ascii="Calibri" w:hAnsi="Calibri" w:cs="Calibri"/>
              </w:rPr>
            </w:pPr>
            <w:r>
              <w:rPr>
                <w:rFonts w:ascii="Calibri" w:hAnsi="Calibri"/>
              </w:rPr>
              <w:t>Nouveau modèle de Rapport national comprend les questions sur les progrès accomplis en matière de participation des jeunes.</w:t>
            </w:r>
          </w:p>
        </w:tc>
        <w:tc>
          <w:tcPr>
            <w:tcW w:w="10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FDABAF" w14:textId="0ED00EB2" w:rsidR="00DD259B" w:rsidRPr="00186758" w:rsidRDefault="00DD259B">
            <w:pPr>
              <w:rPr>
                <w:rFonts w:ascii="Calibri" w:hAnsi="Calibri" w:cs="Calibri"/>
              </w:rPr>
            </w:pPr>
            <w:r>
              <w:rPr>
                <w:rFonts w:ascii="Calibri" w:hAnsi="Calibri"/>
              </w:rPr>
              <w:t>Le nouveau modèle permettant de mesure</w:t>
            </w:r>
            <w:r w:rsidR="00C46B36">
              <w:rPr>
                <w:rFonts w:ascii="Calibri" w:hAnsi="Calibri"/>
              </w:rPr>
              <w:t>r</w:t>
            </w:r>
            <w:r>
              <w:rPr>
                <w:rFonts w:ascii="Calibri" w:hAnsi="Calibri"/>
              </w:rPr>
              <w:t xml:space="preserve"> la progression de la participation des jeunes présenté à la 62</w:t>
            </w:r>
            <w:r>
              <w:rPr>
                <w:rFonts w:ascii="Calibri" w:hAnsi="Calibri"/>
                <w:vertAlign w:val="superscript"/>
              </w:rPr>
              <w:t>e</w:t>
            </w:r>
            <w:r>
              <w:rPr>
                <w:rFonts w:ascii="Calibri" w:hAnsi="Calibri"/>
              </w:rPr>
              <w:t> Réunion du CP.</w:t>
            </w:r>
          </w:p>
        </w:tc>
        <w:tc>
          <w:tcPr>
            <w:tcW w:w="2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B000F7" w14:textId="77777777" w:rsidR="00DD259B" w:rsidRPr="00186758" w:rsidRDefault="00DD259B">
            <w:pPr>
              <w:rPr>
                <w:rFonts w:ascii="Calibri" w:hAnsi="Calibri" w:cs="Calibri"/>
              </w:rPr>
            </w:pPr>
            <w:r>
              <w:rPr>
                <w:rFonts w:ascii="Calibri" w:hAnsi="Calibri"/>
              </w:rPr>
              <w:t>CP Asie</w:t>
            </w:r>
          </w:p>
        </w:tc>
        <w:tc>
          <w:tcPr>
            <w:tcW w:w="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21B389" w14:textId="77777777" w:rsidR="00DD259B" w:rsidRPr="00186758" w:rsidRDefault="00DD259B">
            <w:pPr>
              <w:rPr>
                <w:rFonts w:ascii="Calibri" w:hAnsi="Calibri" w:cs="Calibri"/>
              </w:rPr>
            </w:pPr>
            <w:r>
              <w:rPr>
                <w:rFonts w:ascii="Calibri" w:hAnsi="Calibri"/>
              </w:rPr>
              <w:t>Administratif</w:t>
            </w:r>
          </w:p>
        </w:tc>
      </w:tr>
      <w:tr w:rsidR="00186758" w:rsidRPr="00186758" w14:paraId="1A22C84D" w14:textId="77777777" w:rsidTr="00583817">
        <w:tc>
          <w:tcPr>
            <w:tcW w:w="744"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5AA041D8" w14:textId="77777777" w:rsidR="00B64632" w:rsidRPr="00186758" w:rsidRDefault="00B64632">
            <w:pPr>
              <w:rPr>
                <w:rFonts w:ascii="Calibri" w:hAnsi="Calibri" w:cs="Calibri"/>
                <w:b/>
              </w:rPr>
            </w:pPr>
            <w:r>
              <w:rPr>
                <w:rFonts w:ascii="Calibri" w:hAnsi="Calibri"/>
                <w:b/>
              </w:rPr>
              <w:t>3.3 Coopération internationale</w:t>
            </w:r>
          </w:p>
          <w:p w14:paraId="510ADDB3" w14:textId="77777777" w:rsidR="00B64632" w:rsidRPr="00186758" w:rsidRDefault="00B64632">
            <w:pPr>
              <w:rPr>
                <w:rFonts w:ascii="Calibri" w:hAnsi="Calibri" w:cs="Calibri"/>
                <w:b/>
              </w:rPr>
            </w:pPr>
            <w:r>
              <w:rPr>
                <w:rFonts w:ascii="Calibri" w:hAnsi="Calibri"/>
                <w:b/>
              </w:rPr>
              <w:t>Le Secrétariat a aidé les PC à mettre en œuvre les IRR, les projets et programmes régionaux, et la gestion des sites transfrontaliers ; appel à propositions pour de nouvelles IRR lancé avant la COP15.</w:t>
            </w:r>
          </w:p>
          <w:p w14:paraId="28E7FAE3" w14:textId="77777777" w:rsidR="00B64632" w:rsidRPr="00186758" w:rsidRDefault="00B64632">
            <w:pPr>
              <w:rPr>
                <w:rFonts w:ascii="Calibri" w:hAnsi="Calibri" w:cs="Calibri"/>
                <w:b/>
              </w:rPr>
            </w:pPr>
          </w:p>
          <w:p w14:paraId="6690AEA7" w14:textId="77777777" w:rsidR="00B64632" w:rsidRPr="00186758" w:rsidRDefault="00B64632">
            <w:pPr>
              <w:rPr>
                <w:rFonts w:ascii="Calibri" w:hAnsi="Calibri" w:cs="Calibri"/>
                <w:i/>
              </w:rPr>
            </w:pPr>
            <w:r>
              <w:rPr>
                <w:rFonts w:ascii="Calibri" w:hAnsi="Calibri"/>
                <w:i/>
              </w:rPr>
              <w:t>Résolution XIV.1 par. 26 ;</w:t>
            </w:r>
          </w:p>
          <w:p w14:paraId="45BD7685" w14:textId="38EF3F90" w:rsidR="00B64632" w:rsidRPr="00920518" w:rsidRDefault="00B64632">
            <w:pPr>
              <w:rPr>
                <w:rFonts w:ascii="Calibri" w:hAnsi="Calibri" w:cs="Calibri"/>
                <w:i/>
              </w:rPr>
            </w:pPr>
            <w:r>
              <w:rPr>
                <w:rFonts w:ascii="Calibri" w:hAnsi="Calibri"/>
                <w:i/>
              </w:rPr>
              <w:t>XIV.7 par. 9, 14, 15, 24, 26, 27.</w:t>
            </w:r>
          </w:p>
        </w:tc>
        <w:tc>
          <w:tcPr>
            <w:tcW w:w="12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78B8AA" w14:textId="53BDF0FF" w:rsidR="00B64632" w:rsidRPr="00186758" w:rsidRDefault="00B64632">
            <w:pPr>
              <w:rPr>
                <w:rFonts w:ascii="Calibri" w:hAnsi="Calibri" w:cs="Calibri"/>
              </w:rPr>
            </w:pPr>
            <w:r>
              <w:rPr>
                <w:rFonts w:ascii="Calibri" w:hAnsi="Calibri"/>
              </w:rPr>
              <w:t>CP informées annuellement de la situation des IRR (Résolution XIV.7 par. 14) et faire un rappel à celles n</w:t>
            </w:r>
            <w:r w:rsidR="00C64963">
              <w:rPr>
                <w:rFonts w:ascii="Calibri" w:hAnsi="Calibri"/>
              </w:rPr>
              <w:t>’</w:t>
            </w:r>
            <w:r>
              <w:rPr>
                <w:rFonts w:ascii="Calibri" w:hAnsi="Calibri"/>
              </w:rPr>
              <w:t>ayant pas soumis leur rapport (par. 15).</w:t>
            </w:r>
          </w:p>
          <w:p w14:paraId="02511E44" w14:textId="77777777" w:rsidR="00B64632" w:rsidRPr="00186758" w:rsidRDefault="00B64632">
            <w:pPr>
              <w:rPr>
                <w:rFonts w:ascii="Calibri" w:hAnsi="Calibri" w:cs="Calibri"/>
                <w:lang w:eastAsia="ko-KR"/>
              </w:rPr>
            </w:pPr>
          </w:p>
        </w:tc>
        <w:tc>
          <w:tcPr>
            <w:tcW w:w="12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02B545" w14:textId="77777777" w:rsidR="00B64632" w:rsidRPr="00186758" w:rsidRDefault="00B64632">
            <w:pPr>
              <w:rPr>
                <w:rFonts w:ascii="Calibri" w:hAnsi="Calibri" w:cs="Calibri"/>
              </w:rPr>
            </w:pPr>
            <w:r>
              <w:rPr>
                <w:rFonts w:ascii="Calibri" w:hAnsi="Calibri"/>
              </w:rPr>
              <w:t>Le Secrétariat fait rapport sur les IRR et soumet notamment un rapport annuel à la 62</w:t>
            </w:r>
            <w:r>
              <w:rPr>
                <w:rFonts w:ascii="Calibri" w:hAnsi="Calibri"/>
                <w:vertAlign w:val="superscript"/>
              </w:rPr>
              <w:t>e</w:t>
            </w:r>
            <w:r>
              <w:rPr>
                <w:rFonts w:ascii="Calibri" w:hAnsi="Calibri"/>
              </w:rPr>
              <w:t> Réunion du CP.</w:t>
            </w:r>
          </w:p>
          <w:p w14:paraId="6BF11C77" w14:textId="77777777" w:rsidR="00B64632" w:rsidRPr="00186758" w:rsidRDefault="00B64632">
            <w:pPr>
              <w:rPr>
                <w:rFonts w:ascii="Calibri" w:hAnsi="Calibri" w:cs="Calibri"/>
                <w:lang w:eastAsia="ko-KR"/>
              </w:rPr>
            </w:pPr>
          </w:p>
          <w:p w14:paraId="1BDDF080" w14:textId="77777777" w:rsidR="00B64632" w:rsidRPr="00186758" w:rsidRDefault="00B64632">
            <w:pPr>
              <w:rPr>
                <w:rFonts w:ascii="Calibri" w:hAnsi="Calibri" w:cs="Calibri"/>
              </w:rPr>
            </w:pPr>
          </w:p>
        </w:tc>
        <w:tc>
          <w:tcPr>
            <w:tcW w:w="10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602E4D" w14:textId="1C32106D" w:rsidR="00B64632" w:rsidRPr="00186758" w:rsidRDefault="00B64632">
            <w:pPr>
              <w:rPr>
                <w:rFonts w:ascii="Calibri" w:hAnsi="Calibri" w:cs="Calibri"/>
              </w:rPr>
            </w:pPr>
            <w:r>
              <w:rPr>
                <w:rFonts w:ascii="Calibri" w:hAnsi="Calibri"/>
              </w:rPr>
              <w:t>Rapport soumis à la 62</w:t>
            </w:r>
            <w:r>
              <w:rPr>
                <w:rFonts w:ascii="Calibri" w:hAnsi="Calibri"/>
                <w:vertAlign w:val="superscript"/>
              </w:rPr>
              <w:t>e</w:t>
            </w:r>
            <w:r>
              <w:rPr>
                <w:rFonts w:ascii="Calibri" w:hAnsi="Calibri"/>
              </w:rPr>
              <w:t> Réunion du CP qui l</w:t>
            </w:r>
            <w:r w:rsidR="00C64963">
              <w:rPr>
                <w:rFonts w:ascii="Calibri" w:hAnsi="Calibri"/>
              </w:rPr>
              <w:t>’</w:t>
            </w:r>
            <w:r>
              <w:rPr>
                <w:rFonts w:ascii="Calibri" w:hAnsi="Calibri"/>
              </w:rPr>
              <w:t>a approuvé.</w:t>
            </w:r>
          </w:p>
          <w:p w14:paraId="00DD049C" w14:textId="77777777" w:rsidR="00B64632" w:rsidRPr="00186758" w:rsidRDefault="00B64632">
            <w:pPr>
              <w:rPr>
                <w:rFonts w:ascii="Calibri" w:hAnsi="Calibri" w:cs="Calibri"/>
              </w:rPr>
            </w:pPr>
          </w:p>
          <w:p w14:paraId="3A0696D6" w14:textId="77777777" w:rsidR="00B64632" w:rsidRPr="00186758" w:rsidRDefault="00B64632">
            <w:pPr>
              <w:rPr>
                <w:rFonts w:ascii="Calibri" w:hAnsi="Calibri" w:cs="Calibri"/>
              </w:rPr>
            </w:pPr>
          </w:p>
        </w:tc>
        <w:tc>
          <w:tcPr>
            <w:tcW w:w="298" w:type="pct"/>
            <w:vMerge w:val="restart"/>
            <w:tcBorders>
              <w:top w:val="single" w:sz="4" w:space="0" w:color="auto"/>
              <w:left w:val="single" w:sz="4" w:space="0" w:color="auto"/>
              <w:right w:val="single" w:sz="4" w:space="0" w:color="auto"/>
            </w:tcBorders>
            <w:tcMar>
              <w:top w:w="0" w:type="dxa"/>
              <w:left w:w="108" w:type="dxa"/>
              <w:bottom w:w="0" w:type="dxa"/>
              <w:right w:w="108" w:type="dxa"/>
            </w:tcMar>
            <w:hideMark/>
          </w:tcPr>
          <w:p w14:paraId="29D55222" w14:textId="77777777" w:rsidR="00B64632" w:rsidRPr="00186758" w:rsidRDefault="00B64632">
            <w:pPr>
              <w:rPr>
                <w:rFonts w:ascii="Calibri" w:hAnsi="Calibri" w:cs="Calibri"/>
              </w:rPr>
            </w:pPr>
            <w:r>
              <w:rPr>
                <w:rFonts w:ascii="Calibri" w:hAnsi="Calibri"/>
              </w:rPr>
              <w:t>CP</w:t>
            </w:r>
          </w:p>
        </w:tc>
        <w:tc>
          <w:tcPr>
            <w:tcW w:w="333" w:type="pct"/>
            <w:vMerge w:val="restart"/>
            <w:tcBorders>
              <w:top w:val="single" w:sz="4" w:space="0" w:color="auto"/>
              <w:left w:val="single" w:sz="4" w:space="0" w:color="auto"/>
              <w:right w:val="single" w:sz="4" w:space="0" w:color="auto"/>
            </w:tcBorders>
            <w:tcMar>
              <w:top w:w="0" w:type="dxa"/>
              <w:left w:w="108" w:type="dxa"/>
              <w:bottom w:w="0" w:type="dxa"/>
              <w:right w:w="108" w:type="dxa"/>
            </w:tcMar>
            <w:hideMark/>
          </w:tcPr>
          <w:p w14:paraId="77BC9EBE" w14:textId="77777777" w:rsidR="00B64632" w:rsidRPr="00186758" w:rsidRDefault="00B64632">
            <w:pPr>
              <w:rPr>
                <w:rFonts w:ascii="Calibri" w:hAnsi="Calibri" w:cs="Calibri"/>
              </w:rPr>
            </w:pPr>
            <w:r>
              <w:rPr>
                <w:rFonts w:ascii="Calibri" w:hAnsi="Calibri"/>
              </w:rPr>
              <w:t>Administratif</w:t>
            </w:r>
          </w:p>
        </w:tc>
      </w:tr>
      <w:tr w:rsidR="00186758" w:rsidRPr="00186758" w14:paraId="6E53C10C" w14:textId="77777777" w:rsidTr="00583817">
        <w:tc>
          <w:tcPr>
            <w:tcW w:w="744" w:type="pct"/>
            <w:vMerge/>
            <w:tcBorders>
              <w:top w:val="single" w:sz="4" w:space="0" w:color="auto"/>
              <w:left w:val="single" w:sz="4" w:space="0" w:color="auto"/>
              <w:right w:val="single" w:sz="4" w:space="0" w:color="auto"/>
            </w:tcBorders>
            <w:tcMar>
              <w:top w:w="0" w:type="dxa"/>
              <w:left w:w="108" w:type="dxa"/>
              <w:bottom w:w="0" w:type="dxa"/>
              <w:right w:w="108" w:type="dxa"/>
            </w:tcMar>
          </w:tcPr>
          <w:p w14:paraId="436AED64" w14:textId="77777777" w:rsidR="00B64632" w:rsidRPr="00186758" w:rsidRDefault="00B64632">
            <w:pPr>
              <w:rPr>
                <w:rFonts w:ascii="Calibri" w:hAnsi="Calibri" w:cs="Calibri"/>
                <w:b/>
              </w:rPr>
            </w:pPr>
          </w:p>
        </w:tc>
        <w:tc>
          <w:tcPr>
            <w:tcW w:w="12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21F0BD" w14:textId="77777777" w:rsidR="00B64632" w:rsidRPr="00186758" w:rsidRDefault="00B64632" w:rsidP="00B64632">
            <w:pPr>
              <w:rPr>
                <w:rFonts w:ascii="Calibri" w:hAnsi="Calibri" w:cs="Calibri"/>
              </w:rPr>
            </w:pPr>
            <w:r>
              <w:rPr>
                <w:rFonts w:ascii="Calibri" w:hAnsi="Calibri"/>
              </w:rPr>
              <w:t>Possibilités de créer de nouvelles IRR déterminées et rapport fait à la COP15 (XIV.7 par. 9).</w:t>
            </w:r>
          </w:p>
        </w:tc>
        <w:tc>
          <w:tcPr>
            <w:tcW w:w="12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1D7394" w14:textId="77777777" w:rsidR="00B64632" w:rsidRPr="00186758" w:rsidRDefault="00B64632" w:rsidP="00B64632">
            <w:pPr>
              <w:rPr>
                <w:rFonts w:ascii="Calibri" w:hAnsi="Calibri" w:cs="Calibri"/>
              </w:rPr>
            </w:pPr>
            <w:r>
              <w:rPr>
                <w:rFonts w:ascii="Calibri" w:hAnsi="Calibri"/>
              </w:rPr>
              <w:t>Échanger avec les OIP sur les possibilités de créer de nouvelles IRR</w:t>
            </w:r>
          </w:p>
        </w:tc>
        <w:tc>
          <w:tcPr>
            <w:tcW w:w="10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E7C46B" w14:textId="77777777" w:rsidR="00B64632" w:rsidRPr="00186758" w:rsidRDefault="00B64632" w:rsidP="00B64632">
            <w:pPr>
              <w:rPr>
                <w:rFonts w:ascii="Calibri" w:hAnsi="Calibri" w:cs="Calibri"/>
              </w:rPr>
            </w:pPr>
            <w:r>
              <w:rPr>
                <w:rFonts w:ascii="Calibri" w:hAnsi="Calibri"/>
              </w:rPr>
              <w:t xml:space="preserve">Échanges avec les OIP organisés. </w:t>
            </w:r>
          </w:p>
        </w:tc>
        <w:tc>
          <w:tcPr>
            <w:tcW w:w="298" w:type="pct"/>
            <w:vMerge/>
            <w:tcBorders>
              <w:left w:val="single" w:sz="4" w:space="0" w:color="auto"/>
              <w:right w:val="single" w:sz="4" w:space="0" w:color="auto"/>
            </w:tcBorders>
            <w:tcMar>
              <w:top w:w="0" w:type="dxa"/>
              <w:left w:w="108" w:type="dxa"/>
              <w:bottom w:w="0" w:type="dxa"/>
              <w:right w:w="108" w:type="dxa"/>
            </w:tcMar>
          </w:tcPr>
          <w:p w14:paraId="1B66F392" w14:textId="77777777" w:rsidR="00B64632" w:rsidRPr="00186758" w:rsidRDefault="00B64632">
            <w:pPr>
              <w:rPr>
                <w:rFonts w:ascii="Calibri" w:hAnsi="Calibri" w:cs="Calibri"/>
              </w:rPr>
            </w:pPr>
          </w:p>
        </w:tc>
        <w:tc>
          <w:tcPr>
            <w:tcW w:w="333" w:type="pct"/>
            <w:vMerge/>
            <w:tcBorders>
              <w:left w:val="single" w:sz="4" w:space="0" w:color="auto"/>
              <w:right w:val="single" w:sz="4" w:space="0" w:color="auto"/>
            </w:tcBorders>
            <w:tcMar>
              <w:top w:w="0" w:type="dxa"/>
              <w:left w:w="108" w:type="dxa"/>
              <w:bottom w:w="0" w:type="dxa"/>
              <w:right w:w="108" w:type="dxa"/>
            </w:tcMar>
          </w:tcPr>
          <w:p w14:paraId="579AF271" w14:textId="77777777" w:rsidR="00B64632" w:rsidRPr="00186758" w:rsidRDefault="00B64632">
            <w:pPr>
              <w:rPr>
                <w:rFonts w:ascii="Calibri" w:hAnsi="Calibri" w:cs="Calibri"/>
              </w:rPr>
            </w:pPr>
          </w:p>
        </w:tc>
      </w:tr>
      <w:tr w:rsidR="00186758" w:rsidRPr="00186758" w14:paraId="37D95E0A" w14:textId="77777777" w:rsidTr="00583817">
        <w:tc>
          <w:tcPr>
            <w:tcW w:w="744" w:type="pct"/>
            <w:vMerge/>
            <w:tcBorders>
              <w:top w:val="single" w:sz="4" w:space="0" w:color="auto"/>
              <w:left w:val="single" w:sz="4" w:space="0" w:color="auto"/>
              <w:right w:val="single" w:sz="4" w:space="0" w:color="auto"/>
            </w:tcBorders>
            <w:tcMar>
              <w:top w:w="0" w:type="dxa"/>
              <w:left w:w="108" w:type="dxa"/>
              <w:bottom w:w="0" w:type="dxa"/>
              <w:right w:w="108" w:type="dxa"/>
            </w:tcMar>
          </w:tcPr>
          <w:p w14:paraId="1E21EE0F" w14:textId="77777777" w:rsidR="00B64632" w:rsidRPr="00186758" w:rsidRDefault="00B64632">
            <w:pPr>
              <w:rPr>
                <w:rFonts w:ascii="Calibri" w:hAnsi="Calibri" w:cs="Calibri"/>
                <w:b/>
              </w:rPr>
            </w:pPr>
          </w:p>
        </w:tc>
        <w:tc>
          <w:tcPr>
            <w:tcW w:w="12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B6834D" w14:textId="77777777" w:rsidR="00B64632" w:rsidRPr="00186758" w:rsidRDefault="00B64632" w:rsidP="00B64632">
            <w:pPr>
              <w:rPr>
                <w:rFonts w:ascii="Calibri" w:hAnsi="Calibri" w:cs="Calibri"/>
              </w:rPr>
            </w:pPr>
            <w:r>
              <w:rPr>
                <w:rFonts w:ascii="Calibri" w:hAnsi="Calibri"/>
              </w:rPr>
              <w:t>Informations sur les IRR fournies, notamment les rapports annuels publiés sur le site web de la Convention (Résolution XIV.7 par. 26).</w:t>
            </w:r>
          </w:p>
        </w:tc>
        <w:tc>
          <w:tcPr>
            <w:tcW w:w="12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D7F03E" w14:textId="77777777" w:rsidR="00B64632" w:rsidRPr="00186758" w:rsidRDefault="00B64632" w:rsidP="00B64632">
            <w:pPr>
              <w:rPr>
                <w:rFonts w:ascii="Calibri" w:hAnsi="Calibri" w:cs="Calibri"/>
              </w:rPr>
            </w:pPr>
            <w:r>
              <w:rPr>
                <w:rFonts w:ascii="Calibri" w:hAnsi="Calibri"/>
              </w:rPr>
              <w:t>Publier les rapports annuels sur le site web de la Convention.</w:t>
            </w:r>
          </w:p>
        </w:tc>
        <w:tc>
          <w:tcPr>
            <w:tcW w:w="10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288178" w14:textId="7FBB4474" w:rsidR="00B64632" w:rsidRPr="00186758" w:rsidRDefault="00B64632" w:rsidP="00B64632">
            <w:pPr>
              <w:rPr>
                <w:rFonts w:ascii="Calibri" w:hAnsi="Calibri" w:cs="Calibri"/>
              </w:rPr>
            </w:pPr>
            <w:r>
              <w:rPr>
                <w:rFonts w:ascii="Calibri" w:hAnsi="Calibri"/>
              </w:rPr>
              <w:t>Les rapports annu</w:t>
            </w:r>
            <w:r w:rsidR="00C46B36">
              <w:rPr>
                <w:rFonts w:ascii="Calibri" w:hAnsi="Calibri"/>
              </w:rPr>
              <w:t>els</w:t>
            </w:r>
            <w:r>
              <w:rPr>
                <w:rFonts w:ascii="Calibri" w:hAnsi="Calibri"/>
              </w:rPr>
              <w:t xml:space="preserve"> sont publiés sur le site web de la Convention.</w:t>
            </w:r>
          </w:p>
          <w:p w14:paraId="69FBB7AD" w14:textId="77777777" w:rsidR="00B64632" w:rsidRPr="00186758" w:rsidRDefault="00B64632" w:rsidP="00B64632">
            <w:pPr>
              <w:rPr>
                <w:rFonts w:ascii="Calibri" w:hAnsi="Calibri" w:cs="Calibri"/>
                <w:lang w:eastAsia="ko-KR"/>
              </w:rPr>
            </w:pPr>
          </w:p>
        </w:tc>
        <w:tc>
          <w:tcPr>
            <w:tcW w:w="298"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78C254F1" w14:textId="77777777" w:rsidR="00B64632" w:rsidRPr="00186758" w:rsidRDefault="00B64632">
            <w:pPr>
              <w:rPr>
                <w:rFonts w:ascii="Calibri" w:hAnsi="Calibri" w:cs="Calibri"/>
              </w:rPr>
            </w:pPr>
          </w:p>
        </w:tc>
        <w:tc>
          <w:tcPr>
            <w:tcW w:w="333"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52418D5F" w14:textId="77777777" w:rsidR="00B64632" w:rsidRPr="00186758" w:rsidRDefault="00B64632">
            <w:pPr>
              <w:rPr>
                <w:rFonts w:ascii="Calibri" w:hAnsi="Calibri" w:cs="Calibri"/>
              </w:rPr>
            </w:pPr>
          </w:p>
        </w:tc>
      </w:tr>
      <w:tr w:rsidR="00186758" w:rsidRPr="00186758" w14:paraId="5901B69F" w14:textId="77777777" w:rsidTr="00583817">
        <w:tc>
          <w:tcPr>
            <w:tcW w:w="0" w:type="auto"/>
            <w:vMerge/>
            <w:tcBorders>
              <w:left w:val="single" w:sz="4" w:space="0" w:color="auto"/>
              <w:right w:val="single" w:sz="4" w:space="0" w:color="auto"/>
            </w:tcBorders>
            <w:vAlign w:val="center"/>
            <w:hideMark/>
          </w:tcPr>
          <w:p w14:paraId="28F96805" w14:textId="77777777" w:rsidR="00DD259B" w:rsidRPr="00186758" w:rsidRDefault="00DD259B">
            <w:pPr>
              <w:rPr>
                <w:rFonts w:ascii="Calibri" w:hAnsi="Calibri" w:cs="Calibri"/>
              </w:rPr>
            </w:pPr>
          </w:p>
        </w:tc>
        <w:tc>
          <w:tcPr>
            <w:tcW w:w="12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185F1D" w14:textId="77777777" w:rsidR="00DD259B" w:rsidRPr="00186758" w:rsidRDefault="00DD259B">
            <w:pPr>
              <w:rPr>
                <w:rFonts w:ascii="Calibri" w:hAnsi="Calibri" w:cs="Calibri"/>
              </w:rPr>
            </w:pPr>
            <w:r>
              <w:rPr>
                <w:rFonts w:ascii="Calibri" w:hAnsi="Calibri"/>
              </w:rPr>
              <w:t xml:space="preserve">Soutien aux IRR pour élaborer et mettre en œuvre leurs plans de travail </w:t>
            </w:r>
          </w:p>
          <w:p w14:paraId="59058019" w14:textId="77777777" w:rsidR="00DD259B" w:rsidRPr="00186758" w:rsidRDefault="00DD259B">
            <w:pPr>
              <w:rPr>
                <w:rFonts w:ascii="Calibri" w:hAnsi="Calibri" w:cs="Calibri"/>
              </w:rPr>
            </w:pPr>
          </w:p>
          <w:p w14:paraId="43103180" w14:textId="77777777" w:rsidR="00DD259B" w:rsidRPr="00186758" w:rsidRDefault="00DD259B">
            <w:pPr>
              <w:rPr>
                <w:rFonts w:ascii="Calibri" w:hAnsi="Calibri" w:cs="Calibri"/>
              </w:rPr>
            </w:pPr>
            <w:r>
              <w:rPr>
                <w:rFonts w:ascii="Calibri" w:hAnsi="Calibri"/>
              </w:rPr>
              <w:t>Les IRR ont reçu un soutien sur le renforcement des capacités, et alignement des travaux des IRR sur ceux de la Convention.</w:t>
            </w:r>
          </w:p>
        </w:tc>
        <w:tc>
          <w:tcPr>
            <w:tcW w:w="12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47D3FD" w14:textId="2776CE93" w:rsidR="00DD259B" w:rsidRPr="00186758" w:rsidRDefault="00DD259B">
            <w:pPr>
              <w:rPr>
                <w:rFonts w:ascii="Calibri" w:hAnsi="Calibri" w:cs="Calibri"/>
              </w:rPr>
            </w:pPr>
            <w:r>
              <w:rPr>
                <w:rFonts w:ascii="Calibri" w:hAnsi="Calibri"/>
              </w:rPr>
              <w:t>Soutenir les collecte</w:t>
            </w:r>
            <w:r w:rsidR="006143D6">
              <w:rPr>
                <w:rFonts w:ascii="Calibri" w:hAnsi="Calibri"/>
              </w:rPr>
              <w:t>s</w:t>
            </w:r>
            <w:r>
              <w:rPr>
                <w:rFonts w:ascii="Calibri" w:hAnsi="Calibri"/>
              </w:rPr>
              <w:t xml:space="preserve"> de fonds destinés aux IRR</w:t>
            </w:r>
          </w:p>
          <w:p w14:paraId="619C7E9A" w14:textId="77777777" w:rsidR="00DD259B" w:rsidRPr="00186758" w:rsidRDefault="00DD259B">
            <w:pPr>
              <w:rPr>
                <w:rFonts w:ascii="Calibri" w:hAnsi="Calibri" w:cs="Calibri"/>
              </w:rPr>
            </w:pPr>
          </w:p>
          <w:p w14:paraId="4BB1D726" w14:textId="4D49FCFD" w:rsidR="00DD259B" w:rsidRPr="00186758" w:rsidRDefault="00DD259B">
            <w:pPr>
              <w:rPr>
                <w:rFonts w:ascii="Calibri" w:hAnsi="Calibri" w:cs="Calibri"/>
              </w:rPr>
            </w:pPr>
            <w:r>
              <w:rPr>
                <w:rFonts w:ascii="Calibri" w:hAnsi="Calibri"/>
              </w:rPr>
              <w:t>L</w:t>
            </w:r>
            <w:r w:rsidR="00C64963">
              <w:rPr>
                <w:rFonts w:ascii="Calibri" w:hAnsi="Calibri"/>
              </w:rPr>
              <w:t>’</w:t>
            </w:r>
            <w:r>
              <w:rPr>
                <w:rFonts w:ascii="Calibri" w:hAnsi="Calibri"/>
              </w:rPr>
              <w:t>alignement des activités des IRR avec le Plan stratégique est évalué.</w:t>
            </w:r>
          </w:p>
          <w:p w14:paraId="0097BAA7" w14:textId="77777777" w:rsidR="00DD259B" w:rsidRPr="00186758" w:rsidRDefault="00DD259B">
            <w:pPr>
              <w:rPr>
                <w:rFonts w:ascii="Calibri" w:hAnsi="Calibri" w:cs="Calibri"/>
                <w:lang w:eastAsia="ko-KR"/>
              </w:rPr>
            </w:pPr>
          </w:p>
          <w:p w14:paraId="57E05715" w14:textId="77777777" w:rsidR="00DD259B" w:rsidRPr="00186758" w:rsidRDefault="00DD259B">
            <w:pPr>
              <w:rPr>
                <w:rFonts w:ascii="Calibri" w:hAnsi="Calibri" w:cs="Calibri"/>
              </w:rPr>
            </w:pPr>
            <w:r>
              <w:rPr>
                <w:rFonts w:ascii="Calibri" w:hAnsi="Calibri"/>
              </w:rPr>
              <w:t>Avis fournis sur le renforcement des capacités.</w:t>
            </w:r>
          </w:p>
        </w:tc>
        <w:tc>
          <w:tcPr>
            <w:tcW w:w="10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79A63B" w14:textId="56C39507" w:rsidR="00DD259B" w:rsidRPr="00186758" w:rsidRDefault="00DD259B">
            <w:pPr>
              <w:rPr>
                <w:rFonts w:ascii="Calibri" w:hAnsi="Calibri" w:cs="Calibri"/>
              </w:rPr>
            </w:pPr>
            <w:r>
              <w:rPr>
                <w:rFonts w:ascii="Calibri" w:hAnsi="Calibri"/>
              </w:rPr>
              <w:t>Volume des fonds recueillis avec l</w:t>
            </w:r>
            <w:r w:rsidR="00C64963">
              <w:rPr>
                <w:rFonts w:ascii="Calibri" w:hAnsi="Calibri"/>
              </w:rPr>
              <w:t>’</w:t>
            </w:r>
            <w:r>
              <w:rPr>
                <w:rFonts w:ascii="Calibri" w:hAnsi="Calibri"/>
              </w:rPr>
              <w:t>aide du Secrétariat.</w:t>
            </w:r>
          </w:p>
        </w:tc>
        <w:tc>
          <w:tcPr>
            <w:tcW w:w="2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EB166D" w14:textId="77777777" w:rsidR="00DD259B" w:rsidRPr="00186758" w:rsidRDefault="00DD259B">
            <w:pPr>
              <w:rPr>
                <w:rFonts w:ascii="Calibri" w:hAnsi="Calibri" w:cs="Calibri"/>
              </w:rPr>
            </w:pPr>
            <w:r>
              <w:rPr>
                <w:rFonts w:ascii="Calibri" w:hAnsi="Calibri"/>
              </w:rPr>
              <w:t>CP / RMR</w:t>
            </w:r>
          </w:p>
          <w:p w14:paraId="2AC82A24" w14:textId="77777777" w:rsidR="00DD259B" w:rsidRPr="00186758" w:rsidRDefault="00DD259B">
            <w:pPr>
              <w:rPr>
                <w:rFonts w:ascii="Calibri" w:hAnsi="Calibri" w:cs="Calibri"/>
              </w:rPr>
            </w:pPr>
          </w:p>
        </w:tc>
        <w:tc>
          <w:tcPr>
            <w:tcW w:w="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05790C" w14:textId="77777777" w:rsidR="00DD259B" w:rsidRPr="00186758" w:rsidRDefault="00DD259B">
            <w:pPr>
              <w:rPr>
                <w:rFonts w:ascii="Calibri" w:hAnsi="Calibri" w:cs="Calibri"/>
              </w:rPr>
            </w:pPr>
            <w:r>
              <w:rPr>
                <w:rFonts w:ascii="Calibri" w:hAnsi="Calibri"/>
              </w:rPr>
              <w:t>Administratif</w:t>
            </w:r>
          </w:p>
        </w:tc>
      </w:tr>
      <w:tr w:rsidR="00186758" w:rsidRPr="00186758" w14:paraId="48BCBA94" w14:textId="77777777" w:rsidTr="00583817">
        <w:tc>
          <w:tcPr>
            <w:tcW w:w="0" w:type="auto"/>
            <w:vMerge/>
            <w:tcBorders>
              <w:left w:val="single" w:sz="4" w:space="0" w:color="auto"/>
              <w:right w:val="single" w:sz="4" w:space="0" w:color="auto"/>
            </w:tcBorders>
            <w:vAlign w:val="center"/>
            <w:hideMark/>
          </w:tcPr>
          <w:p w14:paraId="31C7D5DE" w14:textId="77777777" w:rsidR="00DD259B" w:rsidRPr="00186758" w:rsidRDefault="00DD259B">
            <w:pPr>
              <w:rPr>
                <w:rFonts w:ascii="Calibri" w:hAnsi="Calibri" w:cs="Calibri"/>
                <w:lang w:val="es-ES"/>
              </w:rPr>
            </w:pPr>
          </w:p>
        </w:tc>
        <w:tc>
          <w:tcPr>
            <w:tcW w:w="12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6472E6" w14:textId="77777777" w:rsidR="00DD259B" w:rsidRPr="00186758" w:rsidRDefault="00DD259B">
            <w:pPr>
              <w:rPr>
                <w:rFonts w:ascii="Calibri" w:hAnsi="Calibri" w:cs="Calibri"/>
              </w:rPr>
            </w:pPr>
            <w:r>
              <w:rPr>
                <w:rFonts w:ascii="Calibri" w:hAnsi="Calibri"/>
              </w:rPr>
              <w:t>Apprentissage et collaboration entre les IRR promus.</w:t>
            </w:r>
          </w:p>
        </w:tc>
        <w:tc>
          <w:tcPr>
            <w:tcW w:w="12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98C5CF" w14:textId="77777777" w:rsidR="00DD259B" w:rsidRPr="00186758" w:rsidRDefault="00DD259B">
            <w:pPr>
              <w:rPr>
                <w:rFonts w:ascii="Calibri" w:hAnsi="Calibri" w:cs="Calibri"/>
              </w:rPr>
            </w:pPr>
            <w:r>
              <w:rPr>
                <w:rFonts w:ascii="Calibri" w:hAnsi="Calibri"/>
              </w:rPr>
              <w:t xml:space="preserve">Organiser la réunion de planification annuelle des IRR. </w:t>
            </w:r>
          </w:p>
          <w:p w14:paraId="31E97163" w14:textId="77777777" w:rsidR="00DD259B" w:rsidRPr="00186758" w:rsidRDefault="00DD259B">
            <w:pPr>
              <w:rPr>
                <w:rFonts w:ascii="Calibri" w:hAnsi="Calibri" w:cs="Calibri"/>
                <w:lang w:eastAsia="ko-KR"/>
              </w:rPr>
            </w:pPr>
          </w:p>
          <w:p w14:paraId="63AFBEFA" w14:textId="77777777" w:rsidR="00DD259B" w:rsidRPr="00186758" w:rsidRDefault="00DD259B">
            <w:pPr>
              <w:rPr>
                <w:rFonts w:ascii="Calibri" w:hAnsi="Calibri" w:cs="Calibri"/>
              </w:rPr>
            </w:pPr>
            <w:r>
              <w:rPr>
                <w:rFonts w:ascii="Calibri" w:hAnsi="Calibri"/>
              </w:rPr>
              <w:lastRenderedPageBreak/>
              <w:t xml:space="preserve">Échange de connaissances entre IRR sur le programme de formation destiné aux administrateurs de zones humides. </w:t>
            </w:r>
          </w:p>
        </w:tc>
        <w:tc>
          <w:tcPr>
            <w:tcW w:w="10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3E58C1" w14:textId="77777777" w:rsidR="00DD259B" w:rsidRPr="00186758" w:rsidRDefault="00DD259B" w:rsidP="00B64632">
            <w:pPr>
              <w:rPr>
                <w:rFonts w:ascii="Calibri" w:hAnsi="Calibri" w:cs="Calibri"/>
              </w:rPr>
            </w:pPr>
            <w:r>
              <w:rPr>
                <w:rFonts w:ascii="Calibri" w:hAnsi="Calibri"/>
              </w:rPr>
              <w:lastRenderedPageBreak/>
              <w:t xml:space="preserve">Réunion de planification annuelle des IRR organisée. </w:t>
            </w:r>
          </w:p>
        </w:tc>
        <w:tc>
          <w:tcPr>
            <w:tcW w:w="2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DFDF72" w14:textId="77777777" w:rsidR="00DD259B" w:rsidRPr="00186758" w:rsidRDefault="00DD259B">
            <w:pPr>
              <w:rPr>
                <w:rFonts w:ascii="Calibri" w:hAnsi="Calibri" w:cs="Calibri"/>
              </w:rPr>
            </w:pPr>
            <w:r>
              <w:rPr>
                <w:rFonts w:ascii="Calibri" w:hAnsi="Calibri"/>
              </w:rPr>
              <w:t>CP Asie</w:t>
            </w:r>
          </w:p>
        </w:tc>
        <w:tc>
          <w:tcPr>
            <w:tcW w:w="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8BF181" w14:textId="77777777" w:rsidR="00DD259B" w:rsidRPr="00186758" w:rsidRDefault="00DD259B">
            <w:pPr>
              <w:rPr>
                <w:rFonts w:ascii="Calibri" w:hAnsi="Calibri" w:cs="Calibri"/>
              </w:rPr>
            </w:pPr>
            <w:r>
              <w:rPr>
                <w:rFonts w:ascii="Calibri" w:hAnsi="Calibri"/>
              </w:rPr>
              <w:t>Administratif</w:t>
            </w:r>
          </w:p>
        </w:tc>
      </w:tr>
      <w:tr w:rsidR="00186758" w:rsidRPr="00186758" w14:paraId="1393E070" w14:textId="77777777" w:rsidTr="00583817">
        <w:tc>
          <w:tcPr>
            <w:tcW w:w="744"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0B4E9C02" w14:textId="77777777" w:rsidR="00DD259B" w:rsidRPr="00186758" w:rsidRDefault="00DD259B">
            <w:pPr>
              <w:rPr>
                <w:rFonts w:ascii="Calibri" w:hAnsi="Calibri" w:cs="Calibri"/>
              </w:rPr>
            </w:pPr>
          </w:p>
        </w:tc>
        <w:tc>
          <w:tcPr>
            <w:tcW w:w="12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C39CD7" w14:textId="77777777" w:rsidR="00DD259B" w:rsidRPr="00186758" w:rsidRDefault="00DD259B">
            <w:pPr>
              <w:rPr>
                <w:rFonts w:ascii="Calibri" w:hAnsi="Calibri" w:cs="Calibri"/>
              </w:rPr>
            </w:pPr>
            <w:r>
              <w:rPr>
                <w:rFonts w:ascii="Calibri" w:hAnsi="Calibri"/>
              </w:rPr>
              <w:t>Appel à propositions pour de nouvelles IRR lancé avant la COP15 (Résolution XIV.7 par. 27).</w:t>
            </w:r>
          </w:p>
        </w:tc>
        <w:tc>
          <w:tcPr>
            <w:tcW w:w="12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64D313" w14:textId="77777777" w:rsidR="00DD259B" w:rsidRPr="00186758" w:rsidRDefault="00DD259B">
            <w:pPr>
              <w:rPr>
                <w:rFonts w:ascii="Calibri" w:hAnsi="Calibri" w:cs="Calibri"/>
              </w:rPr>
            </w:pPr>
            <w:r>
              <w:rPr>
                <w:rFonts w:ascii="Calibri" w:hAnsi="Calibri"/>
              </w:rPr>
              <w:t>Appel à propositions pour de nouvelles IRR lancé avant la 62</w:t>
            </w:r>
            <w:r>
              <w:rPr>
                <w:rFonts w:ascii="Calibri" w:hAnsi="Calibri"/>
                <w:vertAlign w:val="superscript"/>
              </w:rPr>
              <w:t>e</w:t>
            </w:r>
            <w:r>
              <w:rPr>
                <w:rFonts w:ascii="Calibri" w:hAnsi="Calibri"/>
              </w:rPr>
              <w:t xml:space="preserve"> Réunion du CP. </w:t>
            </w:r>
          </w:p>
          <w:p w14:paraId="3F025A1E" w14:textId="77777777" w:rsidR="00DD259B" w:rsidRPr="00186758" w:rsidRDefault="00DD259B">
            <w:pPr>
              <w:rPr>
                <w:rFonts w:ascii="Calibri" w:hAnsi="Calibri" w:cs="Calibri"/>
                <w:lang w:eastAsia="ko-KR"/>
              </w:rPr>
            </w:pPr>
          </w:p>
          <w:p w14:paraId="5847FF0C" w14:textId="77777777" w:rsidR="00DD259B" w:rsidRPr="00186758" w:rsidRDefault="00DD259B">
            <w:pPr>
              <w:rPr>
                <w:rFonts w:ascii="Calibri" w:hAnsi="Calibri" w:cs="Calibri"/>
              </w:rPr>
            </w:pPr>
            <w:r>
              <w:rPr>
                <w:rFonts w:ascii="Calibri" w:hAnsi="Calibri"/>
              </w:rPr>
              <w:t>Nouvelles propositions présentées à la 63</w:t>
            </w:r>
            <w:r>
              <w:rPr>
                <w:rFonts w:ascii="Calibri" w:hAnsi="Calibri"/>
                <w:vertAlign w:val="superscript"/>
              </w:rPr>
              <w:t>e</w:t>
            </w:r>
            <w:r>
              <w:rPr>
                <w:rFonts w:ascii="Calibri" w:hAnsi="Calibri"/>
              </w:rPr>
              <w:t> Réunion du CP en 2024.</w:t>
            </w:r>
          </w:p>
        </w:tc>
        <w:tc>
          <w:tcPr>
            <w:tcW w:w="10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105A81" w14:textId="2DB219BA" w:rsidR="00DD259B" w:rsidRPr="00186758" w:rsidRDefault="00DD259B">
            <w:pPr>
              <w:rPr>
                <w:rFonts w:ascii="Calibri" w:hAnsi="Calibri" w:cs="Calibri"/>
              </w:rPr>
            </w:pPr>
            <w:r>
              <w:rPr>
                <w:rFonts w:ascii="Calibri" w:hAnsi="Calibri"/>
              </w:rPr>
              <w:t>Résultat de l</w:t>
            </w:r>
            <w:r w:rsidR="00C64963">
              <w:rPr>
                <w:rFonts w:ascii="Calibri" w:hAnsi="Calibri"/>
              </w:rPr>
              <w:t>’</w:t>
            </w:r>
            <w:r>
              <w:rPr>
                <w:rFonts w:ascii="Calibri" w:hAnsi="Calibri"/>
              </w:rPr>
              <w:t>appel à propositions pour de nouvelles RRI présenté à la 63</w:t>
            </w:r>
            <w:r>
              <w:rPr>
                <w:rFonts w:ascii="Calibri" w:hAnsi="Calibri"/>
                <w:vertAlign w:val="superscript"/>
              </w:rPr>
              <w:t>e</w:t>
            </w:r>
            <w:r>
              <w:rPr>
                <w:rFonts w:ascii="Calibri" w:hAnsi="Calibri"/>
              </w:rPr>
              <w:t> Réunion du CP.</w:t>
            </w:r>
          </w:p>
        </w:tc>
        <w:tc>
          <w:tcPr>
            <w:tcW w:w="2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6CFD53" w14:textId="77777777" w:rsidR="00DD259B" w:rsidRPr="00186758" w:rsidRDefault="00DD259B">
            <w:pPr>
              <w:rPr>
                <w:rFonts w:ascii="Calibri" w:hAnsi="Calibri" w:cs="Calibri"/>
              </w:rPr>
            </w:pPr>
            <w:r>
              <w:rPr>
                <w:rFonts w:ascii="Calibri" w:hAnsi="Calibri"/>
              </w:rPr>
              <w:t>CP Asie</w:t>
            </w:r>
          </w:p>
        </w:tc>
        <w:tc>
          <w:tcPr>
            <w:tcW w:w="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3F39AA" w14:textId="77777777" w:rsidR="00DD259B" w:rsidRPr="00186758" w:rsidRDefault="00DD259B">
            <w:pPr>
              <w:rPr>
                <w:rFonts w:ascii="Calibri" w:hAnsi="Calibri" w:cs="Calibri"/>
              </w:rPr>
            </w:pPr>
            <w:r>
              <w:rPr>
                <w:rFonts w:ascii="Calibri" w:hAnsi="Calibri"/>
              </w:rPr>
              <w:t>Administratif</w:t>
            </w:r>
          </w:p>
        </w:tc>
      </w:tr>
      <w:tr w:rsidR="00186758" w:rsidRPr="00186758" w14:paraId="21F38348" w14:textId="77777777" w:rsidTr="00583817">
        <w:tc>
          <w:tcPr>
            <w:tcW w:w="744"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2B15EC93" w14:textId="03D45B6E" w:rsidR="00B64632" w:rsidRPr="00186758" w:rsidRDefault="00B64632">
            <w:pPr>
              <w:rPr>
                <w:rFonts w:ascii="Calibri" w:hAnsi="Calibri" w:cs="Calibri"/>
                <w:b/>
              </w:rPr>
            </w:pPr>
            <w:r>
              <w:rPr>
                <w:rFonts w:ascii="Calibri" w:hAnsi="Calibri"/>
                <w:b/>
              </w:rPr>
              <w:t>3.4 Le Secrétariat a apporté une contribution efficace pour améliorer les capacités des PC de mettre en œuvre la Convention, la priorité étant accordée aux pays les moins développés et aux possibilités d</w:t>
            </w:r>
            <w:r w:rsidR="00C64963">
              <w:rPr>
                <w:rFonts w:ascii="Calibri" w:hAnsi="Calibri"/>
                <w:b/>
              </w:rPr>
              <w:t>’</w:t>
            </w:r>
            <w:r>
              <w:rPr>
                <w:rFonts w:ascii="Calibri" w:hAnsi="Calibri"/>
                <w:b/>
              </w:rPr>
              <w:t>apprentissage sud-sud.</w:t>
            </w:r>
          </w:p>
        </w:tc>
        <w:tc>
          <w:tcPr>
            <w:tcW w:w="1291"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03218C9C" w14:textId="77777777" w:rsidR="00B64632" w:rsidRPr="00186758" w:rsidRDefault="00B64632">
            <w:pPr>
              <w:rPr>
                <w:rFonts w:ascii="Calibri" w:hAnsi="Calibri" w:cs="Calibri"/>
              </w:rPr>
            </w:pPr>
            <w:r>
              <w:rPr>
                <w:rFonts w:ascii="Calibri" w:hAnsi="Calibri"/>
              </w:rPr>
              <w:t>Capacités des Correspondants désignés renforcées dans le cadre de formations (XIII.8 par. 18).</w:t>
            </w:r>
          </w:p>
        </w:tc>
        <w:tc>
          <w:tcPr>
            <w:tcW w:w="12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2B5A26" w14:textId="77777777" w:rsidR="00785458" w:rsidRDefault="00B64632">
            <w:pPr>
              <w:rPr>
                <w:rFonts w:ascii="Calibri" w:hAnsi="Calibri"/>
              </w:rPr>
            </w:pPr>
            <w:r>
              <w:rPr>
                <w:rFonts w:ascii="Calibri" w:hAnsi="Calibri"/>
              </w:rPr>
              <w:t>Élaborer un plan de renforcement des capacités à horizon mobile répondant aux besoins définis lors de la COP14 (et autres COP)</w:t>
            </w:r>
            <w:r w:rsidR="00785458">
              <w:rPr>
                <w:rFonts w:ascii="Calibri" w:hAnsi="Calibri"/>
              </w:rPr>
              <w:t>.</w:t>
            </w:r>
            <w:r>
              <w:rPr>
                <w:rFonts w:ascii="Calibri" w:hAnsi="Calibri"/>
              </w:rPr>
              <w:t xml:space="preserve"> </w:t>
            </w:r>
          </w:p>
          <w:p w14:paraId="391C01E8" w14:textId="79E166A2" w:rsidR="00B64632" w:rsidRPr="00186758" w:rsidRDefault="00B64632">
            <w:pPr>
              <w:rPr>
                <w:rFonts w:ascii="Calibri" w:hAnsi="Calibri" w:cs="Calibri"/>
                <w:spacing w:val="-2"/>
              </w:rPr>
            </w:pPr>
            <w:r>
              <w:rPr>
                <w:rFonts w:ascii="Calibri" w:hAnsi="Calibri"/>
              </w:rPr>
              <w:t>Résolutions pour la période triennale (par exemple, en ce qui concerne les inventaires des zones humides, la restauration, l</w:t>
            </w:r>
            <w:r w:rsidR="00C64963">
              <w:rPr>
                <w:rFonts w:ascii="Calibri" w:hAnsi="Calibri"/>
              </w:rPr>
              <w:t>’</w:t>
            </w:r>
            <w:r>
              <w:rPr>
                <w:rFonts w:ascii="Calibri" w:hAnsi="Calibri"/>
              </w:rPr>
              <w:t>intégration des zones humides), y compris la détermination des ressources nécessaires.</w:t>
            </w:r>
          </w:p>
        </w:tc>
        <w:tc>
          <w:tcPr>
            <w:tcW w:w="10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81F4D5" w14:textId="77777777" w:rsidR="00B64632" w:rsidRPr="00186758" w:rsidRDefault="00B64632">
            <w:pPr>
              <w:rPr>
                <w:rFonts w:ascii="Calibri" w:hAnsi="Calibri" w:cs="Calibri"/>
              </w:rPr>
            </w:pPr>
            <w:r>
              <w:rPr>
                <w:rFonts w:ascii="Calibri" w:hAnsi="Calibri"/>
              </w:rPr>
              <w:t>Plan de renforcement des capacités élaboré et partagé avec les PC.</w:t>
            </w:r>
          </w:p>
          <w:p w14:paraId="4E9A47CD" w14:textId="77777777" w:rsidR="00B64632" w:rsidRPr="00186758" w:rsidRDefault="00B64632">
            <w:pPr>
              <w:rPr>
                <w:rFonts w:ascii="Calibri" w:hAnsi="Calibri" w:cs="Calibri"/>
              </w:rPr>
            </w:pPr>
          </w:p>
          <w:p w14:paraId="0FC154B3" w14:textId="77777777" w:rsidR="00B64632" w:rsidRPr="00186758" w:rsidRDefault="00B64632" w:rsidP="00B64632">
            <w:pPr>
              <w:rPr>
                <w:rFonts w:ascii="Calibri" w:hAnsi="Calibri" w:cs="Calibri"/>
              </w:rPr>
            </w:pPr>
            <w:r>
              <w:rPr>
                <w:rFonts w:ascii="Calibri" w:hAnsi="Calibri"/>
              </w:rPr>
              <w:t>Les besoins financiers pour les activités de renforcement des capacités sont déterminés et inclus dans les activités de mobilisation des ressources.</w:t>
            </w:r>
          </w:p>
        </w:tc>
        <w:tc>
          <w:tcPr>
            <w:tcW w:w="298" w:type="pct"/>
            <w:vMerge w:val="restart"/>
            <w:tcBorders>
              <w:top w:val="single" w:sz="4" w:space="0" w:color="auto"/>
              <w:left w:val="single" w:sz="4" w:space="0" w:color="auto"/>
              <w:right w:val="single" w:sz="4" w:space="0" w:color="auto"/>
            </w:tcBorders>
            <w:tcMar>
              <w:top w:w="0" w:type="dxa"/>
              <w:left w:w="108" w:type="dxa"/>
              <w:bottom w:w="0" w:type="dxa"/>
              <w:right w:w="108" w:type="dxa"/>
            </w:tcMar>
            <w:hideMark/>
          </w:tcPr>
          <w:p w14:paraId="06DB1D9D" w14:textId="77777777" w:rsidR="00B64632" w:rsidRPr="00186758" w:rsidRDefault="00B64632">
            <w:pPr>
              <w:rPr>
                <w:rFonts w:ascii="Calibri" w:hAnsi="Calibri" w:cs="Calibri"/>
              </w:rPr>
            </w:pPr>
            <w:r>
              <w:rPr>
                <w:rFonts w:ascii="Calibri" w:hAnsi="Calibri"/>
              </w:rPr>
              <w:t>DSP</w:t>
            </w:r>
          </w:p>
        </w:tc>
        <w:tc>
          <w:tcPr>
            <w:tcW w:w="333" w:type="pct"/>
            <w:vMerge w:val="restart"/>
            <w:tcBorders>
              <w:top w:val="single" w:sz="4" w:space="0" w:color="auto"/>
              <w:left w:val="single" w:sz="4" w:space="0" w:color="auto"/>
              <w:right w:val="single" w:sz="4" w:space="0" w:color="auto"/>
            </w:tcBorders>
            <w:tcMar>
              <w:top w:w="0" w:type="dxa"/>
              <w:left w:w="108" w:type="dxa"/>
              <w:bottom w:w="0" w:type="dxa"/>
              <w:right w:w="108" w:type="dxa"/>
            </w:tcMar>
            <w:hideMark/>
          </w:tcPr>
          <w:p w14:paraId="1F0BC78F" w14:textId="77777777" w:rsidR="00B64632" w:rsidRPr="00186758" w:rsidRDefault="00B64632">
            <w:pPr>
              <w:rPr>
                <w:rFonts w:ascii="Calibri" w:hAnsi="Calibri" w:cs="Calibri"/>
              </w:rPr>
            </w:pPr>
            <w:r>
              <w:rPr>
                <w:rFonts w:ascii="Calibri" w:hAnsi="Calibri"/>
              </w:rPr>
              <w:t>Administratif</w:t>
            </w:r>
          </w:p>
        </w:tc>
      </w:tr>
      <w:tr w:rsidR="00186758" w:rsidRPr="00186758" w14:paraId="5A8ABAE4" w14:textId="77777777" w:rsidTr="00583817">
        <w:tc>
          <w:tcPr>
            <w:tcW w:w="744"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16001BD4" w14:textId="77777777" w:rsidR="00B64632" w:rsidRPr="00186758" w:rsidRDefault="00B64632">
            <w:pPr>
              <w:rPr>
                <w:rFonts w:ascii="Calibri" w:hAnsi="Calibri" w:cs="Calibri"/>
                <w:b/>
              </w:rPr>
            </w:pPr>
          </w:p>
        </w:tc>
        <w:tc>
          <w:tcPr>
            <w:tcW w:w="1291"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1D38501C" w14:textId="77777777" w:rsidR="00B64632" w:rsidRPr="00186758" w:rsidRDefault="00B64632">
            <w:pPr>
              <w:rPr>
                <w:rFonts w:ascii="Calibri" w:hAnsi="Calibri" w:cs="Calibri"/>
              </w:rPr>
            </w:pPr>
          </w:p>
        </w:tc>
        <w:tc>
          <w:tcPr>
            <w:tcW w:w="12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660F93" w14:textId="2486C685" w:rsidR="00B64632" w:rsidRPr="00186758" w:rsidRDefault="00B64632" w:rsidP="00B64632">
            <w:pPr>
              <w:rPr>
                <w:rFonts w:ascii="Calibri" w:hAnsi="Calibri" w:cs="Calibri"/>
                <w:spacing w:val="-2"/>
              </w:rPr>
            </w:pPr>
            <w:r>
              <w:rPr>
                <w:rFonts w:ascii="Calibri" w:hAnsi="Calibri"/>
              </w:rPr>
              <w:t>Mettre à jour le cours d</w:t>
            </w:r>
            <w:r w:rsidR="00C64963">
              <w:rPr>
                <w:rFonts w:ascii="Calibri" w:hAnsi="Calibri"/>
              </w:rPr>
              <w:t>’</w:t>
            </w:r>
            <w:r>
              <w:rPr>
                <w:rFonts w:ascii="Calibri" w:hAnsi="Calibri"/>
              </w:rPr>
              <w:t>introduction à la Convention et concevoir une formation en ligne à son propre rythme pour les représentants désignés par les PC.</w:t>
            </w:r>
          </w:p>
        </w:tc>
        <w:tc>
          <w:tcPr>
            <w:tcW w:w="10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70463B" w14:textId="77777777" w:rsidR="00B64632" w:rsidRPr="00186758" w:rsidRDefault="00B64632" w:rsidP="00B64632">
            <w:pPr>
              <w:rPr>
                <w:rFonts w:ascii="Calibri" w:hAnsi="Calibri" w:cs="Calibri"/>
              </w:rPr>
            </w:pPr>
            <w:r>
              <w:rPr>
                <w:rFonts w:ascii="Calibri" w:hAnsi="Calibri"/>
              </w:rPr>
              <w:t>Les formations proposées par la Convention sont disponibles sur le portail en ligne (InforMEA avec un lien sur le site web de la Convention).</w:t>
            </w:r>
          </w:p>
        </w:tc>
        <w:tc>
          <w:tcPr>
            <w:tcW w:w="298"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30431861" w14:textId="77777777" w:rsidR="00B64632" w:rsidRPr="00186758" w:rsidRDefault="00B64632">
            <w:pPr>
              <w:rPr>
                <w:rFonts w:ascii="Calibri" w:hAnsi="Calibri" w:cs="Calibri"/>
              </w:rPr>
            </w:pPr>
          </w:p>
        </w:tc>
        <w:tc>
          <w:tcPr>
            <w:tcW w:w="333"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190B1E01" w14:textId="77777777" w:rsidR="00B64632" w:rsidRPr="00186758" w:rsidRDefault="00B64632">
            <w:pPr>
              <w:rPr>
                <w:rFonts w:ascii="Calibri" w:hAnsi="Calibri" w:cs="Calibri"/>
              </w:rPr>
            </w:pPr>
          </w:p>
        </w:tc>
      </w:tr>
    </w:tbl>
    <w:p w14:paraId="1730B551" w14:textId="77777777" w:rsidR="00DD259B" w:rsidRPr="00186758" w:rsidRDefault="00DD259B">
      <w:pPr>
        <w:spacing w:after="200" w:line="276" w:lineRule="auto"/>
        <w:rPr>
          <w:rFonts w:ascii="Calibri" w:hAnsi="Calibri" w:cs="Calibri"/>
          <w:sz w:val="18"/>
          <w:szCs w:val="18"/>
        </w:rPr>
      </w:pPr>
      <w:r>
        <w:br w:type="page"/>
      </w:r>
    </w:p>
    <w:tbl>
      <w:tblPr>
        <w:tblStyle w:val="TableGrid"/>
        <w:tblW w:w="5086" w:type="pct"/>
        <w:tblLook w:val="04A0" w:firstRow="1" w:lastRow="0" w:firstColumn="1" w:lastColumn="0" w:noHBand="0" w:noVBand="1"/>
      </w:tblPr>
      <w:tblGrid>
        <w:gridCol w:w="6929"/>
        <w:gridCol w:w="7241"/>
      </w:tblGrid>
      <w:tr w:rsidR="00186758" w:rsidRPr="00186758" w14:paraId="05980849" w14:textId="77777777" w:rsidTr="00367ED9">
        <w:trPr>
          <w:trHeight w:val="1063"/>
        </w:trPr>
        <w:tc>
          <w:tcPr>
            <w:tcW w:w="2445" w:type="pct"/>
            <w:shd w:val="clear" w:color="auto" w:fill="BFBFBF" w:themeFill="background1" w:themeFillShade="BF"/>
          </w:tcPr>
          <w:p w14:paraId="42A89AE6" w14:textId="77777777" w:rsidR="00282875" w:rsidRPr="00186758" w:rsidRDefault="00282875" w:rsidP="001B2D00">
            <w:pPr>
              <w:rPr>
                <w:rFonts w:ascii="Calibri" w:hAnsi="Calibri" w:cs="Calibri"/>
              </w:rPr>
            </w:pPr>
            <w:r>
              <w:rPr>
                <w:rFonts w:ascii="Calibri" w:hAnsi="Calibri"/>
                <w:b/>
              </w:rPr>
              <w:lastRenderedPageBreak/>
              <w:t>Fonction</w:t>
            </w:r>
            <w:r>
              <w:rPr>
                <w:rFonts w:ascii="Calibri" w:hAnsi="Calibri"/>
              </w:rPr>
              <w:t> :</w:t>
            </w:r>
          </w:p>
          <w:p w14:paraId="594B456A" w14:textId="77777777" w:rsidR="00282875" w:rsidRPr="00186758" w:rsidRDefault="00282875" w:rsidP="001B2D00">
            <w:pPr>
              <w:rPr>
                <w:rFonts w:ascii="Calibri" w:hAnsi="Calibri" w:cs="Calibri"/>
              </w:rPr>
            </w:pPr>
          </w:p>
          <w:p w14:paraId="37B2E7DF" w14:textId="77777777" w:rsidR="00282875" w:rsidRPr="00186758" w:rsidRDefault="00282875" w:rsidP="001B2D00">
            <w:pPr>
              <w:rPr>
                <w:rFonts w:ascii="Calibri" w:hAnsi="Calibri" w:cs="Calibri"/>
              </w:rPr>
            </w:pPr>
            <w:r>
              <w:rPr>
                <w:rFonts w:ascii="Calibri" w:hAnsi="Calibri"/>
                <w:b/>
              </w:rPr>
              <w:t xml:space="preserve">4. SERVICES SCIENTIFIQUES ET TECHNIQUES </w:t>
            </w:r>
          </w:p>
        </w:tc>
        <w:tc>
          <w:tcPr>
            <w:tcW w:w="2555" w:type="pct"/>
            <w:shd w:val="clear" w:color="auto" w:fill="BFBFBF" w:themeFill="background1" w:themeFillShade="BF"/>
          </w:tcPr>
          <w:p w14:paraId="65763338" w14:textId="77777777" w:rsidR="00282875" w:rsidRPr="00186758" w:rsidRDefault="00282875" w:rsidP="001B2D00">
            <w:pPr>
              <w:rPr>
                <w:rFonts w:ascii="Calibri" w:hAnsi="Calibri" w:cs="Calibri"/>
              </w:rPr>
            </w:pPr>
            <w:r>
              <w:rPr>
                <w:rFonts w:ascii="Calibri" w:hAnsi="Calibri"/>
                <w:b/>
              </w:rPr>
              <w:t>BUT</w:t>
            </w:r>
            <w:r>
              <w:rPr>
                <w:rFonts w:ascii="Calibri" w:hAnsi="Calibri"/>
              </w:rPr>
              <w:t> :</w:t>
            </w:r>
          </w:p>
          <w:p w14:paraId="0297EA0D" w14:textId="77777777" w:rsidR="00282875" w:rsidRPr="00186758" w:rsidRDefault="00282875" w:rsidP="001B2D00">
            <w:pPr>
              <w:rPr>
                <w:rFonts w:ascii="Calibri" w:hAnsi="Calibri" w:cs="Calibri"/>
              </w:rPr>
            </w:pPr>
          </w:p>
          <w:p w14:paraId="18FAAE1F" w14:textId="380A77FA" w:rsidR="00282875" w:rsidRPr="00186758" w:rsidRDefault="00282875" w:rsidP="001B2D00">
            <w:pPr>
              <w:rPr>
                <w:rFonts w:ascii="Calibri" w:hAnsi="Calibri" w:cs="Calibri"/>
              </w:rPr>
            </w:pPr>
            <w:r>
              <w:rPr>
                <w:rFonts w:ascii="Calibri" w:hAnsi="Calibri"/>
              </w:rPr>
              <w:t>Le Secrétariat aide les PC à obtenir des orientations scientifiques et techniques du GEST et d</w:t>
            </w:r>
            <w:r w:rsidR="00C64963">
              <w:rPr>
                <w:rFonts w:ascii="Calibri" w:hAnsi="Calibri"/>
              </w:rPr>
              <w:t>’</w:t>
            </w:r>
            <w:r>
              <w:rPr>
                <w:rFonts w:ascii="Calibri" w:hAnsi="Calibri"/>
              </w:rPr>
              <w:t>autres organes scientifiques.</w:t>
            </w:r>
          </w:p>
          <w:p w14:paraId="63F693FC" w14:textId="77777777" w:rsidR="00282875" w:rsidRPr="00186758" w:rsidRDefault="00282875" w:rsidP="001B2D00">
            <w:pPr>
              <w:rPr>
                <w:rFonts w:ascii="Calibri" w:hAnsi="Calibri" w:cs="Calibri"/>
              </w:rPr>
            </w:pPr>
          </w:p>
        </w:tc>
      </w:tr>
    </w:tbl>
    <w:p w14:paraId="348294EA" w14:textId="77777777" w:rsidR="00282875" w:rsidRPr="00186758" w:rsidRDefault="00282875" w:rsidP="002B42A5">
      <w:pPr>
        <w:rPr>
          <w:rFonts w:ascii="Calibri" w:hAnsi="Calibri" w:cs="Calibri"/>
          <w:sz w:val="18"/>
          <w:szCs w:val="18"/>
        </w:rPr>
      </w:pPr>
    </w:p>
    <w:tbl>
      <w:tblPr>
        <w:tblStyle w:val="TableGrid"/>
        <w:tblW w:w="5086" w:type="pct"/>
        <w:tblCellMar>
          <w:top w:w="57" w:type="dxa"/>
          <w:left w:w="85" w:type="dxa"/>
          <w:bottom w:w="57" w:type="dxa"/>
          <w:right w:w="85" w:type="dxa"/>
        </w:tblCellMar>
        <w:tblLook w:val="04A0" w:firstRow="1" w:lastRow="0" w:firstColumn="1" w:lastColumn="0" w:noHBand="0" w:noVBand="1"/>
      </w:tblPr>
      <w:tblGrid>
        <w:gridCol w:w="1928"/>
        <w:gridCol w:w="3488"/>
        <w:gridCol w:w="3493"/>
        <w:gridCol w:w="2640"/>
        <w:gridCol w:w="988"/>
        <w:gridCol w:w="1633"/>
      </w:tblGrid>
      <w:tr w:rsidR="00186758" w:rsidRPr="00186758" w14:paraId="7BD195F2" w14:textId="77777777" w:rsidTr="00B94D24">
        <w:trPr>
          <w:tblHeader/>
        </w:trPr>
        <w:tc>
          <w:tcPr>
            <w:tcW w:w="729" w:type="pct"/>
            <w:tcBorders>
              <w:bottom w:val="single" w:sz="4" w:space="0" w:color="auto"/>
            </w:tcBorders>
            <w:shd w:val="clear" w:color="auto" w:fill="DBE5F1" w:themeFill="accent1" w:themeFillTint="33"/>
            <w:vAlign w:val="center"/>
          </w:tcPr>
          <w:p w14:paraId="109797EC" w14:textId="77777777" w:rsidR="00367ED9" w:rsidRPr="00186758" w:rsidRDefault="00367ED9" w:rsidP="00D32C6E">
            <w:pPr>
              <w:jc w:val="center"/>
              <w:rPr>
                <w:rFonts w:ascii="Calibri" w:hAnsi="Calibri" w:cs="Calibri"/>
                <w:b/>
              </w:rPr>
            </w:pPr>
            <w:bookmarkStart w:id="5" w:name="_Hlk128242184"/>
            <w:r>
              <w:rPr>
                <w:rFonts w:ascii="Calibri" w:hAnsi="Calibri"/>
                <w:b/>
              </w:rPr>
              <w:t>Résultat triennal</w:t>
            </w:r>
          </w:p>
        </w:tc>
        <w:tc>
          <w:tcPr>
            <w:tcW w:w="1279" w:type="pct"/>
            <w:shd w:val="clear" w:color="auto" w:fill="DBE5F1" w:themeFill="accent1" w:themeFillTint="33"/>
            <w:vAlign w:val="center"/>
          </w:tcPr>
          <w:p w14:paraId="22ABF414" w14:textId="77777777" w:rsidR="00367ED9" w:rsidRPr="00186758" w:rsidRDefault="00367ED9" w:rsidP="00D32C6E">
            <w:pPr>
              <w:jc w:val="center"/>
              <w:rPr>
                <w:rFonts w:ascii="Calibri" w:hAnsi="Calibri" w:cs="Calibri"/>
                <w:b/>
              </w:rPr>
            </w:pPr>
            <w:r>
              <w:rPr>
                <w:rFonts w:ascii="Calibri" w:hAnsi="Calibri"/>
                <w:b/>
              </w:rPr>
              <w:t>Indicateur du Plan triennal 2025</w:t>
            </w:r>
          </w:p>
        </w:tc>
        <w:tc>
          <w:tcPr>
            <w:tcW w:w="1281" w:type="pct"/>
            <w:shd w:val="clear" w:color="auto" w:fill="DBE5F1" w:themeFill="accent1" w:themeFillTint="33"/>
            <w:vAlign w:val="center"/>
          </w:tcPr>
          <w:p w14:paraId="39BF77B6" w14:textId="7590D8E3" w:rsidR="00367ED9" w:rsidRPr="00186758" w:rsidRDefault="00367ED9" w:rsidP="00D32C6E">
            <w:pPr>
              <w:jc w:val="center"/>
              <w:rPr>
                <w:rFonts w:ascii="Calibri" w:hAnsi="Calibri" w:cs="Calibri"/>
                <w:b/>
              </w:rPr>
            </w:pPr>
            <w:r>
              <w:rPr>
                <w:rFonts w:ascii="Calibri" w:hAnsi="Calibri"/>
                <w:b/>
              </w:rPr>
              <w:t>Activités du Plan d</w:t>
            </w:r>
            <w:r w:rsidR="00C64963">
              <w:rPr>
                <w:rFonts w:ascii="Calibri" w:hAnsi="Calibri"/>
                <w:b/>
              </w:rPr>
              <w:t>’</w:t>
            </w:r>
            <w:r>
              <w:rPr>
                <w:rFonts w:ascii="Calibri" w:hAnsi="Calibri"/>
                <w:b/>
              </w:rPr>
              <w:t>action 2023</w:t>
            </w:r>
          </w:p>
        </w:tc>
        <w:tc>
          <w:tcPr>
            <w:tcW w:w="980" w:type="pct"/>
            <w:shd w:val="clear" w:color="auto" w:fill="DBE5F1" w:themeFill="accent1" w:themeFillTint="33"/>
            <w:vAlign w:val="center"/>
          </w:tcPr>
          <w:p w14:paraId="01604FCC" w14:textId="57E58D41" w:rsidR="00367ED9" w:rsidRPr="00186758" w:rsidRDefault="00367ED9" w:rsidP="00D32C6E">
            <w:pPr>
              <w:jc w:val="center"/>
              <w:rPr>
                <w:rFonts w:ascii="Calibri" w:hAnsi="Calibri" w:cs="Calibri"/>
                <w:b/>
              </w:rPr>
            </w:pPr>
            <w:r>
              <w:rPr>
                <w:rFonts w:ascii="Calibri" w:hAnsi="Calibri"/>
                <w:b/>
              </w:rPr>
              <w:t>Indicateur du Plan d</w:t>
            </w:r>
            <w:r w:rsidR="00C64963">
              <w:rPr>
                <w:rFonts w:ascii="Calibri" w:hAnsi="Calibri"/>
                <w:b/>
              </w:rPr>
              <w:t>’</w:t>
            </w:r>
            <w:r>
              <w:rPr>
                <w:rFonts w:ascii="Calibri" w:hAnsi="Calibri"/>
                <w:b/>
              </w:rPr>
              <w:t>action 2023</w:t>
            </w:r>
          </w:p>
        </w:tc>
        <w:tc>
          <w:tcPr>
            <w:tcW w:w="325" w:type="pct"/>
            <w:shd w:val="clear" w:color="auto" w:fill="DBE5F1" w:themeFill="accent1" w:themeFillTint="33"/>
            <w:vAlign w:val="center"/>
          </w:tcPr>
          <w:p w14:paraId="66E1EDF1" w14:textId="7E704885" w:rsidR="00367ED9" w:rsidRPr="00186758" w:rsidRDefault="00367ED9" w:rsidP="00D32C6E">
            <w:pPr>
              <w:jc w:val="center"/>
              <w:rPr>
                <w:rFonts w:ascii="Calibri" w:hAnsi="Calibri" w:cs="Calibri"/>
                <w:b/>
              </w:rPr>
            </w:pPr>
            <w:r>
              <w:rPr>
                <w:rFonts w:ascii="Calibri" w:hAnsi="Calibri"/>
                <w:b/>
              </w:rPr>
              <w:t>Chef d</w:t>
            </w:r>
            <w:r w:rsidR="00C64963">
              <w:rPr>
                <w:rFonts w:ascii="Calibri" w:hAnsi="Calibri"/>
                <w:b/>
              </w:rPr>
              <w:t>’</w:t>
            </w:r>
            <w:r>
              <w:rPr>
                <w:rFonts w:ascii="Calibri" w:hAnsi="Calibri"/>
                <w:b/>
              </w:rPr>
              <w:t>équipe/</w:t>
            </w:r>
          </w:p>
          <w:p w14:paraId="04723689" w14:textId="77777777" w:rsidR="00367ED9" w:rsidRPr="00186758" w:rsidRDefault="00367ED9" w:rsidP="00D32C6E">
            <w:pPr>
              <w:jc w:val="center"/>
              <w:rPr>
                <w:rFonts w:ascii="Calibri" w:hAnsi="Calibri" w:cs="Calibri"/>
                <w:b/>
              </w:rPr>
            </w:pPr>
            <w:r>
              <w:rPr>
                <w:rFonts w:ascii="Calibri" w:hAnsi="Calibri"/>
                <w:b/>
              </w:rPr>
              <w:t>Appui</w:t>
            </w:r>
          </w:p>
        </w:tc>
        <w:tc>
          <w:tcPr>
            <w:tcW w:w="406" w:type="pct"/>
            <w:shd w:val="clear" w:color="auto" w:fill="DBE5F1" w:themeFill="accent1" w:themeFillTint="33"/>
            <w:vAlign w:val="center"/>
          </w:tcPr>
          <w:p w14:paraId="2CA2C7A3" w14:textId="77777777" w:rsidR="00367ED9" w:rsidRPr="00186758" w:rsidRDefault="00367ED9" w:rsidP="00D32C6E">
            <w:pPr>
              <w:jc w:val="center"/>
              <w:rPr>
                <w:rFonts w:ascii="Calibri" w:hAnsi="Calibri" w:cs="Calibri"/>
                <w:b/>
              </w:rPr>
            </w:pPr>
            <w:r>
              <w:rPr>
                <w:rFonts w:ascii="Calibri" w:hAnsi="Calibri"/>
                <w:b/>
              </w:rPr>
              <w:t>Budget</w:t>
            </w:r>
          </w:p>
        </w:tc>
      </w:tr>
      <w:bookmarkEnd w:id="5"/>
      <w:tr w:rsidR="00186758" w:rsidRPr="00186758" w14:paraId="494661EB" w14:textId="77777777" w:rsidTr="00B64632">
        <w:tc>
          <w:tcPr>
            <w:tcW w:w="729" w:type="pct"/>
            <w:vMerge w:val="restart"/>
            <w:tcBorders>
              <w:top w:val="single" w:sz="4" w:space="0" w:color="auto"/>
              <w:left w:val="single" w:sz="4" w:space="0" w:color="auto"/>
              <w:right w:val="single" w:sz="4" w:space="0" w:color="auto"/>
            </w:tcBorders>
          </w:tcPr>
          <w:p w14:paraId="32726E09" w14:textId="77777777" w:rsidR="00024262" w:rsidRPr="00186758" w:rsidRDefault="00024262" w:rsidP="001F342A">
            <w:pPr>
              <w:rPr>
                <w:rFonts w:ascii="Calibri" w:hAnsi="Calibri" w:cs="Calibri"/>
                <w:b/>
              </w:rPr>
            </w:pPr>
            <w:r>
              <w:rPr>
                <w:rFonts w:ascii="Calibri" w:hAnsi="Calibri"/>
                <w:b/>
              </w:rPr>
              <w:t>4.1 : Le Secrétariat aide le GEST à mener à bien son plan de travail triennal :</w:t>
            </w:r>
          </w:p>
          <w:p w14:paraId="6AF41254" w14:textId="77777777" w:rsidR="00024262" w:rsidRPr="00186758" w:rsidRDefault="00024262" w:rsidP="001F342A">
            <w:pPr>
              <w:pStyle w:val="ListParagraph"/>
              <w:numPr>
                <w:ilvl w:val="0"/>
                <w:numId w:val="5"/>
              </w:numPr>
              <w:ind w:left="132" w:hanging="120"/>
              <w:rPr>
                <w:rFonts w:ascii="Calibri" w:eastAsiaTheme="minorEastAsia" w:hAnsi="Calibri" w:cs="Calibri"/>
                <w:b/>
                <w:spacing w:val="-2"/>
              </w:rPr>
            </w:pPr>
            <w:r>
              <w:rPr>
                <w:rFonts w:ascii="Calibri" w:hAnsi="Calibri"/>
                <w:b/>
              </w:rPr>
              <w:t xml:space="preserve">faciliter la convocation du GEST ; </w:t>
            </w:r>
          </w:p>
          <w:p w14:paraId="30701029" w14:textId="77777777" w:rsidR="00024262" w:rsidRPr="00186758" w:rsidRDefault="00024262" w:rsidP="001F342A">
            <w:pPr>
              <w:pStyle w:val="ListParagraph"/>
              <w:numPr>
                <w:ilvl w:val="0"/>
                <w:numId w:val="5"/>
              </w:numPr>
              <w:ind w:left="132" w:hanging="120"/>
              <w:rPr>
                <w:rFonts w:ascii="Calibri" w:eastAsiaTheme="minorEastAsia" w:hAnsi="Calibri" w:cs="Calibri"/>
                <w:b/>
                <w:spacing w:val="-2"/>
              </w:rPr>
            </w:pPr>
            <w:r>
              <w:rPr>
                <w:rFonts w:ascii="Calibri" w:hAnsi="Calibri"/>
                <w:b/>
              </w:rPr>
              <w:t>faciliter la préparation et la production de résultats dans le plan de travail ; et</w:t>
            </w:r>
          </w:p>
          <w:p w14:paraId="5628C13F" w14:textId="77777777" w:rsidR="00024262" w:rsidRPr="00186758" w:rsidRDefault="00024262" w:rsidP="001F342A">
            <w:pPr>
              <w:pStyle w:val="ListParagraph"/>
              <w:numPr>
                <w:ilvl w:val="0"/>
                <w:numId w:val="5"/>
              </w:numPr>
              <w:ind w:left="132" w:hanging="120"/>
              <w:rPr>
                <w:rFonts w:ascii="Calibri" w:eastAsiaTheme="minorEastAsia" w:hAnsi="Calibri" w:cs="Calibri"/>
                <w:b/>
              </w:rPr>
            </w:pPr>
            <w:r>
              <w:rPr>
                <w:rFonts w:ascii="Calibri" w:hAnsi="Calibri"/>
                <w:b/>
              </w:rPr>
              <w:t>veiller à ce que les produits du GEST soient pertinents, adaptés et communiqués aux publics ciblés.</w:t>
            </w:r>
          </w:p>
          <w:p w14:paraId="748A6B3F" w14:textId="77777777" w:rsidR="00024262" w:rsidRPr="00186758" w:rsidRDefault="00024262" w:rsidP="001F342A">
            <w:pPr>
              <w:rPr>
                <w:rFonts w:ascii="Calibri" w:hAnsi="Calibri" w:cs="Calibri"/>
              </w:rPr>
            </w:pPr>
          </w:p>
          <w:p w14:paraId="7D413629" w14:textId="77777777" w:rsidR="00024262" w:rsidRPr="00186758" w:rsidRDefault="00DD259B" w:rsidP="00EF1793">
            <w:pPr>
              <w:rPr>
                <w:rFonts w:ascii="Calibri" w:hAnsi="Calibri" w:cs="Calibri"/>
                <w:i/>
              </w:rPr>
            </w:pPr>
            <w:r>
              <w:rPr>
                <w:rFonts w:ascii="Calibri" w:hAnsi="Calibri"/>
                <w:i/>
              </w:rPr>
              <w:t>Résolution XIV.14 par. 15</w:t>
            </w:r>
          </w:p>
        </w:tc>
        <w:tc>
          <w:tcPr>
            <w:tcW w:w="1279" w:type="pct"/>
            <w:tcBorders>
              <w:left w:val="single" w:sz="4" w:space="0" w:color="auto"/>
            </w:tcBorders>
            <w:shd w:val="clear" w:color="auto" w:fill="auto"/>
          </w:tcPr>
          <w:p w14:paraId="49C7C0D9" w14:textId="77777777" w:rsidR="00024262" w:rsidRPr="00186758" w:rsidRDefault="00024262" w:rsidP="007E2228">
            <w:pPr>
              <w:rPr>
                <w:rFonts w:ascii="Calibri" w:hAnsi="Calibri" w:cs="Calibri"/>
              </w:rPr>
            </w:pPr>
            <w:r>
              <w:rPr>
                <w:rFonts w:ascii="Calibri" w:hAnsi="Calibri"/>
              </w:rPr>
              <w:t>Plan de travail du GEST 2023-2025 adopté et mis en œuvre (Résolution XIV.14 par. 15).</w:t>
            </w:r>
          </w:p>
        </w:tc>
        <w:tc>
          <w:tcPr>
            <w:tcW w:w="1281" w:type="pct"/>
            <w:shd w:val="clear" w:color="auto" w:fill="auto"/>
          </w:tcPr>
          <w:p w14:paraId="0F3E2BB6" w14:textId="54BD24B8" w:rsidR="00024262" w:rsidRPr="00186758" w:rsidRDefault="00024262" w:rsidP="00D67484">
            <w:pPr>
              <w:rPr>
                <w:rFonts w:ascii="Calibri" w:hAnsi="Calibri" w:cs="Calibri"/>
              </w:rPr>
            </w:pPr>
            <w:r>
              <w:rPr>
                <w:rFonts w:ascii="Calibri" w:hAnsi="Calibri"/>
              </w:rPr>
              <w:t>Faciliter l</w:t>
            </w:r>
            <w:r w:rsidR="00C64963">
              <w:rPr>
                <w:rFonts w:ascii="Calibri" w:hAnsi="Calibri"/>
              </w:rPr>
              <w:t>’</w:t>
            </w:r>
            <w:r>
              <w:rPr>
                <w:rFonts w:ascii="Calibri" w:hAnsi="Calibri"/>
              </w:rPr>
              <w:t xml:space="preserve">organisation des travaux du GEST. </w:t>
            </w:r>
          </w:p>
        </w:tc>
        <w:tc>
          <w:tcPr>
            <w:tcW w:w="980" w:type="pct"/>
            <w:shd w:val="clear" w:color="auto" w:fill="auto"/>
          </w:tcPr>
          <w:p w14:paraId="5F1FA7A7" w14:textId="77777777" w:rsidR="00024262" w:rsidRPr="00186758" w:rsidRDefault="00024262" w:rsidP="0024739C">
            <w:pPr>
              <w:rPr>
                <w:rFonts w:ascii="Calibri" w:hAnsi="Calibri" w:cs="Calibri"/>
              </w:rPr>
            </w:pPr>
            <w:r>
              <w:rPr>
                <w:rFonts w:ascii="Calibri" w:hAnsi="Calibri"/>
              </w:rPr>
              <w:t xml:space="preserve">Espace de travail du GEST mis à jour. </w:t>
            </w:r>
          </w:p>
          <w:p w14:paraId="5C6F96E5" w14:textId="77777777" w:rsidR="00024262" w:rsidRPr="00186758" w:rsidRDefault="00024262" w:rsidP="0024739C">
            <w:pPr>
              <w:rPr>
                <w:rFonts w:ascii="Calibri" w:hAnsi="Calibri" w:cs="Calibri"/>
              </w:rPr>
            </w:pPr>
          </w:p>
          <w:p w14:paraId="3FFCB83E" w14:textId="77777777" w:rsidR="00024262" w:rsidRPr="00186758" w:rsidRDefault="00024262" w:rsidP="0024739C">
            <w:pPr>
              <w:rPr>
                <w:rFonts w:ascii="Calibri" w:hAnsi="Calibri" w:cs="Calibri"/>
              </w:rPr>
            </w:pPr>
            <w:r>
              <w:rPr>
                <w:rFonts w:ascii="Calibri" w:hAnsi="Calibri"/>
              </w:rPr>
              <w:t xml:space="preserve">Lignes directrices sur le GEST mises à jour. </w:t>
            </w:r>
          </w:p>
        </w:tc>
        <w:tc>
          <w:tcPr>
            <w:tcW w:w="325" w:type="pct"/>
            <w:shd w:val="clear" w:color="auto" w:fill="auto"/>
          </w:tcPr>
          <w:p w14:paraId="5D34EF53" w14:textId="77777777" w:rsidR="00024262" w:rsidRPr="00186758" w:rsidRDefault="00024262" w:rsidP="0024739C">
            <w:pPr>
              <w:rPr>
                <w:rFonts w:ascii="Calibri" w:hAnsi="Calibri" w:cs="Calibri"/>
              </w:rPr>
            </w:pPr>
            <w:r>
              <w:rPr>
                <w:rFonts w:ascii="Calibri" w:hAnsi="Calibri"/>
              </w:rPr>
              <w:t>DSP</w:t>
            </w:r>
          </w:p>
        </w:tc>
        <w:tc>
          <w:tcPr>
            <w:tcW w:w="406" w:type="pct"/>
            <w:shd w:val="clear" w:color="auto" w:fill="auto"/>
          </w:tcPr>
          <w:p w14:paraId="52CE23F5" w14:textId="77777777" w:rsidR="00024262" w:rsidRPr="00186758" w:rsidRDefault="00024262" w:rsidP="0024739C">
            <w:pPr>
              <w:rPr>
                <w:rFonts w:ascii="Calibri" w:hAnsi="Calibri" w:cs="Calibri"/>
              </w:rPr>
            </w:pPr>
            <w:r>
              <w:rPr>
                <w:rFonts w:ascii="Calibri" w:hAnsi="Calibri"/>
              </w:rPr>
              <w:t>Administratif</w:t>
            </w:r>
          </w:p>
        </w:tc>
      </w:tr>
      <w:tr w:rsidR="00186758" w:rsidRPr="00186758" w14:paraId="2AD1DEC3" w14:textId="77777777" w:rsidTr="006E3201">
        <w:tc>
          <w:tcPr>
            <w:tcW w:w="729" w:type="pct"/>
            <w:vMerge/>
            <w:tcBorders>
              <w:left w:val="single" w:sz="4" w:space="0" w:color="auto"/>
              <w:right w:val="single" w:sz="4" w:space="0" w:color="auto"/>
            </w:tcBorders>
          </w:tcPr>
          <w:p w14:paraId="2C274E23" w14:textId="77777777" w:rsidR="006E3201" w:rsidRPr="00186758" w:rsidRDefault="006E3201" w:rsidP="001F342A">
            <w:pPr>
              <w:rPr>
                <w:rFonts w:ascii="Calibri" w:hAnsi="Calibri" w:cs="Calibri"/>
                <w:b/>
              </w:rPr>
            </w:pPr>
          </w:p>
        </w:tc>
        <w:tc>
          <w:tcPr>
            <w:tcW w:w="1279" w:type="pct"/>
            <w:vMerge w:val="restart"/>
            <w:tcBorders>
              <w:left w:val="single" w:sz="4" w:space="0" w:color="auto"/>
            </w:tcBorders>
            <w:shd w:val="clear" w:color="auto" w:fill="auto"/>
          </w:tcPr>
          <w:p w14:paraId="7AED5F6A" w14:textId="77777777" w:rsidR="006E3201" w:rsidRPr="00186758" w:rsidRDefault="006E3201" w:rsidP="001F342A">
            <w:pPr>
              <w:rPr>
                <w:rFonts w:ascii="Calibri" w:hAnsi="Calibri" w:cs="Calibri"/>
              </w:rPr>
            </w:pPr>
          </w:p>
        </w:tc>
        <w:tc>
          <w:tcPr>
            <w:tcW w:w="1281" w:type="pct"/>
            <w:shd w:val="clear" w:color="auto" w:fill="auto"/>
          </w:tcPr>
          <w:p w14:paraId="7F726961" w14:textId="01B142B7" w:rsidR="006E3201" w:rsidRPr="00186758" w:rsidRDefault="006E3201" w:rsidP="006E3201">
            <w:pPr>
              <w:rPr>
                <w:rFonts w:ascii="Calibri" w:hAnsi="Calibri" w:cs="Calibri"/>
              </w:rPr>
            </w:pPr>
            <w:r>
              <w:rPr>
                <w:rFonts w:ascii="Calibri" w:hAnsi="Calibri"/>
              </w:rPr>
              <w:t>Apporter un appui au GEST pour l</w:t>
            </w:r>
            <w:r w:rsidR="00C64963">
              <w:rPr>
                <w:rFonts w:ascii="Calibri" w:hAnsi="Calibri"/>
              </w:rPr>
              <w:t>’</w:t>
            </w:r>
            <w:r>
              <w:rPr>
                <w:rFonts w:ascii="Calibri" w:hAnsi="Calibri"/>
              </w:rPr>
              <w:t>élaboration de son plan de travail 2023-2025 en préparation de sa 22</w:t>
            </w:r>
            <w:r>
              <w:rPr>
                <w:rFonts w:ascii="Calibri" w:hAnsi="Calibri"/>
                <w:vertAlign w:val="superscript"/>
              </w:rPr>
              <w:t>e</w:t>
            </w:r>
            <w:r>
              <w:rPr>
                <w:rFonts w:ascii="Calibri" w:hAnsi="Calibri"/>
              </w:rPr>
              <w:t> Réunion, en intégrant les demandes faites dans les Résolutions issues de la COP14, et aider le président, le vice-président et les responsables des tâches du GEST à conceptualiser les résultats et les produits.</w:t>
            </w:r>
          </w:p>
        </w:tc>
        <w:tc>
          <w:tcPr>
            <w:tcW w:w="980" w:type="pct"/>
            <w:shd w:val="clear" w:color="auto" w:fill="auto"/>
          </w:tcPr>
          <w:p w14:paraId="05CA75F6" w14:textId="76058B6F" w:rsidR="006E3201" w:rsidRPr="00186758" w:rsidRDefault="006E3201" w:rsidP="001F342A">
            <w:pPr>
              <w:rPr>
                <w:rFonts w:ascii="Calibri" w:hAnsi="Calibri" w:cs="Calibri"/>
              </w:rPr>
            </w:pPr>
            <w:r>
              <w:rPr>
                <w:rFonts w:ascii="Calibri" w:hAnsi="Calibri"/>
              </w:rPr>
              <w:t xml:space="preserve">Plan de travail présenté </w:t>
            </w:r>
            <w:r w:rsidR="006143D6">
              <w:rPr>
                <w:rFonts w:ascii="Calibri" w:hAnsi="Calibri"/>
              </w:rPr>
              <w:t>à la</w:t>
            </w:r>
            <w:r>
              <w:rPr>
                <w:rFonts w:ascii="Calibri" w:hAnsi="Calibri"/>
              </w:rPr>
              <w:t xml:space="preserve"> COP pour adoption</w:t>
            </w:r>
          </w:p>
        </w:tc>
        <w:tc>
          <w:tcPr>
            <w:tcW w:w="325" w:type="pct"/>
            <w:vMerge w:val="restart"/>
            <w:shd w:val="clear" w:color="auto" w:fill="auto"/>
          </w:tcPr>
          <w:p w14:paraId="431C0B79" w14:textId="77777777" w:rsidR="006E3201" w:rsidRPr="00186758" w:rsidRDefault="006E3201" w:rsidP="001F342A">
            <w:pPr>
              <w:rPr>
                <w:rFonts w:ascii="Calibri" w:hAnsi="Calibri" w:cs="Calibri"/>
              </w:rPr>
            </w:pPr>
            <w:r>
              <w:rPr>
                <w:rFonts w:ascii="Calibri" w:hAnsi="Calibri"/>
              </w:rPr>
              <w:t>DSP</w:t>
            </w:r>
          </w:p>
        </w:tc>
        <w:tc>
          <w:tcPr>
            <w:tcW w:w="406" w:type="pct"/>
            <w:vMerge w:val="restart"/>
            <w:shd w:val="clear" w:color="auto" w:fill="auto"/>
          </w:tcPr>
          <w:p w14:paraId="25F10823" w14:textId="77777777" w:rsidR="006E3201" w:rsidRPr="00186758" w:rsidRDefault="006E3201" w:rsidP="001F342A">
            <w:pPr>
              <w:rPr>
                <w:rFonts w:ascii="Calibri" w:hAnsi="Calibri" w:cs="Calibri"/>
              </w:rPr>
            </w:pPr>
            <w:r>
              <w:rPr>
                <w:rFonts w:ascii="Calibri" w:hAnsi="Calibri"/>
              </w:rPr>
              <w:t>Administratif</w:t>
            </w:r>
          </w:p>
        </w:tc>
      </w:tr>
      <w:tr w:rsidR="00186758" w:rsidRPr="00186758" w14:paraId="73B866BB" w14:textId="77777777" w:rsidTr="006E3201">
        <w:tc>
          <w:tcPr>
            <w:tcW w:w="729" w:type="pct"/>
            <w:vMerge/>
            <w:tcBorders>
              <w:left w:val="single" w:sz="4" w:space="0" w:color="auto"/>
              <w:right w:val="single" w:sz="4" w:space="0" w:color="auto"/>
            </w:tcBorders>
          </w:tcPr>
          <w:p w14:paraId="505BB395" w14:textId="77777777" w:rsidR="006E3201" w:rsidRPr="00186758" w:rsidRDefault="006E3201" w:rsidP="001F342A">
            <w:pPr>
              <w:rPr>
                <w:rFonts w:ascii="Calibri" w:hAnsi="Calibri" w:cs="Calibri"/>
                <w:b/>
              </w:rPr>
            </w:pPr>
          </w:p>
        </w:tc>
        <w:tc>
          <w:tcPr>
            <w:tcW w:w="1279" w:type="pct"/>
            <w:vMerge/>
            <w:tcBorders>
              <w:left w:val="single" w:sz="4" w:space="0" w:color="auto"/>
            </w:tcBorders>
            <w:shd w:val="clear" w:color="auto" w:fill="auto"/>
          </w:tcPr>
          <w:p w14:paraId="690545AD" w14:textId="77777777" w:rsidR="006E3201" w:rsidRPr="00186758" w:rsidRDefault="006E3201" w:rsidP="001F342A">
            <w:pPr>
              <w:rPr>
                <w:rFonts w:ascii="Calibri" w:hAnsi="Calibri" w:cs="Calibri"/>
              </w:rPr>
            </w:pPr>
          </w:p>
        </w:tc>
        <w:tc>
          <w:tcPr>
            <w:tcW w:w="1281" w:type="pct"/>
            <w:shd w:val="clear" w:color="auto" w:fill="auto"/>
          </w:tcPr>
          <w:p w14:paraId="0A4EE2EE" w14:textId="77777777" w:rsidR="006E3201" w:rsidRPr="00186758" w:rsidRDefault="006E3201" w:rsidP="006E3201">
            <w:pPr>
              <w:rPr>
                <w:rFonts w:ascii="Calibri" w:hAnsi="Calibri" w:cs="Calibri"/>
              </w:rPr>
            </w:pPr>
            <w:r>
              <w:rPr>
                <w:rFonts w:ascii="Calibri" w:hAnsi="Calibri"/>
              </w:rPr>
              <w:t xml:space="preserve">Faciliter et promouvoir les contributions des observateurs et des Correspondants nationaux du GEST aux travaux du Groupe. </w:t>
            </w:r>
          </w:p>
        </w:tc>
        <w:tc>
          <w:tcPr>
            <w:tcW w:w="980" w:type="pct"/>
            <w:shd w:val="clear" w:color="auto" w:fill="auto"/>
          </w:tcPr>
          <w:p w14:paraId="0F647937" w14:textId="77777777" w:rsidR="006E3201" w:rsidRPr="00186758" w:rsidRDefault="006E3201" w:rsidP="006E3201">
            <w:pPr>
              <w:rPr>
                <w:rFonts w:ascii="Calibri" w:hAnsi="Calibri" w:cs="Calibri"/>
              </w:rPr>
            </w:pPr>
            <w:r>
              <w:rPr>
                <w:rFonts w:ascii="Calibri" w:hAnsi="Calibri"/>
              </w:rPr>
              <w:t xml:space="preserve">Les observateurs et les Correspondants nationaux du GEST contribuent à la conceptualisation et à la fourniture des produits du GEST. </w:t>
            </w:r>
          </w:p>
        </w:tc>
        <w:tc>
          <w:tcPr>
            <w:tcW w:w="325" w:type="pct"/>
            <w:vMerge/>
            <w:shd w:val="clear" w:color="auto" w:fill="auto"/>
          </w:tcPr>
          <w:p w14:paraId="1C8AE1AA" w14:textId="77777777" w:rsidR="006E3201" w:rsidRPr="00186758" w:rsidRDefault="006E3201" w:rsidP="001F342A">
            <w:pPr>
              <w:rPr>
                <w:rFonts w:ascii="Calibri" w:hAnsi="Calibri" w:cs="Calibri"/>
              </w:rPr>
            </w:pPr>
          </w:p>
        </w:tc>
        <w:tc>
          <w:tcPr>
            <w:tcW w:w="406" w:type="pct"/>
            <w:vMerge/>
            <w:shd w:val="clear" w:color="auto" w:fill="auto"/>
          </w:tcPr>
          <w:p w14:paraId="16FFF075" w14:textId="77777777" w:rsidR="006E3201" w:rsidRPr="00186758" w:rsidRDefault="006E3201" w:rsidP="001F342A">
            <w:pPr>
              <w:rPr>
                <w:rFonts w:ascii="Calibri" w:hAnsi="Calibri" w:cs="Calibri"/>
              </w:rPr>
            </w:pPr>
          </w:p>
        </w:tc>
      </w:tr>
      <w:tr w:rsidR="00186758" w:rsidRPr="00186758" w14:paraId="6B9A4C61" w14:textId="77777777" w:rsidTr="00B64632">
        <w:tc>
          <w:tcPr>
            <w:tcW w:w="729" w:type="pct"/>
            <w:vMerge/>
            <w:tcBorders>
              <w:left w:val="single" w:sz="4" w:space="0" w:color="auto"/>
              <w:bottom w:val="single" w:sz="4" w:space="0" w:color="auto"/>
              <w:right w:val="single" w:sz="4" w:space="0" w:color="auto"/>
            </w:tcBorders>
          </w:tcPr>
          <w:p w14:paraId="044A16EA" w14:textId="77777777" w:rsidR="00024262" w:rsidRPr="00186758" w:rsidRDefault="00024262" w:rsidP="001F342A">
            <w:pPr>
              <w:rPr>
                <w:rFonts w:ascii="Calibri" w:hAnsi="Calibri" w:cs="Calibri"/>
                <w:b/>
              </w:rPr>
            </w:pPr>
          </w:p>
        </w:tc>
        <w:tc>
          <w:tcPr>
            <w:tcW w:w="1279" w:type="pct"/>
            <w:tcBorders>
              <w:left w:val="single" w:sz="4" w:space="0" w:color="auto"/>
              <w:bottom w:val="single" w:sz="4" w:space="0" w:color="auto"/>
            </w:tcBorders>
            <w:shd w:val="clear" w:color="auto" w:fill="auto"/>
          </w:tcPr>
          <w:p w14:paraId="295DAF9A" w14:textId="77777777" w:rsidR="00024262" w:rsidRPr="00186758" w:rsidRDefault="00024262" w:rsidP="001F342A">
            <w:pPr>
              <w:rPr>
                <w:rFonts w:ascii="Calibri" w:hAnsi="Calibri" w:cs="Calibri"/>
              </w:rPr>
            </w:pPr>
          </w:p>
        </w:tc>
        <w:tc>
          <w:tcPr>
            <w:tcW w:w="1281" w:type="pct"/>
            <w:tcBorders>
              <w:bottom w:val="single" w:sz="4" w:space="0" w:color="auto"/>
            </w:tcBorders>
            <w:shd w:val="clear" w:color="auto" w:fill="auto"/>
          </w:tcPr>
          <w:p w14:paraId="0A268150" w14:textId="77777777" w:rsidR="00024262" w:rsidRPr="00186758" w:rsidRDefault="00024262" w:rsidP="001F342A">
            <w:pPr>
              <w:rPr>
                <w:rFonts w:ascii="Calibri" w:hAnsi="Calibri" w:cs="Calibri"/>
              </w:rPr>
            </w:pPr>
            <w:r>
              <w:rPr>
                <w:rFonts w:ascii="Calibri" w:hAnsi="Calibri"/>
              </w:rPr>
              <w:t xml:space="preserve">Gérer la production des résultats du GEST. </w:t>
            </w:r>
          </w:p>
        </w:tc>
        <w:tc>
          <w:tcPr>
            <w:tcW w:w="980" w:type="pct"/>
            <w:tcBorders>
              <w:bottom w:val="single" w:sz="4" w:space="0" w:color="auto"/>
            </w:tcBorders>
            <w:shd w:val="clear" w:color="auto" w:fill="auto"/>
          </w:tcPr>
          <w:p w14:paraId="023B8FCA" w14:textId="77777777" w:rsidR="00024262" w:rsidRPr="00186758" w:rsidRDefault="00024262" w:rsidP="001F342A">
            <w:pPr>
              <w:rPr>
                <w:rFonts w:ascii="Calibri" w:hAnsi="Calibri" w:cs="Calibri"/>
              </w:rPr>
            </w:pPr>
            <w:r>
              <w:rPr>
                <w:rFonts w:ascii="Calibri" w:hAnsi="Calibri"/>
              </w:rPr>
              <w:t>Les produits finalisés du GEST sont publiés et disponibles en ligne dans les trois langues officielles.</w:t>
            </w:r>
          </w:p>
        </w:tc>
        <w:tc>
          <w:tcPr>
            <w:tcW w:w="325" w:type="pct"/>
            <w:tcBorders>
              <w:bottom w:val="single" w:sz="4" w:space="0" w:color="auto"/>
            </w:tcBorders>
            <w:shd w:val="clear" w:color="auto" w:fill="auto"/>
          </w:tcPr>
          <w:p w14:paraId="4207F4ED" w14:textId="77777777" w:rsidR="00024262" w:rsidRPr="00186758" w:rsidRDefault="00024262" w:rsidP="001F342A">
            <w:pPr>
              <w:rPr>
                <w:rFonts w:ascii="Calibri" w:hAnsi="Calibri" w:cs="Calibri"/>
              </w:rPr>
            </w:pPr>
            <w:r>
              <w:rPr>
                <w:rFonts w:ascii="Calibri" w:hAnsi="Calibri"/>
              </w:rPr>
              <w:t>DSP</w:t>
            </w:r>
          </w:p>
        </w:tc>
        <w:tc>
          <w:tcPr>
            <w:tcW w:w="406" w:type="pct"/>
            <w:tcBorders>
              <w:bottom w:val="single" w:sz="4" w:space="0" w:color="auto"/>
            </w:tcBorders>
            <w:shd w:val="clear" w:color="auto" w:fill="auto"/>
          </w:tcPr>
          <w:p w14:paraId="464BF8F3" w14:textId="77777777" w:rsidR="00024262" w:rsidRPr="00186758" w:rsidRDefault="00024262" w:rsidP="001F342A">
            <w:pPr>
              <w:rPr>
                <w:rFonts w:ascii="Calibri" w:hAnsi="Calibri" w:cs="Calibri"/>
              </w:rPr>
            </w:pPr>
            <w:r>
              <w:rPr>
                <w:rFonts w:ascii="Calibri" w:hAnsi="Calibri"/>
              </w:rPr>
              <w:t>Administratif / NA</w:t>
            </w:r>
          </w:p>
        </w:tc>
      </w:tr>
      <w:tr w:rsidR="00186758" w:rsidRPr="00186758" w14:paraId="1A2B2405" w14:textId="77777777" w:rsidTr="006E3201">
        <w:trPr>
          <w:trHeight w:val="1125"/>
        </w:trPr>
        <w:tc>
          <w:tcPr>
            <w:tcW w:w="729" w:type="pct"/>
            <w:vMerge w:val="restart"/>
            <w:tcBorders>
              <w:top w:val="single" w:sz="4" w:space="0" w:color="auto"/>
              <w:left w:val="single" w:sz="4" w:space="0" w:color="auto"/>
              <w:right w:val="single" w:sz="4" w:space="0" w:color="auto"/>
            </w:tcBorders>
          </w:tcPr>
          <w:p w14:paraId="197117BB" w14:textId="5512F720" w:rsidR="006E3201" w:rsidRPr="00186758" w:rsidRDefault="006E3201" w:rsidP="001F342A">
            <w:pPr>
              <w:rPr>
                <w:rFonts w:ascii="Calibri" w:hAnsi="Calibri" w:cs="Calibri"/>
                <w:b/>
              </w:rPr>
            </w:pPr>
            <w:r>
              <w:rPr>
                <w:rFonts w:ascii="Calibri" w:hAnsi="Calibri"/>
                <w:b/>
              </w:rPr>
              <w:lastRenderedPageBreak/>
              <w:t>4.2 : Le Secrétariat a contribué à garantir la prise en compte des zones humides et de la Convention dans les processus scientifiques pertinents, et la Convention participe à d</w:t>
            </w:r>
            <w:r w:rsidR="00C64963">
              <w:rPr>
                <w:rFonts w:ascii="Calibri" w:hAnsi="Calibri"/>
                <w:b/>
              </w:rPr>
              <w:t>’</w:t>
            </w:r>
            <w:r>
              <w:rPr>
                <w:rFonts w:ascii="Calibri" w:hAnsi="Calibri"/>
                <w:b/>
              </w:rPr>
              <w:t>autres processus scientifiques (CSAB, IPBES, GIEC, organismes techniques d</w:t>
            </w:r>
            <w:r w:rsidR="00C64963">
              <w:rPr>
                <w:rFonts w:ascii="Calibri" w:hAnsi="Calibri"/>
                <w:b/>
              </w:rPr>
              <w:t>’</w:t>
            </w:r>
            <w:r>
              <w:rPr>
                <w:rFonts w:ascii="Calibri" w:hAnsi="Calibri"/>
                <w:b/>
              </w:rPr>
              <w:t>autres AME).</w:t>
            </w:r>
          </w:p>
        </w:tc>
        <w:tc>
          <w:tcPr>
            <w:tcW w:w="1279" w:type="pct"/>
            <w:vMerge w:val="restart"/>
            <w:tcBorders>
              <w:top w:val="single" w:sz="4" w:space="0" w:color="auto"/>
              <w:left w:val="single" w:sz="4" w:space="0" w:color="auto"/>
            </w:tcBorders>
            <w:shd w:val="clear" w:color="auto" w:fill="auto"/>
          </w:tcPr>
          <w:p w14:paraId="22A82964" w14:textId="7B0F4124" w:rsidR="006E3201" w:rsidRPr="00186758" w:rsidRDefault="006E3201" w:rsidP="001F342A">
            <w:pPr>
              <w:rPr>
                <w:rFonts w:ascii="Calibri" w:hAnsi="Calibri" w:cs="Calibri"/>
              </w:rPr>
            </w:pPr>
            <w:r>
              <w:rPr>
                <w:rFonts w:ascii="Calibri" w:hAnsi="Calibri"/>
              </w:rPr>
              <w:t>Liens et, le cas échéant, collaboration établis avec d</w:t>
            </w:r>
            <w:r w:rsidR="00C64963">
              <w:rPr>
                <w:rFonts w:ascii="Calibri" w:hAnsi="Calibri"/>
              </w:rPr>
              <w:t>’</w:t>
            </w:r>
            <w:r>
              <w:rPr>
                <w:rFonts w:ascii="Calibri" w:hAnsi="Calibri"/>
              </w:rPr>
              <w:t>autres organes œuvrant dans les domaines des sciences et de l</w:t>
            </w:r>
            <w:r w:rsidR="00C64963">
              <w:rPr>
                <w:rFonts w:ascii="Calibri" w:hAnsi="Calibri"/>
              </w:rPr>
              <w:t>’</w:t>
            </w:r>
            <w:r>
              <w:rPr>
                <w:rFonts w:ascii="Calibri" w:hAnsi="Calibri"/>
              </w:rPr>
              <w:t>action publique (par exemple, le GIEC, l</w:t>
            </w:r>
            <w:r w:rsidR="00C64963">
              <w:rPr>
                <w:rFonts w:ascii="Calibri" w:hAnsi="Calibri"/>
              </w:rPr>
              <w:t>’</w:t>
            </w:r>
            <w:r>
              <w:rPr>
                <w:rFonts w:ascii="Calibri" w:hAnsi="Calibri"/>
              </w:rPr>
              <w:t>IPBES, les organes subsidiaires et les groupes de travail d</w:t>
            </w:r>
            <w:r w:rsidR="00C64963">
              <w:rPr>
                <w:rFonts w:ascii="Calibri" w:hAnsi="Calibri"/>
              </w:rPr>
              <w:t>’</w:t>
            </w:r>
            <w:r>
              <w:rPr>
                <w:rFonts w:ascii="Calibri" w:hAnsi="Calibri"/>
              </w:rPr>
              <w:t xml:space="preserve">autres AME). </w:t>
            </w:r>
          </w:p>
        </w:tc>
        <w:tc>
          <w:tcPr>
            <w:tcW w:w="1281" w:type="pct"/>
            <w:tcBorders>
              <w:top w:val="single" w:sz="4" w:space="0" w:color="auto"/>
            </w:tcBorders>
            <w:shd w:val="clear" w:color="auto" w:fill="auto"/>
          </w:tcPr>
          <w:p w14:paraId="2848AD9B" w14:textId="15A3162C" w:rsidR="006E3201" w:rsidRPr="00186758" w:rsidRDefault="006E3201" w:rsidP="001F342A">
            <w:pPr>
              <w:rPr>
                <w:rFonts w:ascii="Calibri" w:hAnsi="Calibri" w:cs="Calibri"/>
              </w:rPr>
            </w:pPr>
            <w:r>
              <w:rPr>
                <w:rFonts w:ascii="Calibri" w:hAnsi="Calibri"/>
              </w:rPr>
              <w:t>Poursuite des échanges d</w:t>
            </w:r>
            <w:r w:rsidR="00C64963">
              <w:rPr>
                <w:rFonts w:ascii="Calibri" w:hAnsi="Calibri"/>
              </w:rPr>
              <w:t>’</w:t>
            </w:r>
            <w:r>
              <w:rPr>
                <w:rFonts w:ascii="Calibri" w:hAnsi="Calibri"/>
              </w:rPr>
              <w:t>informations avec le GIEC sur le plan de travail du GEST et élaboration du programme de travail du 7</w:t>
            </w:r>
            <w:r>
              <w:rPr>
                <w:rFonts w:ascii="Calibri" w:hAnsi="Calibri"/>
                <w:vertAlign w:val="superscript"/>
              </w:rPr>
              <w:t>e</w:t>
            </w:r>
            <w:r>
              <w:rPr>
                <w:rFonts w:ascii="Calibri" w:hAnsi="Calibri"/>
              </w:rPr>
              <w:t> cycle d</w:t>
            </w:r>
            <w:r w:rsidR="00C64963">
              <w:rPr>
                <w:rFonts w:ascii="Calibri" w:hAnsi="Calibri"/>
              </w:rPr>
              <w:t>’</w:t>
            </w:r>
            <w:r>
              <w:rPr>
                <w:rFonts w:ascii="Calibri" w:hAnsi="Calibri"/>
              </w:rPr>
              <w:t>évaluation du GIEC.</w:t>
            </w:r>
          </w:p>
        </w:tc>
        <w:tc>
          <w:tcPr>
            <w:tcW w:w="980" w:type="pct"/>
            <w:tcBorders>
              <w:top w:val="single" w:sz="4" w:space="0" w:color="auto"/>
            </w:tcBorders>
            <w:shd w:val="clear" w:color="auto" w:fill="auto"/>
          </w:tcPr>
          <w:p w14:paraId="0738E9B4" w14:textId="1E05949A" w:rsidR="006E3201" w:rsidRPr="00186758" w:rsidRDefault="006E3201" w:rsidP="001F342A">
            <w:pPr>
              <w:rPr>
                <w:rFonts w:ascii="Calibri" w:hAnsi="Calibri" w:cs="Calibri"/>
              </w:rPr>
            </w:pPr>
            <w:r>
              <w:rPr>
                <w:rFonts w:ascii="Calibri" w:hAnsi="Calibri"/>
              </w:rPr>
              <w:t>Plan de travail du GEST et informations sur les tâches pertinentes diffusées auprès du GIEC et de l</w:t>
            </w:r>
            <w:r w:rsidR="00C64963">
              <w:rPr>
                <w:rFonts w:ascii="Calibri" w:hAnsi="Calibri"/>
              </w:rPr>
              <w:t>’</w:t>
            </w:r>
            <w:r>
              <w:rPr>
                <w:rFonts w:ascii="Calibri" w:hAnsi="Calibri"/>
              </w:rPr>
              <w:t>IPBES.</w:t>
            </w:r>
          </w:p>
        </w:tc>
        <w:tc>
          <w:tcPr>
            <w:tcW w:w="325" w:type="pct"/>
            <w:vMerge w:val="restart"/>
            <w:tcBorders>
              <w:top w:val="single" w:sz="4" w:space="0" w:color="auto"/>
            </w:tcBorders>
            <w:shd w:val="clear" w:color="auto" w:fill="auto"/>
          </w:tcPr>
          <w:p w14:paraId="2D6A626D" w14:textId="77777777" w:rsidR="006E3201" w:rsidRPr="00186758" w:rsidRDefault="006E3201" w:rsidP="001F342A">
            <w:pPr>
              <w:rPr>
                <w:rFonts w:ascii="Calibri" w:hAnsi="Calibri" w:cs="Calibri"/>
              </w:rPr>
            </w:pPr>
            <w:r>
              <w:rPr>
                <w:rFonts w:ascii="Calibri" w:hAnsi="Calibri"/>
              </w:rPr>
              <w:t>DSP</w:t>
            </w:r>
          </w:p>
        </w:tc>
        <w:tc>
          <w:tcPr>
            <w:tcW w:w="406" w:type="pct"/>
            <w:vMerge w:val="restart"/>
            <w:tcBorders>
              <w:top w:val="single" w:sz="4" w:space="0" w:color="auto"/>
            </w:tcBorders>
            <w:shd w:val="clear" w:color="auto" w:fill="auto"/>
          </w:tcPr>
          <w:p w14:paraId="654EC6BD" w14:textId="77777777" w:rsidR="006E3201" w:rsidRPr="00186758" w:rsidRDefault="006E3201" w:rsidP="001F342A">
            <w:pPr>
              <w:rPr>
                <w:rFonts w:ascii="Calibri" w:hAnsi="Calibri" w:cs="Calibri"/>
              </w:rPr>
            </w:pPr>
            <w:r>
              <w:rPr>
                <w:rFonts w:ascii="Calibri" w:hAnsi="Calibri"/>
              </w:rPr>
              <w:t>Administratif/SRD</w:t>
            </w:r>
          </w:p>
        </w:tc>
      </w:tr>
      <w:tr w:rsidR="00186758" w:rsidRPr="00186758" w14:paraId="4B78CB9A" w14:textId="77777777" w:rsidTr="006E3201">
        <w:trPr>
          <w:trHeight w:val="105"/>
        </w:trPr>
        <w:tc>
          <w:tcPr>
            <w:tcW w:w="729" w:type="pct"/>
            <w:vMerge/>
            <w:tcBorders>
              <w:top w:val="single" w:sz="4" w:space="0" w:color="auto"/>
              <w:left w:val="single" w:sz="4" w:space="0" w:color="auto"/>
              <w:right w:val="single" w:sz="4" w:space="0" w:color="auto"/>
            </w:tcBorders>
          </w:tcPr>
          <w:p w14:paraId="041181C0" w14:textId="77777777" w:rsidR="006E3201" w:rsidRPr="00186758" w:rsidRDefault="006E3201" w:rsidP="001F342A">
            <w:pPr>
              <w:rPr>
                <w:rFonts w:ascii="Calibri" w:hAnsi="Calibri" w:cs="Calibri"/>
                <w:b/>
              </w:rPr>
            </w:pPr>
          </w:p>
        </w:tc>
        <w:tc>
          <w:tcPr>
            <w:tcW w:w="1279" w:type="pct"/>
            <w:vMerge/>
            <w:tcBorders>
              <w:top w:val="single" w:sz="4" w:space="0" w:color="auto"/>
              <w:left w:val="single" w:sz="4" w:space="0" w:color="auto"/>
            </w:tcBorders>
            <w:shd w:val="clear" w:color="auto" w:fill="auto"/>
          </w:tcPr>
          <w:p w14:paraId="2EAB637D" w14:textId="77777777" w:rsidR="006E3201" w:rsidRPr="00186758" w:rsidRDefault="006E3201" w:rsidP="001F342A">
            <w:pPr>
              <w:rPr>
                <w:rFonts w:ascii="Calibri" w:hAnsi="Calibri" w:cs="Calibri"/>
              </w:rPr>
            </w:pPr>
          </w:p>
        </w:tc>
        <w:tc>
          <w:tcPr>
            <w:tcW w:w="1281" w:type="pct"/>
            <w:tcBorders>
              <w:top w:val="single" w:sz="4" w:space="0" w:color="auto"/>
            </w:tcBorders>
            <w:shd w:val="clear" w:color="auto" w:fill="auto"/>
          </w:tcPr>
          <w:p w14:paraId="001489DB" w14:textId="72F8DBFD" w:rsidR="006E3201" w:rsidRPr="00186758" w:rsidRDefault="006E3201" w:rsidP="006E3201">
            <w:pPr>
              <w:rPr>
                <w:rFonts w:ascii="Calibri" w:hAnsi="Calibri" w:cs="Calibri"/>
              </w:rPr>
            </w:pPr>
            <w:r>
              <w:rPr>
                <w:rFonts w:ascii="Calibri" w:hAnsi="Calibri"/>
              </w:rPr>
              <w:t>Appui à la présidence du GEST par rapport au groupe multidisciplinaire d</w:t>
            </w:r>
            <w:r w:rsidR="00C64963">
              <w:rPr>
                <w:rFonts w:ascii="Calibri" w:hAnsi="Calibri"/>
              </w:rPr>
              <w:t>’</w:t>
            </w:r>
            <w:r>
              <w:rPr>
                <w:rFonts w:ascii="Calibri" w:hAnsi="Calibri"/>
              </w:rPr>
              <w:t>experts de l</w:t>
            </w:r>
            <w:r w:rsidR="00C64963">
              <w:rPr>
                <w:rFonts w:ascii="Calibri" w:hAnsi="Calibri"/>
              </w:rPr>
              <w:t>’</w:t>
            </w:r>
            <w:r>
              <w:rPr>
                <w:rFonts w:ascii="Calibri" w:hAnsi="Calibri"/>
              </w:rPr>
              <w:t>IPBES.</w:t>
            </w:r>
          </w:p>
        </w:tc>
        <w:tc>
          <w:tcPr>
            <w:tcW w:w="980" w:type="pct"/>
            <w:tcBorders>
              <w:top w:val="single" w:sz="4" w:space="0" w:color="auto"/>
            </w:tcBorders>
            <w:shd w:val="clear" w:color="auto" w:fill="auto"/>
          </w:tcPr>
          <w:p w14:paraId="2EF94910" w14:textId="0F29E5BA" w:rsidR="006E3201" w:rsidRPr="00186758" w:rsidRDefault="006E3201" w:rsidP="006E3201">
            <w:pPr>
              <w:rPr>
                <w:rFonts w:ascii="Calibri" w:hAnsi="Calibri" w:cs="Calibri"/>
              </w:rPr>
            </w:pPr>
            <w:r>
              <w:rPr>
                <w:rFonts w:ascii="Calibri" w:hAnsi="Calibri"/>
              </w:rPr>
              <w:t>Participation/contribution à la 58</w:t>
            </w:r>
            <w:r>
              <w:rPr>
                <w:rFonts w:ascii="Calibri" w:hAnsi="Calibri"/>
                <w:vertAlign w:val="superscript"/>
              </w:rPr>
              <w:t>e</w:t>
            </w:r>
            <w:r>
              <w:rPr>
                <w:rFonts w:ascii="Calibri" w:hAnsi="Calibri"/>
              </w:rPr>
              <w:t> session du GIEC, la 10</w:t>
            </w:r>
            <w:r>
              <w:rPr>
                <w:rFonts w:ascii="Calibri" w:hAnsi="Calibri"/>
                <w:vertAlign w:val="superscript"/>
              </w:rPr>
              <w:t>e</w:t>
            </w:r>
            <w:r>
              <w:rPr>
                <w:rFonts w:ascii="Calibri" w:hAnsi="Calibri"/>
              </w:rPr>
              <w:t> session de l</w:t>
            </w:r>
            <w:r w:rsidR="00C64963">
              <w:rPr>
                <w:rFonts w:ascii="Calibri" w:hAnsi="Calibri"/>
              </w:rPr>
              <w:t>’</w:t>
            </w:r>
            <w:r>
              <w:rPr>
                <w:rFonts w:ascii="Calibri" w:hAnsi="Calibri"/>
              </w:rPr>
              <w:t>IPBES et à d</w:t>
            </w:r>
            <w:r w:rsidR="00C64963">
              <w:rPr>
                <w:rFonts w:ascii="Calibri" w:hAnsi="Calibri"/>
              </w:rPr>
              <w:t>’</w:t>
            </w:r>
            <w:r>
              <w:rPr>
                <w:rFonts w:ascii="Calibri" w:hAnsi="Calibri"/>
              </w:rPr>
              <w:t xml:space="preserve">autres réunions pertinentes. </w:t>
            </w:r>
          </w:p>
        </w:tc>
        <w:tc>
          <w:tcPr>
            <w:tcW w:w="325" w:type="pct"/>
            <w:vMerge/>
            <w:tcBorders>
              <w:top w:val="single" w:sz="4" w:space="0" w:color="auto"/>
            </w:tcBorders>
            <w:shd w:val="clear" w:color="auto" w:fill="auto"/>
          </w:tcPr>
          <w:p w14:paraId="2C74AEA0" w14:textId="77777777" w:rsidR="006E3201" w:rsidRPr="00186758" w:rsidRDefault="006E3201" w:rsidP="001F342A">
            <w:pPr>
              <w:rPr>
                <w:rFonts w:ascii="Calibri" w:hAnsi="Calibri" w:cs="Calibri"/>
              </w:rPr>
            </w:pPr>
          </w:p>
        </w:tc>
        <w:tc>
          <w:tcPr>
            <w:tcW w:w="406" w:type="pct"/>
            <w:vMerge/>
            <w:tcBorders>
              <w:top w:val="single" w:sz="4" w:space="0" w:color="auto"/>
            </w:tcBorders>
            <w:shd w:val="clear" w:color="auto" w:fill="auto"/>
          </w:tcPr>
          <w:p w14:paraId="135C0000" w14:textId="77777777" w:rsidR="006E3201" w:rsidRPr="00186758" w:rsidRDefault="006E3201" w:rsidP="001F342A">
            <w:pPr>
              <w:rPr>
                <w:rFonts w:ascii="Calibri" w:hAnsi="Calibri" w:cs="Calibri"/>
              </w:rPr>
            </w:pPr>
          </w:p>
        </w:tc>
      </w:tr>
      <w:tr w:rsidR="00186758" w:rsidRPr="00186758" w14:paraId="0191E507" w14:textId="77777777" w:rsidTr="006E3201">
        <w:tc>
          <w:tcPr>
            <w:tcW w:w="729" w:type="pct"/>
            <w:vMerge/>
            <w:tcBorders>
              <w:top w:val="single" w:sz="4" w:space="0" w:color="auto"/>
              <w:left w:val="single" w:sz="4" w:space="0" w:color="auto"/>
              <w:right w:val="single" w:sz="4" w:space="0" w:color="auto"/>
            </w:tcBorders>
          </w:tcPr>
          <w:p w14:paraId="7427B759" w14:textId="77777777" w:rsidR="006E3201" w:rsidRPr="00186758" w:rsidRDefault="006E3201" w:rsidP="001F342A">
            <w:pPr>
              <w:rPr>
                <w:rFonts w:ascii="Calibri" w:hAnsi="Calibri" w:cs="Calibri"/>
                <w:b/>
              </w:rPr>
            </w:pPr>
          </w:p>
        </w:tc>
        <w:tc>
          <w:tcPr>
            <w:tcW w:w="1279" w:type="pct"/>
            <w:vMerge/>
            <w:tcBorders>
              <w:left w:val="single" w:sz="4" w:space="0" w:color="auto"/>
            </w:tcBorders>
            <w:shd w:val="clear" w:color="auto" w:fill="auto"/>
          </w:tcPr>
          <w:p w14:paraId="32B1BA75" w14:textId="77777777" w:rsidR="006E3201" w:rsidRPr="00186758" w:rsidRDefault="006E3201" w:rsidP="001F342A">
            <w:pPr>
              <w:rPr>
                <w:rFonts w:ascii="Calibri" w:hAnsi="Calibri" w:cs="Calibri"/>
              </w:rPr>
            </w:pPr>
          </w:p>
        </w:tc>
        <w:tc>
          <w:tcPr>
            <w:tcW w:w="1281" w:type="pct"/>
            <w:tcBorders>
              <w:top w:val="single" w:sz="4" w:space="0" w:color="auto"/>
            </w:tcBorders>
            <w:shd w:val="clear" w:color="auto" w:fill="auto"/>
          </w:tcPr>
          <w:p w14:paraId="674AEE59" w14:textId="6C3D840E" w:rsidR="006E3201" w:rsidRPr="00186758" w:rsidRDefault="006E3201" w:rsidP="006E3201">
            <w:pPr>
              <w:rPr>
                <w:rFonts w:ascii="Calibri" w:hAnsi="Calibri" w:cs="Calibri"/>
              </w:rPr>
            </w:pPr>
            <w:r>
              <w:rPr>
                <w:rFonts w:ascii="Calibri" w:hAnsi="Calibri"/>
              </w:rPr>
              <w:t>Étudier la nomination des membres du GEST pour participer aux activités menées dans le cadre du GIEC, de l</w:t>
            </w:r>
            <w:r w:rsidR="00C64963">
              <w:rPr>
                <w:rFonts w:ascii="Calibri" w:hAnsi="Calibri"/>
              </w:rPr>
              <w:t>’</w:t>
            </w:r>
            <w:r>
              <w:rPr>
                <w:rFonts w:ascii="Calibri" w:hAnsi="Calibri"/>
              </w:rPr>
              <w:t>IPBES et des AME pertinents, ou le soutien qu</w:t>
            </w:r>
            <w:r w:rsidR="00C64963">
              <w:rPr>
                <w:rFonts w:ascii="Calibri" w:hAnsi="Calibri"/>
              </w:rPr>
              <w:t>’</w:t>
            </w:r>
            <w:r>
              <w:rPr>
                <w:rFonts w:ascii="Calibri" w:hAnsi="Calibri"/>
              </w:rPr>
              <w:t>ils apportent à ces activités.</w:t>
            </w:r>
          </w:p>
        </w:tc>
        <w:tc>
          <w:tcPr>
            <w:tcW w:w="980" w:type="pct"/>
            <w:tcBorders>
              <w:top w:val="single" w:sz="4" w:space="0" w:color="auto"/>
            </w:tcBorders>
            <w:shd w:val="clear" w:color="auto" w:fill="auto"/>
          </w:tcPr>
          <w:p w14:paraId="40A6AFFD" w14:textId="0B7E7616" w:rsidR="006E3201" w:rsidRPr="00186758" w:rsidRDefault="006E3201" w:rsidP="006E3201">
            <w:pPr>
              <w:rPr>
                <w:rFonts w:ascii="Calibri" w:hAnsi="Calibri" w:cs="Calibri"/>
              </w:rPr>
            </w:pPr>
            <w:r>
              <w:rPr>
                <w:rFonts w:ascii="Calibri" w:hAnsi="Calibri"/>
              </w:rPr>
              <w:t>Nomination pour le Groupe spécial d</w:t>
            </w:r>
            <w:r w:rsidR="00C64963">
              <w:rPr>
                <w:rFonts w:ascii="Calibri" w:hAnsi="Calibri"/>
              </w:rPr>
              <w:t>’</w:t>
            </w:r>
            <w:r>
              <w:rPr>
                <w:rFonts w:ascii="Calibri" w:hAnsi="Calibri"/>
              </w:rPr>
              <w:t>experts techniques sur les indicateurs pour le Cadre mondial de la biodiversité soumise.</w:t>
            </w:r>
          </w:p>
        </w:tc>
        <w:tc>
          <w:tcPr>
            <w:tcW w:w="325" w:type="pct"/>
            <w:vMerge/>
            <w:shd w:val="clear" w:color="auto" w:fill="auto"/>
          </w:tcPr>
          <w:p w14:paraId="55BA46B7" w14:textId="77777777" w:rsidR="006E3201" w:rsidRPr="00186758" w:rsidRDefault="006E3201" w:rsidP="001F342A">
            <w:pPr>
              <w:rPr>
                <w:rFonts w:ascii="Calibri" w:hAnsi="Calibri" w:cs="Calibri"/>
              </w:rPr>
            </w:pPr>
          </w:p>
        </w:tc>
        <w:tc>
          <w:tcPr>
            <w:tcW w:w="406" w:type="pct"/>
            <w:vMerge/>
            <w:shd w:val="clear" w:color="auto" w:fill="auto"/>
          </w:tcPr>
          <w:p w14:paraId="6637B118" w14:textId="77777777" w:rsidR="006E3201" w:rsidRPr="00186758" w:rsidRDefault="006E3201" w:rsidP="001F342A">
            <w:pPr>
              <w:rPr>
                <w:rFonts w:ascii="Calibri" w:hAnsi="Calibri" w:cs="Calibri"/>
              </w:rPr>
            </w:pPr>
          </w:p>
        </w:tc>
      </w:tr>
      <w:tr w:rsidR="00186758" w:rsidRPr="00186758" w14:paraId="34407A25" w14:textId="77777777" w:rsidTr="00B94D24">
        <w:tc>
          <w:tcPr>
            <w:tcW w:w="729" w:type="pct"/>
            <w:vMerge/>
            <w:tcBorders>
              <w:left w:val="single" w:sz="4" w:space="0" w:color="auto"/>
              <w:bottom w:val="single" w:sz="4" w:space="0" w:color="auto"/>
              <w:right w:val="single" w:sz="4" w:space="0" w:color="auto"/>
            </w:tcBorders>
          </w:tcPr>
          <w:p w14:paraId="550BE1F5" w14:textId="77777777" w:rsidR="0088544B" w:rsidRPr="00186758" w:rsidRDefault="0088544B" w:rsidP="001F342A">
            <w:pPr>
              <w:rPr>
                <w:rFonts w:ascii="Calibri" w:hAnsi="Calibri" w:cs="Calibri"/>
                <w:b/>
              </w:rPr>
            </w:pPr>
          </w:p>
        </w:tc>
        <w:tc>
          <w:tcPr>
            <w:tcW w:w="1279" w:type="pct"/>
            <w:tcBorders>
              <w:top w:val="single" w:sz="4" w:space="0" w:color="auto"/>
              <w:left w:val="single" w:sz="4" w:space="0" w:color="auto"/>
            </w:tcBorders>
            <w:shd w:val="clear" w:color="auto" w:fill="auto"/>
          </w:tcPr>
          <w:p w14:paraId="43E8587C" w14:textId="77777777" w:rsidR="0088544B" w:rsidRPr="00186758" w:rsidRDefault="0088544B" w:rsidP="006E3201">
            <w:pPr>
              <w:rPr>
                <w:rFonts w:ascii="Calibri" w:hAnsi="Calibri" w:cs="Calibri"/>
              </w:rPr>
            </w:pPr>
            <w:r>
              <w:rPr>
                <w:rFonts w:ascii="Calibri" w:hAnsi="Calibri"/>
              </w:rPr>
              <w:t>Les zones humides et la Convention sont prises en compte dans les processus scientifiques pertinents et la collaboration est encouragée.</w:t>
            </w:r>
          </w:p>
        </w:tc>
        <w:tc>
          <w:tcPr>
            <w:tcW w:w="1281" w:type="pct"/>
            <w:tcBorders>
              <w:top w:val="single" w:sz="4" w:space="0" w:color="auto"/>
            </w:tcBorders>
            <w:shd w:val="clear" w:color="auto" w:fill="auto"/>
          </w:tcPr>
          <w:p w14:paraId="4397623E" w14:textId="3C5F3FB5" w:rsidR="0088544B" w:rsidRPr="00186758" w:rsidRDefault="0088544B" w:rsidP="001F342A">
            <w:pPr>
              <w:rPr>
                <w:rFonts w:ascii="Calibri" w:hAnsi="Calibri" w:cs="Calibri"/>
              </w:rPr>
            </w:pPr>
            <w:r>
              <w:rPr>
                <w:rFonts w:ascii="Calibri" w:hAnsi="Calibri"/>
              </w:rPr>
              <w:t>Participation virtuelle et physique au SBSTTA de la CDB, au SBSTTA de la CCNUCC, à la SPI de la CLD, au CT de l</w:t>
            </w:r>
            <w:r w:rsidR="00C64963">
              <w:rPr>
                <w:rFonts w:ascii="Calibri" w:hAnsi="Calibri"/>
              </w:rPr>
              <w:t>’</w:t>
            </w:r>
            <w:r>
              <w:rPr>
                <w:rFonts w:ascii="Calibri" w:hAnsi="Calibri"/>
              </w:rPr>
              <w:t xml:space="preserve">AEWA, etc. </w:t>
            </w:r>
          </w:p>
        </w:tc>
        <w:tc>
          <w:tcPr>
            <w:tcW w:w="980" w:type="pct"/>
            <w:tcBorders>
              <w:top w:val="single" w:sz="4" w:space="0" w:color="auto"/>
            </w:tcBorders>
            <w:shd w:val="clear" w:color="auto" w:fill="auto"/>
          </w:tcPr>
          <w:p w14:paraId="21A0AC28" w14:textId="4E6808ED" w:rsidR="0088544B" w:rsidRPr="00186758" w:rsidRDefault="0088544B" w:rsidP="001F342A">
            <w:pPr>
              <w:rPr>
                <w:rFonts w:ascii="Calibri" w:hAnsi="Calibri" w:cs="Calibri"/>
              </w:rPr>
            </w:pPr>
            <w:r>
              <w:rPr>
                <w:rFonts w:ascii="Calibri" w:hAnsi="Calibri"/>
              </w:rPr>
              <w:t>Participation aux processus pertinents avec un apport d</w:t>
            </w:r>
            <w:r w:rsidR="00C64963">
              <w:rPr>
                <w:rFonts w:ascii="Calibri" w:hAnsi="Calibri"/>
              </w:rPr>
              <w:t>’</w:t>
            </w:r>
            <w:r>
              <w:rPr>
                <w:rFonts w:ascii="Calibri" w:hAnsi="Calibri"/>
              </w:rPr>
              <w:t>éléments d</w:t>
            </w:r>
            <w:r w:rsidR="00C64963">
              <w:rPr>
                <w:rFonts w:ascii="Calibri" w:hAnsi="Calibri"/>
              </w:rPr>
              <w:t>’</w:t>
            </w:r>
            <w:r>
              <w:rPr>
                <w:rFonts w:ascii="Calibri" w:hAnsi="Calibri"/>
              </w:rPr>
              <w:t>information.</w:t>
            </w:r>
          </w:p>
        </w:tc>
        <w:tc>
          <w:tcPr>
            <w:tcW w:w="325" w:type="pct"/>
            <w:tcBorders>
              <w:top w:val="single" w:sz="4" w:space="0" w:color="auto"/>
            </w:tcBorders>
            <w:shd w:val="clear" w:color="auto" w:fill="auto"/>
          </w:tcPr>
          <w:p w14:paraId="2BF946E2" w14:textId="77777777" w:rsidR="0088544B" w:rsidRPr="00186758" w:rsidRDefault="0088544B" w:rsidP="001F342A">
            <w:pPr>
              <w:rPr>
                <w:rFonts w:ascii="Calibri" w:hAnsi="Calibri" w:cs="Calibri"/>
              </w:rPr>
            </w:pPr>
            <w:r>
              <w:rPr>
                <w:rFonts w:ascii="Calibri" w:hAnsi="Calibri"/>
              </w:rPr>
              <w:t>DSP / CP</w:t>
            </w:r>
          </w:p>
        </w:tc>
        <w:tc>
          <w:tcPr>
            <w:tcW w:w="406" w:type="pct"/>
            <w:tcBorders>
              <w:top w:val="single" w:sz="4" w:space="0" w:color="auto"/>
            </w:tcBorders>
            <w:shd w:val="clear" w:color="auto" w:fill="auto"/>
          </w:tcPr>
          <w:p w14:paraId="15212977" w14:textId="77777777" w:rsidR="0088544B" w:rsidRPr="00186758" w:rsidRDefault="0088544B" w:rsidP="001F342A">
            <w:pPr>
              <w:rPr>
                <w:rFonts w:ascii="Calibri" w:hAnsi="Calibri" w:cs="Calibri"/>
              </w:rPr>
            </w:pPr>
          </w:p>
        </w:tc>
      </w:tr>
      <w:tr w:rsidR="00186758" w:rsidRPr="00186758" w14:paraId="41361315" w14:textId="77777777" w:rsidTr="006E3201">
        <w:tc>
          <w:tcPr>
            <w:tcW w:w="729" w:type="pct"/>
            <w:tcBorders>
              <w:top w:val="single" w:sz="4" w:space="0" w:color="auto"/>
              <w:bottom w:val="single" w:sz="4" w:space="0" w:color="auto"/>
            </w:tcBorders>
            <w:shd w:val="clear" w:color="auto" w:fill="auto"/>
          </w:tcPr>
          <w:p w14:paraId="289AB4F6" w14:textId="77777777" w:rsidR="001F342A" w:rsidRPr="00186758" w:rsidRDefault="001F342A" w:rsidP="001F342A">
            <w:pPr>
              <w:rPr>
                <w:rFonts w:ascii="Calibri" w:hAnsi="Calibri" w:cs="Calibri"/>
                <w:b/>
              </w:rPr>
            </w:pPr>
            <w:r>
              <w:rPr>
                <w:rFonts w:ascii="Calibri" w:hAnsi="Calibri"/>
                <w:b/>
              </w:rPr>
              <w:t>4.3 : Production et utilisation des orientations techniques de la Convention.</w:t>
            </w:r>
          </w:p>
          <w:p w14:paraId="521CFAD6" w14:textId="77777777" w:rsidR="001F342A" w:rsidRPr="00186758" w:rsidRDefault="001F342A" w:rsidP="001F342A">
            <w:pPr>
              <w:rPr>
                <w:rFonts w:ascii="Calibri" w:hAnsi="Calibri" w:cs="Calibri"/>
                <w:b/>
              </w:rPr>
            </w:pPr>
          </w:p>
          <w:p w14:paraId="3CCFC9CC" w14:textId="77777777" w:rsidR="00300C4C" w:rsidRPr="00186758" w:rsidRDefault="001F342A" w:rsidP="001F342A">
            <w:pPr>
              <w:rPr>
                <w:rFonts w:ascii="Calibri" w:hAnsi="Calibri" w:cs="Calibri"/>
                <w:i/>
              </w:rPr>
            </w:pPr>
            <w:r>
              <w:rPr>
                <w:rFonts w:ascii="Calibri" w:hAnsi="Calibri"/>
                <w:i/>
              </w:rPr>
              <w:t>Résolution XIV.15 par. 20 ;</w:t>
            </w:r>
          </w:p>
          <w:p w14:paraId="0A7D59B9" w14:textId="77777777" w:rsidR="00300C4C" w:rsidRPr="00186758" w:rsidRDefault="001F342A" w:rsidP="001F342A">
            <w:pPr>
              <w:rPr>
                <w:rFonts w:ascii="Calibri" w:hAnsi="Calibri" w:cs="Calibri"/>
                <w:i/>
              </w:rPr>
            </w:pPr>
            <w:r>
              <w:rPr>
                <w:rFonts w:ascii="Calibri" w:hAnsi="Calibri"/>
                <w:i/>
              </w:rPr>
              <w:t>XIV.14 ;</w:t>
            </w:r>
          </w:p>
          <w:p w14:paraId="05E7D40B" w14:textId="77777777" w:rsidR="001F342A" w:rsidRPr="00186758" w:rsidRDefault="001F342A" w:rsidP="001F342A">
            <w:pPr>
              <w:rPr>
                <w:rFonts w:ascii="Calibri" w:hAnsi="Calibri" w:cs="Calibri"/>
                <w:b/>
              </w:rPr>
            </w:pPr>
            <w:r>
              <w:rPr>
                <w:rFonts w:ascii="Calibri" w:hAnsi="Calibri"/>
                <w:i/>
              </w:rPr>
              <w:t xml:space="preserve"> XIV.18 par. 16.</w:t>
            </w:r>
          </w:p>
        </w:tc>
        <w:tc>
          <w:tcPr>
            <w:tcW w:w="1279" w:type="pct"/>
            <w:tcBorders>
              <w:bottom w:val="single" w:sz="4" w:space="0" w:color="auto"/>
            </w:tcBorders>
            <w:shd w:val="clear" w:color="auto" w:fill="auto"/>
          </w:tcPr>
          <w:p w14:paraId="29BE6890" w14:textId="77777777" w:rsidR="001F342A" w:rsidRPr="00186758" w:rsidRDefault="001F342A" w:rsidP="001F342A">
            <w:pPr>
              <w:rPr>
                <w:rFonts w:ascii="Calibri" w:hAnsi="Calibri" w:cs="Calibri"/>
              </w:rPr>
            </w:pPr>
            <w:r>
              <w:rPr>
                <w:rFonts w:ascii="Calibri" w:hAnsi="Calibri"/>
              </w:rPr>
              <w:t>Des orientations ont été publiées et partagées avec les PC et les partenaires.</w:t>
            </w:r>
          </w:p>
        </w:tc>
        <w:tc>
          <w:tcPr>
            <w:tcW w:w="1281" w:type="pct"/>
            <w:tcBorders>
              <w:top w:val="nil"/>
              <w:bottom w:val="single" w:sz="4" w:space="0" w:color="auto"/>
            </w:tcBorders>
            <w:shd w:val="clear" w:color="auto" w:fill="auto"/>
          </w:tcPr>
          <w:p w14:paraId="08BE297E" w14:textId="77777777" w:rsidR="001F342A" w:rsidRPr="00186758" w:rsidRDefault="001F342A" w:rsidP="001F342A">
            <w:pPr>
              <w:rPr>
                <w:rFonts w:ascii="Calibri" w:hAnsi="Calibri" w:cs="Calibri"/>
              </w:rPr>
            </w:pPr>
            <w:r>
              <w:rPr>
                <w:rFonts w:ascii="Calibri" w:hAnsi="Calibri"/>
              </w:rPr>
              <w:t xml:space="preserve">Élaborer les produits du GEST et les diffuser largement, notamment au moyen de webinaires de lancement. </w:t>
            </w:r>
          </w:p>
          <w:p w14:paraId="024A7DB3" w14:textId="77777777" w:rsidR="00B01D53" w:rsidRPr="00186758" w:rsidRDefault="00B01D53" w:rsidP="001F342A">
            <w:pPr>
              <w:rPr>
                <w:rFonts w:ascii="Calibri" w:hAnsi="Calibri" w:cs="Calibri"/>
              </w:rPr>
            </w:pPr>
          </w:p>
          <w:p w14:paraId="7EC4F4F8" w14:textId="47F86991" w:rsidR="00B01D53" w:rsidRPr="00186758" w:rsidRDefault="00B01D53" w:rsidP="001F342A">
            <w:pPr>
              <w:rPr>
                <w:rFonts w:ascii="Calibri" w:hAnsi="Calibri" w:cs="Calibri"/>
              </w:rPr>
            </w:pPr>
            <w:r>
              <w:rPr>
                <w:rFonts w:ascii="Calibri" w:hAnsi="Calibri"/>
              </w:rPr>
              <w:t>Collaborer avec les partenaires concernés à l</w:t>
            </w:r>
            <w:r w:rsidR="00C64963">
              <w:rPr>
                <w:rFonts w:ascii="Calibri" w:hAnsi="Calibri"/>
              </w:rPr>
              <w:t>’</w:t>
            </w:r>
            <w:r>
              <w:rPr>
                <w:rFonts w:ascii="Calibri" w:hAnsi="Calibri"/>
              </w:rPr>
              <w:t>élaboration et à la mise en œuvre de la formation sur l</w:t>
            </w:r>
            <w:r w:rsidR="00C64963">
              <w:rPr>
                <w:rFonts w:ascii="Calibri" w:hAnsi="Calibri"/>
              </w:rPr>
              <w:t>’</w:t>
            </w:r>
            <w:r>
              <w:rPr>
                <w:rFonts w:ascii="Calibri" w:hAnsi="Calibri"/>
              </w:rPr>
              <w:t>utilisation des résultats du GEST, dans le cadre du plan de renforcement des capacités du Secrétariat.</w:t>
            </w:r>
          </w:p>
        </w:tc>
        <w:tc>
          <w:tcPr>
            <w:tcW w:w="980" w:type="pct"/>
            <w:tcBorders>
              <w:top w:val="nil"/>
              <w:bottom w:val="single" w:sz="4" w:space="0" w:color="auto"/>
            </w:tcBorders>
            <w:shd w:val="clear" w:color="auto" w:fill="auto"/>
          </w:tcPr>
          <w:p w14:paraId="64F6D018" w14:textId="77777777" w:rsidR="001F342A" w:rsidRPr="00186758" w:rsidRDefault="001F342A" w:rsidP="001F342A">
            <w:pPr>
              <w:rPr>
                <w:rFonts w:ascii="Calibri" w:hAnsi="Calibri" w:cs="Calibri"/>
              </w:rPr>
            </w:pPr>
            <w:r>
              <w:rPr>
                <w:rFonts w:ascii="Calibri" w:hAnsi="Calibri"/>
              </w:rPr>
              <w:t>Tous les produits du GEST sont disponibles en ligne en trois langues.</w:t>
            </w:r>
          </w:p>
          <w:p w14:paraId="6B9A1F2E" w14:textId="77777777" w:rsidR="001F342A" w:rsidRPr="00186758" w:rsidRDefault="001F342A" w:rsidP="001F342A">
            <w:pPr>
              <w:rPr>
                <w:rFonts w:ascii="Calibri" w:hAnsi="Calibri" w:cs="Calibri"/>
              </w:rPr>
            </w:pPr>
          </w:p>
          <w:p w14:paraId="12AB0839" w14:textId="77777777" w:rsidR="001F342A" w:rsidRPr="00186758" w:rsidRDefault="001F342A" w:rsidP="001F342A">
            <w:pPr>
              <w:rPr>
                <w:rFonts w:ascii="Calibri" w:hAnsi="Calibri" w:cs="Calibri"/>
              </w:rPr>
            </w:pPr>
            <w:r>
              <w:rPr>
                <w:rFonts w:ascii="Calibri" w:hAnsi="Calibri"/>
              </w:rPr>
              <w:t xml:space="preserve">Webinaires organisés et nombre de participants. </w:t>
            </w:r>
          </w:p>
          <w:p w14:paraId="46672462" w14:textId="77777777" w:rsidR="00B01D53" w:rsidRPr="00186758" w:rsidRDefault="00B01D53" w:rsidP="001F342A">
            <w:pPr>
              <w:rPr>
                <w:rFonts w:ascii="Calibri" w:hAnsi="Calibri" w:cs="Calibri"/>
              </w:rPr>
            </w:pPr>
          </w:p>
          <w:p w14:paraId="7DEBADD9" w14:textId="352E430A" w:rsidR="001F342A" w:rsidRPr="00186758" w:rsidRDefault="00B01D53" w:rsidP="001F342A">
            <w:pPr>
              <w:rPr>
                <w:rFonts w:ascii="Calibri" w:hAnsi="Calibri" w:cs="Calibri"/>
              </w:rPr>
            </w:pPr>
            <w:r>
              <w:rPr>
                <w:rFonts w:ascii="Calibri" w:hAnsi="Calibri"/>
              </w:rPr>
              <w:t>Supports de formation créés et/ou activités menées</w:t>
            </w:r>
            <w:r w:rsidR="00785458">
              <w:rPr>
                <w:rFonts w:ascii="Calibri" w:hAnsi="Calibri"/>
              </w:rPr>
              <w:t>.</w:t>
            </w:r>
          </w:p>
        </w:tc>
        <w:tc>
          <w:tcPr>
            <w:tcW w:w="325" w:type="pct"/>
            <w:tcBorders>
              <w:top w:val="nil"/>
              <w:bottom w:val="single" w:sz="4" w:space="0" w:color="auto"/>
            </w:tcBorders>
            <w:shd w:val="clear" w:color="auto" w:fill="auto"/>
          </w:tcPr>
          <w:p w14:paraId="55794D66" w14:textId="77777777" w:rsidR="001F342A" w:rsidRPr="00186758" w:rsidRDefault="001F342A" w:rsidP="001F342A">
            <w:pPr>
              <w:rPr>
                <w:rFonts w:ascii="Calibri" w:hAnsi="Calibri" w:cs="Calibri"/>
              </w:rPr>
            </w:pPr>
            <w:r>
              <w:rPr>
                <w:rFonts w:ascii="Calibri" w:hAnsi="Calibri"/>
              </w:rPr>
              <w:t>DSP</w:t>
            </w:r>
          </w:p>
        </w:tc>
        <w:tc>
          <w:tcPr>
            <w:tcW w:w="406" w:type="pct"/>
            <w:tcBorders>
              <w:top w:val="nil"/>
              <w:bottom w:val="single" w:sz="4" w:space="0" w:color="auto"/>
            </w:tcBorders>
            <w:shd w:val="clear" w:color="auto" w:fill="auto"/>
          </w:tcPr>
          <w:p w14:paraId="299B2DBA" w14:textId="77777777" w:rsidR="001F342A" w:rsidRPr="00186758" w:rsidRDefault="001F342A" w:rsidP="001F342A">
            <w:pPr>
              <w:rPr>
                <w:rFonts w:ascii="Calibri" w:hAnsi="Calibri" w:cs="Calibri"/>
              </w:rPr>
            </w:pPr>
            <w:r>
              <w:rPr>
                <w:rFonts w:ascii="Calibri" w:hAnsi="Calibri"/>
              </w:rPr>
              <w:t>Administratif</w:t>
            </w:r>
          </w:p>
        </w:tc>
      </w:tr>
      <w:tr w:rsidR="00186758" w:rsidRPr="00186758" w14:paraId="0C1B2B55" w14:textId="77777777" w:rsidTr="00B94D24">
        <w:trPr>
          <w:trHeight w:val="25"/>
        </w:trPr>
        <w:tc>
          <w:tcPr>
            <w:tcW w:w="729" w:type="pct"/>
            <w:vMerge w:val="restart"/>
            <w:tcBorders>
              <w:top w:val="single" w:sz="4" w:space="0" w:color="auto"/>
              <w:left w:val="single" w:sz="4" w:space="0" w:color="auto"/>
              <w:right w:val="single" w:sz="4" w:space="0" w:color="auto"/>
            </w:tcBorders>
          </w:tcPr>
          <w:p w14:paraId="5286F6A7" w14:textId="758E8C8D" w:rsidR="00B94D24" w:rsidRPr="00186758" w:rsidRDefault="00B94D24" w:rsidP="001F342A">
            <w:pPr>
              <w:rPr>
                <w:rFonts w:ascii="Calibri" w:hAnsi="Calibri" w:cs="Calibri"/>
                <w:b/>
              </w:rPr>
            </w:pPr>
            <w:r>
              <w:rPr>
                <w:rFonts w:ascii="Calibri" w:hAnsi="Calibri"/>
                <w:b/>
              </w:rPr>
              <w:lastRenderedPageBreak/>
              <w:t>4.4 Évaluation, analyse et conseils fournis conformément à la demande de la COP et du Comité permanent</w:t>
            </w:r>
            <w:r w:rsidR="00785458">
              <w:rPr>
                <w:rFonts w:ascii="Calibri" w:hAnsi="Calibri"/>
                <w:b/>
              </w:rPr>
              <w:t>.</w:t>
            </w:r>
          </w:p>
        </w:tc>
        <w:tc>
          <w:tcPr>
            <w:tcW w:w="1279" w:type="pct"/>
            <w:tcBorders>
              <w:left w:val="single" w:sz="4" w:space="0" w:color="auto"/>
              <w:bottom w:val="single" w:sz="4" w:space="0" w:color="auto"/>
            </w:tcBorders>
            <w:shd w:val="clear" w:color="auto" w:fill="auto"/>
          </w:tcPr>
          <w:p w14:paraId="1EB13F55" w14:textId="77777777" w:rsidR="00B94D24" w:rsidRPr="00186758" w:rsidRDefault="00B94D24" w:rsidP="00300C4C">
            <w:pPr>
              <w:rPr>
                <w:rFonts w:ascii="Calibri" w:hAnsi="Calibri" w:cs="Calibri"/>
              </w:rPr>
            </w:pPr>
            <w:r>
              <w:rPr>
                <w:rFonts w:ascii="Calibri" w:hAnsi="Calibri"/>
              </w:rPr>
              <w:t>Progrès réalisés en matière de restauration des zones humides évalués et présentés à la COP15 (Résolution XIV.6 par. 35).</w:t>
            </w:r>
          </w:p>
        </w:tc>
        <w:tc>
          <w:tcPr>
            <w:tcW w:w="1281" w:type="pct"/>
            <w:tcBorders>
              <w:bottom w:val="single" w:sz="4" w:space="0" w:color="auto"/>
            </w:tcBorders>
            <w:shd w:val="clear" w:color="auto" w:fill="auto"/>
          </w:tcPr>
          <w:p w14:paraId="10D7717B" w14:textId="57FB45D4" w:rsidR="00B94D24" w:rsidRPr="00186758" w:rsidRDefault="00B94D24" w:rsidP="001F342A">
            <w:pPr>
              <w:rPr>
                <w:rFonts w:ascii="Calibri" w:hAnsi="Calibri" w:cs="Calibri"/>
              </w:rPr>
            </w:pPr>
            <w:r>
              <w:rPr>
                <w:rFonts w:ascii="Calibri" w:hAnsi="Calibri"/>
              </w:rPr>
              <w:t>Élaborer une approche pour évaluer les progrès réalisés en matière de restauration des zones humides, en incluant les partenariats possibles (pourrait comprendre par exemple le PNUE, la FAO, les groupes de travail pertinents de la Décennie des Nations Unies pour la restauration des écosystèmes, l</w:t>
            </w:r>
            <w:r w:rsidR="00C64963">
              <w:rPr>
                <w:rFonts w:ascii="Calibri" w:hAnsi="Calibri"/>
              </w:rPr>
              <w:t>’</w:t>
            </w:r>
            <w:r>
              <w:rPr>
                <w:rFonts w:ascii="Calibri" w:hAnsi="Calibri"/>
              </w:rPr>
              <w:t xml:space="preserve">Initiative du G20 visant à réduire la dégradation des sols dans le cadre de la CLD et/ou les OIP). </w:t>
            </w:r>
          </w:p>
        </w:tc>
        <w:tc>
          <w:tcPr>
            <w:tcW w:w="980" w:type="pct"/>
            <w:tcBorders>
              <w:bottom w:val="single" w:sz="4" w:space="0" w:color="auto"/>
            </w:tcBorders>
            <w:shd w:val="clear" w:color="auto" w:fill="auto"/>
          </w:tcPr>
          <w:p w14:paraId="342927BE" w14:textId="78B2E66B" w:rsidR="00B94D24" w:rsidRPr="00186758" w:rsidRDefault="00B94D24" w:rsidP="001F342A">
            <w:pPr>
              <w:rPr>
                <w:rFonts w:ascii="Calibri" w:hAnsi="Calibri" w:cs="Calibri"/>
              </w:rPr>
            </w:pPr>
            <w:r>
              <w:rPr>
                <w:rFonts w:ascii="Calibri" w:hAnsi="Calibri"/>
              </w:rPr>
              <w:t>Évaluation lancée en collaboration avec les partenaires, le cas échéant</w:t>
            </w:r>
            <w:r w:rsidR="00785458">
              <w:rPr>
                <w:rFonts w:ascii="Calibri" w:hAnsi="Calibri"/>
              </w:rPr>
              <w:t>.</w:t>
            </w:r>
          </w:p>
        </w:tc>
        <w:tc>
          <w:tcPr>
            <w:tcW w:w="325" w:type="pct"/>
            <w:tcBorders>
              <w:bottom w:val="single" w:sz="4" w:space="0" w:color="auto"/>
            </w:tcBorders>
            <w:shd w:val="clear" w:color="auto" w:fill="auto"/>
          </w:tcPr>
          <w:p w14:paraId="29E6765F" w14:textId="77777777" w:rsidR="00B94D24" w:rsidRPr="00186758" w:rsidRDefault="00B94D24" w:rsidP="001F342A">
            <w:pPr>
              <w:rPr>
                <w:rFonts w:ascii="Calibri" w:hAnsi="Calibri" w:cs="Calibri"/>
              </w:rPr>
            </w:pPr>
            <w:r>
              <w:rPr>
                <w:rFonts w:ascii="Calibri" w:hAnsi="Calibri"/>
              </w:rPr>
              <w:t>DSP</w:t>
            </w:r>
          </w:p>
        </w:tc>
        <w:tc>
          <w:tcPr>
            <w:tcW w:w="406" w:type="pct"/>
            <w:tcBorders>
              <w:bottom w:val="single" w:sz="4" w:space="0" w:color="auto"/>
            </w:tcBorders>
            <w:shd w:val="clear" w:color="auto" w:fill="auto"/>
          </w:tcPr>
          <w:p w14:paraId="0957E5E5" w14:textId="77777777" w:rsidR="00B94D24" w:rsidRPr="00186758" w:rsidRDefault="00B94D24" w:rsidP="001F342A">
            <w:pPr>
              <w:rPr>
                <w:rFonts w:ascii="Calibri" w:hAnsi="Calibri" w:cs="Calibri"/>
              </w:rPr>
            </w:pPr>
            <w:r>
              <w:rPr>
                <w:rFonts w:ascii="Calibri" w:hAnsi="Calibri"/>
              </w:rPr>
              <w:t>Administratif / NA</w:t>
            </w:r>
          </w:p>
        </w:tc>
      </w:tr>
      <w:tr w:rsidR="00186758" w:rsidRPr="00186758" w14:paraId="7AA8419A" w14:textId="77777777" w:rsidTr="00B94D24">
        <w:tc>
          <w:tcPr>
            <w:tcW w:w="729" w:type="pct"/>
            <w:vMerge/>
            <w:tcBorders>
              <w:left w:val="single" w:sz="4" w:space="0" w:color="auto"/>
              <w:right w:val="single" w:sz="4" w:space="0" w:color="auto"/>
            </w:tcBorders>
            <w:shd w:val="clear" w:color="auto" w:fill="auto"/>
          </w:tcPr>
          <w:p w14:paraId="095A04A5" w14:textId="77777777" w:rsidR="00B94D24" w:rsidRPr="00186758" w:rsidRDefault="00B94D24" w:rsidP="001F342A">
            <w:pPr>
              <w:rPr>
                <w:rFonts w:ascii="Calibri" w:hAnsi="Calibri" w:cs="Calibri"/>
                <w:b/>
              </w:rPr>
            </w:pPr>
          </w:p>
        </w:tc>
        <w:tc>
          <w:tcPr>
            <w:tcW w:w="1279" w:type="pct"/>
            <w:tcBorders>
              <w:top w:val="single" w:sz="4" w:space="0" w:color="auto"/>
              <w:left w:val="single" w:sz="4" w:space="0" w:color="auto"/>
            </w:tcBorders>
            <w:shd w:val="clear" w:color="auto" w:fill="auto"/>
          </w:tcPr>
          <w:p w14:paraId="5D70DA39" w14:textId="77777777" w:rsidR="00B94D24" w:rsidRPr="00186758" w:rsidRDefault="00B94D24" w:rsidP="00300C4C">
            <w:pPr>
              <w:rPr>
                <w:rFonts w:ascii="Calibri" w:hAnsi="Calibri" w:cs="Calibri"/>
              </w:rPr>
            </w:pPr>
            <w:r>
              <w:rPr>
                <w:rFonts w:ascii="Calibri" w:hAnsi="Calibri"/>
              </w:rPr>
              <w:t>Politiques et cas exemplaires relatifs à la conservation des petites zones humides compilés, et matériel promotionnel ou manuel élaboré (Résolution XIV.15 par. 20).</w:t>
            </w:r>
          </w:p>
        </w:tc>
        <w:tc>
          <w:tcPr>
            <w:tcW w:w="1281" w:type="pct"/>
            <w:tcBorders>
              <w:top w:val="single" w:sz="4" w:space="0" w:color="auto"/>
            </w:tcBorders>
            <w:shd w:val="clear" w:color="auto" w:fill="auto"/>
          </w:tcPr>
          <w:p w14:paraId="4D70A3F5" w14:textId="2EFF48F8" w:rsidR="00B94D24" w:rsidRPr="00186758" w:rsidRDefault="00B94D24" w:rsidP="001F342A">
            <w:pPr>
              <w:rPr>
                <w:rFonts w:ascii="Calibri" w:hAnsi="Calibri" w:cs="Calibri"/>
              </w:rPr>
            </w:pPr>
            <w:r>
              <w:rPr>
                <w:rFonts w:ascii="Calibri" w:hAnsi="Calibri"/>
              </w:rPr>
              <w:t>Élaborer un plan d</w:t>
            </w:r>
            <w:r w:rsidR="00C64963">
              <w:rPr>
                <w:rFonts w:ascii="Calibri" w:hAnsi="Calibri"/>
              </w:rPr>
              <w:t>’</w:t>
            </w:r>
            <w:r>
              <w:rPr>
                <w:rFonts w:ascii="Calibri" w:hAnsi="Calibri"/>
              </w:rPr>
              <w:t xml:space="preserve">activités et déterminer les ressources nécessaires. </w:t>
            </w:r>
          </w:p>
        </w:tc>
        <w:tc>
          <w:tcPr>
            <w:tcW w:w="980" w:type="pct"/>
            <w:tcBorders>
              <w:top w:val="single" w:sz="4" w:space="0" w:color="auto"/>
            </w:tcBorders>
            <w:shd w:val="clear" w:color="auto" w:fill="auto"/>
          </w:tcPr>
          <w:p w14:paraId="754ED361" w14:textId="77777777" w:rsidR="00B94D24" w:rsidRPr="00186758" w:rsidRDefault="00B94D24" w:rsidP="001F342A">
            <w:pPr>
              <w:rPr>
                <w:rFonts w:ascii="Calibri" w:hAnsi="Calibri" w:cs="Calibri"/>
              </w:rPr>
            </w:pPr>
            <w:r>
              <w:rPr>
                <w:rFonts w:ascii="Calibri" w:hAnsi="Calibri"/>
              </w:rPr>
              <w:t>PC et autres partenaires invités à apporter informations et études de cas.</w:t>
            </w:r>
          </w:p>
          <w:p w14:paraId="6C102739" w14:textId="77777777" w:rsidR="00B94D24" w:rsidRPr="00186758" w:rsidRDefault="00B94D24" w:rsidP="001F342A">
            <w:pPr>
              <w:rPr>
                <w:rFonts w:ascii="Calibri" w:hAnsi="Calibri" w:cs="Calibri"/>
              </w:rPr>
            </w:pPr>
          </w:p>
          <w:p w14:paraId="42BDA0A1" w14:textId="36590419" w:rsidR="00B94D24" w:rsidRPr="00186758" w:rsidRDefault="00B94D24" w:rsidP="002E414A">
            <w:pPr>
              <w:rPr>
                <w:rFonts w:ascii="Calibri" w:hAnsi="Calibri" w:cs="Calibri"/>
              </w:rPr>
            </w:pPr>
            <w:r>
              <w:rPr>
                <w:rFonts w:ascii="Calibri" w:hAnsi="Calibri"/>
              </w:rPr>
              <w:t>Ressources nécessaires défini</w:t>
            </w:r>
            <w:r w:rsidR="006143D6">
              <w:rPr>
                <w:rFonts w:ascii="Calibri" w:hAnsi="Calibri"/>
              </w:rPr>
              <w:t>e</w:t>
            </w:r>
            <w:r>
              <w:rPr>
                <w:rFonts w:ascii="Calibri" w:hAnsi="Calibri"/>
              </w:rPr>
              <w:t>s et soutien financier sollicité</w:t>
            </w:r>
            <w:r w:rsidR="00785458">
              <w:rPr>
                <w:rFonts w:ascii="Calibri" w:hAnsi="Calibri"/>
              </w:rPr>
              <w:t>.</w:t>
            </w:r>
          </w:p>
        </w:tc>
        <w:tc>
          <w:tcPr>
            <w:tcW w:w="325" w:type="pct"/>
            <w:tcBorders>
              <w:top w:val="single" w:sz="4" w:space="0" w:color="auto"/>
            </w:tcBorders>
            <w:shd w:val="clear" w:color="auto" w:fill="auto"/>
          </w:tcPr>
          <w:p w14:paraId="7FC8221E" w14:textId="77777777" w:rsidR="00B94D24" w:rsidRPr="00186758" w:rsidRDefault="00B94D24" w:rsidP="001F342A">
            <w:pPr>
              <w:rPr>
                <w:rFonts w:ascii="Calibri" w:hAnsi="Calibri" w:cs="Calibri"/>
              </w:rPr>
            </w:pPr>
            <w:r>
              <w:rPr>
                <w:rFonts w:ascii="Calibri" w:hAnsi="Calibri"/>
              </w:rPr>
              <w:t xml:space="preserve">DSP </w:t>
            </w:r>
          </w:p>
        </w:tc>
        <w:tc>
          <w:tcPr>
            <w:tcW w:w="406" w:type="pct"/>
            <w:tcBorders>
              <w:top w:val="single" w:sz="4" w:space="0" w:color="auto"/>
            </w:tcBorders>
          </w:tcPr>
          <w:p w14:paraId="3BD1CCBD" w14:textId="77777777" w:rsidR="00B94D24" w:rsidRPr="00186758" w:rsidRDefault="00B94D24" w:rsidP="001F342A">
            <w:pPr>
              <w:rPr>
                <w:rFonts w:ascii="Calibri" w:hAnsi="Calibri" w:cs="Calibri"/>
              </w:rPr>
            </w:pPr>
            <w:r>
              <w:rPr>
                <w:rFonts w:ascii="Calibri" w:hAnsi="Calibri"/>
              </w:rPr>
              <w:t>SRD</w:t>
            </w:r>
          </w:p>
        </w:tc>
      </w:tr>
      <w:tr w:rsidR="00186758" w:rsidRPr="00186758" w14:paraId="2F4800CB" w14:textId="77777777" w:rsidTr="00B94D24">
        <w:tc>
          <w:tcPr>
            <w:tcW w:w="729" w:type="pct"/>
            <w:vMerge/>
            <w:tcBorders>
              <w:left w:val="single" w:sz="4" w:space="0" w:color="auto"/>
              <w:bottom w:val="single" w:sz="4" w:space="0" w:color="auto"/>
              <w:right w:val="single" w:sz="4" w:space="0" w:color="auto"/>
            </w:tcBorders>
          </w:tcPr>
          <w:p w14:paraId="23E9B412" w14:textId="77777777" w:rsidR="00B94D24" w:rsidRPr="00186758" w:rsidRDefault="00B94D24" w:rsidP="001F342A">
            <w:pPr>
              <w:rPr>
                <w:rFonts w:ascii="Calibri" w:hAnsi="Calibri" w:cs="Calibri"/>
                <w:b/>
              </w:rPr>
            </w:pPr>
          </w:p>
        </w:tc>
        <w:tc>
          <w:tcPr>
            <w:tcW w:w="1279" w:type="pct"/>
            <w:tcBorders>
              <w:top w:val="single" w:sz="4" w:space="0" w:color="auto"/>
              <w:left w:val="single" w:sz="4" w:space="0" w:color="auto"/>
            </w:tcBorders>
          </w:tcPr>
          <w:p w14:paraId="57ADEB95" w14:textId="7BE469D8" w:rsidR="00B94D24" w:rsidRPr="00186758" w:rsidRDefault="00B94D24" w:rsidP="00612734">
            <w:pPr>
              <w:rPr>
                <w:rFonts w:ascii="Calibri" w:hAnsi="Calibri" w:cs="Calibri"/>
              </w:rPr>
            </w:pPr>
            <w:r>
              <w:rPr>
                <w:rFonts w:ascii="Calibri" w:hAnsi="Calibri"/>
              </w:rPr>
              <w:t>Rapport présenté à la COP15 sur les évaluations des Sites Ramsar en Ukraine, y compris les mesures d</w:t>
            </w:r>
            <w:r w:rsidR="00C64963">
              <w:rPr>
                <w:rFonts w:ascii="Calibri" w:hAnsi="Calibri"/>
              </w:rPr>
              <w:t>’</w:t>
            </w:r>
            <w:r>
              <w:rPr>
                <w:rFonts w:ascii="Calibri" w:hAnsi="Calibri"/>
              </w:rPr>
              <w:t>atténuation et de restauration (Résolution XIV.20 par. 18).</w:t>
            </w:r>
          </w:p>
        </w:tc>
        <w:tc>
          <w:tcPr>
            <w:tcW w:w="1281" w:type="pct"/>
            <w:tcBorders>
              <w:top w:val="single" w:sz="4" w:space="0" w:color="auto"/>
            </w:tcBorders>
          </w:tcPr>
          <w:p w14:paraId="46339330" w14:textId="77777777" w:rsidR="00B94D24" w:rsidRPr="00186758" w:rsidRDefault="00B94D24" w:rsidP="00612734">
            <w:pPr>
              <w:rPr>
                <w:rFonts w:ascii="Calibri" w:hAnsi="Calibri" w:cs="Calibri"/>
              </w:rPr>
            </w:pPr>
            <w:r>
              <w:rPr>
                <w:rFonts w:ascii="Calibri" w:hAnsi="Calibri"/>
              </w:rPr>
              <w:t xml:space="preserve">Déterminer les organisations internationales et nationales compétentes et se mettre en relation avec elles afin de planifier et de coordonner les évaluations. </w:t>
            </w:r>
          </w:p>
        </w:tc>
        <w:tc>
          <w:tcPr>
            <w:tcW w:w="980" w:type="pct"/>
            <w:tcBorders>
              <w:top w:val="single" w:sz="4" w:space="0" w:color="auto"/>
            </w:tcBorders>
          </w:tcPr>
          <w:p w14:paraId="43A26D08" w14:textId="77777777" w:rsidR="00B94D24" w:rsidRPr="00186758" w:rsidRDefault="00B94D24" w:rsidP="002E414A">
            <w:pPr>
              <w:rPr>
                <w:rFonts w:ascii="Calibri" w:hAnsi="Calibri" w:cs="Calibri"/>
              </w:rPr>
            </w:pPr>
            <w:r>
              <w:rPr>
                <w:rFonts w:ascii="Calibri" w:hAnsi="Calibri"/>
              </w:rPr>
              <w:t>Rapport ou mise à jour fournie à la 62</w:t>
            </w:r>
            <w:r>
              <w:rPr>
                <w:rFonts w:ascii="Calibri" w:hAnsi="Calibri"/>
                <w:vertAlign w:val="superscript"/>
              </w:rPr>
              <w:t>e</w:t>
            </w:r>
            <w:r>
              <w:rPr>
                <w:rFonts w:ascii="Calibri" w:hAnsi="Calibri"/>
              </w:rPr>
              <w:t xml:space="preserve"> Réunion du CP pour des indications sur la conduite à tenir. </w:t>
            </w:r>
          </w:p>
        </w:tc>
        <w:tc>
          <w:tcPr>
            <w:tcW w:w="325" w:type="pct"/>
            <w:tcBorders>
              <w:top w:val="single" w:sz="4" w:space="0" w:color="auto"/>
            </w:tcBorders>
          </w:tcPr>
          <w:p w14:paraId="493DA884" w14:textId="77777777" w:rsidR="00B94D24" w:rsidRPr="00186758" w:rsidRDefault="00B94D24" w:rsidP="001F342A">
            <w:pPr>
              <w:rPr>
                <w:rFonts w:ascii="Calibri" w:hAnsi="Calibri" w:cs="Calibri"/>
              </w:rPr>
            </w:pPr>
            <w:r>
              <w:rPr>
                <w:rFonts w:ascii="Calibri" w:hAnsi="Calibri"/>
              </w:rPr>
              <w:t>CP Europe</w:t>
            </w:r>
          </w:p>
        </w:tc>
        <w:tc>
          <w:tcPr>
            <w:tcW w:w="406" w:type="pct"/>
            <w:tcBorders>
              <w:top w:val="single" w:sz="4" w:space="0" w:color="auto"/>
            </w:tcBorders>
          </w:tcPr>
          <w:p w14:paraId="5D76BD46" w14:textId="77777777" w:rsidR="00B94D24" w:rsidRPr="00186758" w:rsidRDefault="00B94D24" w:rsidP="001F342A">
            <w:pPr>
              <w:rPr>
                <w:rFonts w:ascii="Calibri" w:hAnsi="Calibri" w:cs="Calibri"/>
              </w:rPr>
            </w:pPr>
            <w:r>
              <w:rPr>
                <w:rFonts w:ascii="Calibri" w:hAnsi="Calibri"/>
              </w:rPr>
              <w:t>NA</w:t>
            </w:r>
          </w:p>
        </w:tc>
      </w:tr>
    </w:tbl>
    <w:p w14:paraId="785347D4" w14:textId="77777777" w:rsidR="0088544B" w:rsidRPr="00186758" w:rsidRDefault="0088544B">
      <w:pPr>
        <w:spacing w:after="200" w:line="276" w:lineRule="auto"/>
        <w:rPr>
          <w:rFonts w:ascii="Calibri" w:hAnsi="Calibri" w:cs="Calibri"/>
          <w:b/>
          <w:bCs/>
          <w:sz w:val="18"/>
          <w:szCs w:val="18"/>
        </w:rPr>
      </w:pPr>
      <w:r>
        <w:br w:type="page"/>
      </w:r>
    </w:p>
    <w:tbl>
      <w:tblPr>
        <w:tblStyle w:val="TableGrid"/>
        <w:tblW w:w="5086" w:type="pct"/>
        <w:tblLook w:val="04A0" w:firstRow="1" w:lastRow="0" w:firstColumn="1" w:lastColumn="0" w:noHBand="0" w:noVBand="1"/>
      </w:tblPr>
      <w:tblGrid>
        <w:gridCol w:w="6802"/>
        <w:gridCol w:w="7368"/>
      </w:tblGrid>
      <w:tr w:rsidR="00186758" w:rsidRPr="00186758" w14:paraId="132905B3" w14:textId="77777777" w:rsidTr="00367ED9">
        <w:tc>
          <w:tcPr>
            <w:tcW w:w="2400" w:type="pct"/>
            <w:shd w:val="clear" w:color="auto" w:fill="BFBFBF" w:themeFill="background1" w:themeFillShade="BF"/>
          </w:tcPr>
          <w:p w14:paraId="2DF79949" w14:textId="77777777" w:rsidR="00C47759" w:rsidRPr="00186758" w:rsidRDefault="00C47759" w:rsidP="002B42A5">
            <w:pPr>
              <w:rPr>
                <w:rFonts w:ascii="Calibri" w:hAnsi="Calibri" w:cs="Calibri"/>
              </w:rPr>
            </w:pPr>
            <w:r>
              <w:rPr>
                <w:rFonts w:ascii="Calibri" w:hAnsi="Calibri"/>
                <w:b/>
              </w:rPr>
              <w:lastRenderedPageBreak/>
              <w:t>Fonction</w:t>
            </w:r>
            <w:r>
              <w:rPr>
                <w:rFonts w:ascii="Calibri" w:hAnsi="Calibri"/>
              </w:rPr>
              <w:t> :</w:t>
            </w:r>
          </w:p>
          <w:p w14:paraId="0EC0565F" w14:textId="77777777" w:rsidR="00C47759" w:rsidRPr="00186758" w:rsidRDefault="00C47759" w:rsidP="002B42A5">
            <w:pPr>
              <w:rPr>
                <w:rFonts w:ascii="Calibri" w:hAnsi="Calibri" w:cs="Calibri"/>
              </w:rPr>
            </w:pPr>
          </w:p>
          <w:p w14:paraId="03BE2D9E" w14:textId="7F29C138" w:rsidR="00C47759" w:rsidRPr="00186758" w:rsidRDefault="00C47759" w:rsidP="002B42A5">
            <w:pPr>
              <w:rPr>
                <w:rFonts w:ascii="Calibri" w:hAnsi="Calibri" w:cs="Calibri"/>
              </w:rPr>
            </w:pPr>
            <w:r>
              <w:rPr>
                <w:rFonts w:ascii="Calibri" w:hAnsi="Calibri"/>
                <w:b/>
              </w:rPr>
              <w:t>5. REPR</w:t>
            </w:r>
            <w:r w:rsidR="006143D6">
              <w:rPr>
                <w:rFonts w:ascii="Calibri" w:hAnsi="Calibri"/>
                <w:b/>
              </w:rPr>
              <w:t>É</w:t>
            </w:r>
            <w:r>
              <w:rPr>
                <w:rFonts w:ascii="Calibri" w:hAnsi="Calibri"/>
                <w:b/>
              </w:rPr>
              <w:t xml:space="preserve">SENTATION, POLITIQUES, ENGAGEMENT ET COOPÉRATION INTERNATIONALE </w:t>
            </w:r>
          </w:p>
        </w:tc>
        <w:tc>
          <w:tcPr>
            <w:tcW w:w="2600" w:type="pct"/>
            <w:shd w:val="clear" w:color="auto" w:fill="BFBFBF" w:themeFill="background1" w:themeFillShade="BF"/>
          </w:tcPr>
          <w:p w14:paraId="31E8B53B" w14:textId="77777777" w:rsidR="00C47759" w:rsidRPr="00186758" w:rsidRDefault="00C47759" w:rsidP="002B42A5">
            <w:pPr>
              <w:rPr>
                <w:rFonts w:ascii="Calibri" w:hAnsi="Calibri" w:cs="Calibri"/>
              </w:rPr>
            </w:pPr>
            <w:r>
              <w:rPr>
                <w:rFonts w:ascii="Calibri" w:hAnsi="Calibri"/>
                <w:b/>
              </w:rPr>
              <w:t>BUT</w:t>
            </w:r>
            <w:r>
              <w:rPr>
                <w:rFonts w:ascii="Calibri" w:hAnsi="Calibri"/>
              </w:rPr>
              <w:t> :</w:t>
            </w:r>
          </w:p>
          <w:p w14:paraId="477D6011" w14:textId="77777777" w:rsidR="00C47759" w:rsidRPr="00186758" w:rsidRDefault="00C47759" w:rsidP="002B42A5">
            <w:pPr>
              <w:rPr>
                <w:rFonts w:ascii="Calibri" w:hAnsi="Calibri" w:cs="Calibri"/>
              </w:rPr>
            </w:pPr>
          </w:p>
          <w:p w14:paraId="2FDB3887" w14:textId="77777777" w:rsidR="00C47759" w:rsidRPr="00186758" w:rsidRDefault="00C47759" w:rsidP="002B42A5">
            <w:pPr>
              <w:rPr>
                <w:rFonts w:ascii="Calibri" w:hAnsi="Calibri" w:cs="Calibri"/>
              </w:rPr>
            </w:pPr>
            <w:r>
              <w:rPr>
                <w:rFonts w:ascii="Calibri" w:hAnsi="Calibri"/>
              </w:rPr>
              <w:t>Le Secrétariat renforce la pertinence et la visibilité des zones humides et de la Convention, pour garantir que ces dernières figurent dans les processus politiques pertinents et soient connues des publics clés.</w:t>
            </w:r>
          </w:p>
          <w:p w14:paraId="08147068" w14:textId="77777777" w:rsidR="00C47759" w:rsidRPr="00186758" w:rsidRDefault="00C47759" w:rsidP="002B42A5">
            <w:pPr>
              <w:rPr>
                <w:rFonts w:ascii="Calibri" w:hAnsi="Calibri" w:cs="Calibri"/>
              </w:rPr>
            </w:pPr>
          </w:p>
        </w:tc>
      </w:tr>
    </w:tbl>
    <w:p w14:paraId="27CC552F" w14:textId="77777777" w:rsidR="00C47759" w:rsidRPr="00186758" w:rsidRDefault="00C47759" w:rsidP="002B42A5">
      <w:pPr>
        <w:rPr>
          <w:rFonts w:ascii="Calibri" w:hAnsi="Calibri" w:cs="Calibri"/>
          <w:sz w:val="18"/>
          <w:szCs w:val="18"/>
        </w:rPr>
      </w:pPr>
    </w:p>
    <w:tbl>
      <w:tblPr>
        <w:tblStyle w:val="TableGrid"/>
        <w:tblW w:w="5086" w:type="pct"/>
        <w:tblLayout w:type="fixed"/>
        <w:tblCellMar>
          <w:top w:w="57" w:type="dxa"/>
          <w:left w:w="85" w:type="dxa"/>
          <w:bottom w:w="57" w:type="dxa"/>
          <w:right w:w="85" w:type="dxa"/>
        </w:tblCellMar>
        <w:tblLook w:val="04A0" w:firstRow="1" w:lastRow="0" w:firstColumn="1" w:lastColumn="0" w:noHBand="0" w:noVBand="1"/>
      </w:tblPr>
      <w:tblGrid>
        <w:gridCol w:w="2122"/>
        <w:gridCol w:w="3543"/>
        <w:gridCol w:w="3829"/>
        <w:gridCol w:w="2834"/>
        <w:gridCol w:w="992"/>
        <w:gridCol w:w="850"/>
      </w:tblGrid>
      <w:tr w:rsidR="00186758" w:rsidRPr="00186758" w14:paraId="76FBD0E4" w14:textId="77777777" w:rsidTr="00D32C6E">
        <w:trPr>
          <w:cantSplit/>
          <w:tblHeader/>
        </w:trPr>
        <w:tc>
          <w:tcPr>
            <w:tcW w:w="749" w:type="pct"/>
            <w:shd w:val="clear" w:color="auto" w:fill="DBE5F1" w:themeFill="accent1" w:themeFillTint="33"/>
            <w:vAlign w:val="center"/>
          </w:tcPr>
          <w:p w14:paraId="64ECA58B" w14:textId="77777777" w:rsidR="00367ED9" w:rsidRPr="00186758" w:rsidRDefault="00367ED9" w:rsidP="00D32C6E">
            <w:pPr>
              <w:jc w:val="center"/>
              <w:rPr>
                <w:rFonts w:ascii="Calibri" w:hAnsi="Calibri" w:cs="Calibri"/>
                <w:b/>
              </w:rPr>
            </w:pPr>
            <w:r>
              <w:rPr>
                <w:rFonts w:ascii="Calibri" w:hAnsi="Calibri"/>
                <w:b/>
              </w:rPr>
              <w:t>Résultat triennal</w:t>
            </w:r>
          </w:p>
        </w:tc>
        <w:tc>
          <w:tcPr>
            <w:tcW w:w="1250" w:type="pct"/>
            <w:tcBorders>
              <w:bottom w:val="single" w:sz="4" w:space="0" w:color="auto"/>
            </w:tcBorders>
            <w:shd w:val="clear" w:color="auto" w:fill="DBE5F1" w:themeFill="accent1" w:themeFillTint="33"/>
            <w:vAlign w:val="center"/>
          </w:tcPr>
          <w:p w14:paraId="6597AB8C" w14:textId="77777777" w:rsidR="00367ED9" w:rsidRPr="00186758" w:rsidRDefault="00367ED9" w:rsidP="00D32C6E">
            <w:pPr>
              <w:jc w:val="center"/>
              <w:rPr>
                <w:rFonts w:ascii="Calibri" w:hAnsi="Calibri" w:cs="Calibri"/>
                <w:b/>
              </w:rPr>
            </w:pPr>
            <w:r>
              <w:rPr>
                <w:rFonts w:ascii="Calibri" w:hAnsi="Calibri"/>
                <w:b/>
              </w:rPr>
              <w:t>Indicateur du Plan triennal 2025</w:t>
            </w:r>
          </w:p>
        </w:tc>
        <w:tc>
          <w:tcPr>
            <w:tcW w:w="1351" w:type="pct"/>
            <w:tcBorders>
              <w:bottom w:val="single" w:sz="4" w:space="0" w:color="auto"/>
            </w:tcBorders>
            <w:shd w:val="clear" w:color="auto" w:fill="DBE5F1" w:themeFill="accent1" w:themeFillTint="33"/>
            <w:vAlign w:val="center"/>
          </w:tcPr>
          <w:p w14:paraId="069D02D6" w14:textId="72971014" w:rsidR="00367ED9" w:rsidRPr="00186758" w:rsidRDefault="00367ED9" w:rsidP="00D32C6E">
            <w:pPr>
              <w:jc w:val="center"/>
              <w:rPr>
                <w:rFonts w:ascii="Calibri" w:hAnsi="Calibri" w:cs="Calibri"/>
                <w:b/>
              </w:rPr>
            </w:pPr>
            <w:r>
              <w:rPr>
                <w:rFonts w:ascii="Calibri" w:hAnsi="Calibri"/>
                <w:b/>
              </w:rPr>
              <w:t>Activités du Plan d</w:t>
            </w:r>
            <w:r w:rsidR="00C64963">
              <w:rPr>
                <w:rFonts w:ascii="Calibri" w:hAnsi="Calibri"/>
                <w:b/>
              </w:rPr>
              <w:t>’</w:t>
            </w:r>
            <w:r>
              <w:rPr>
                <w:rFonts w:ascii="Calibri" w:hAnsi="Calibri"/>
                <w:b/>
              </w:rPr>
              <w:t>action 2023</w:t>
            </w:r>
          </w:p>
        </w:tc>
        <w:tc>
          <w:tcPr>
            <w:tcW w:w="1000" w:type="pct"/>
            <w:tcBorders>
              <w:bottom w:val="single" w:sz="4" w:space="0" w:color="auto"/>
            </w:tcBorders>
            <w:shd w:val="clear" w:color="auto" w:fill="DBE5F1" w:themeFill="accent1" w:themeFillTint="33"/>
            <w:vAlign w:val="center"/>
          </w:tcPr>
          <w:p w14:paraId="50829193" w14:textId="3C120459" w:rsidR="00367ED9" w:rsidRPr="00186758" w:rsidRDefault="00367ED9" w:rsidP="00D32C6E">
            <w:pPr>
              <w:jc w:val="center"/>
              <w:rPr>
                <w:rFonts w:ascii="Calibri" w:hAnsi="Calibri" w:cs="Calibri"/>
                <w:b/>
              </w:rPr>
            </w:pPr>
            <w:r>
              <w:rPr>
                <w:rFonts w:ascii="Calibri" w:hAnsi="Calibri"/>
                <w:b/>
              </w:rPr>
              <w:t>Indicateur du Plan d</w:t>
            </w:r>
            <w:r w:rsidR="00C64963">
              <w:rPr>
                <w:rFonts w:ascii="Calibri" w:hAnsi="Calibri"/>
                <w:b/>
              </w:rPr>
              <w:t>’</w:t>
            </w:r>
            <w:r>
              <w:rPr>
                <w:rFonts w:ascii="Calibri" w:hAnsi="Calibri"/>
                <w:b/>
              </w:rPr>
              <w:t>action 2023</w:t>
            </w:r>
          </w:p>
        </w:tc>
        <w:tc>
          <w:tcPr>
            <w:tcW w:w="350" w:type="pct"/>
            <w:tcBorders>
              <w:bottom w:val="single" w:sz="4" w:space="0" w:color="auto"/>
            </w:tcBorders>
            <w:shd w:val="clear" w:color="auto" w:fill="DBE5F1" w:themeFill="accent1" w:themeFillTint="33"/>
            <w:vAlign w:val="center"/>
          </w:tcPr>
          <w:p w14:paraId="3C179955" w14:textId="4993A05F" w:rsidR="00367ED9" w:rsidRPr="00186758" w:rsidRDefault="00367ED9" w:rsidP="00D32C6E">
            <w:pPr>
              <w:jc w:val="center"/>
              <w:rPr>
                <w:rFonts w:ascii="Calibri" w:hAnsi="Calibri" w:cs="Calibri"/>
                <w:b/>
              </w:rPr>
            </w:pPr>
            <w:r>
              <w:rPr>
                <w:rFonts w:ascii="Calibri" w:hAnsi="Calibri"/>
                <w:b/>
              </w:rPr>
              <w:t>Chef d</w:t>
            </w:r>
            <w:r w:rsidR="00C64963">
              <w:rPr>
                <w:rFonts w:ascii="Calibri" w:hAnsi="Calibri"/>
                <w:b/>
              </w:rPr>
              <w:t>’</w:t>
            </w:r>
            <w:r>
              <w:rPr>
                <w:rFonts w:ascii="Calibri" w:hAnsi="Calibri"/>
                <w:b/>
              </w:rPr>
              <w:t>équipe/</w:t>
            </w:r>
          </w:p>
          <w:p w14:paraId="70621F0D" w14:textId="77777777" w:rsidR="00367ED9" w:rsidRPr="00186758" w:rsidRDefault="00367ED9" w:rsidP="00D32C6E">
            <w:pPr>
              <w:jc w:val="center"/>
              <w:rPr>
                <w:rFonts w:ascii="Calibri" w:hAnsi="Calibri" w:cs="Calibri"/>
                <w:b/>
              </w:rPr>
            </w:pPr>
            <w:r>
              <w:rPr>
                <w:rFonts w:ascii="Calibri" w:hAnsi="Calibri"/>
                <w:b/>
              </w:rPr>
              <w:t>Appui</w:t>
            </w:r>
          </w:p>
        </w:tc>
        <w:tc>
          <w:tcPr>
            <w:tcW w:w="300" w:type="pct"/>
            <w:tcBorders>
              <w:bottom w:val="single" w:sz="4" w:space="0" w:color="auto"/>
            </w:tcBorders>
            <w:shd w:val="clear" w:color="auto" w:fill="DBE5F1" w:themeFill="accent1" w:themeFillTint="33"/>
            <w:vAlign w:val="center"/>
          </w:tcPr>
          <w:p w14:paraId="7F4E395E" w14:textId="77777777" w:rsidR="00367ED9" w:rsidRPr="00186758" w:rsidRDefault="00367ED9" w:rsidP="00D32C6E">
            <w:pPr>
              <w:jc w:val="center"/>
              <w:rPr>
                <w:rFonts w:ascii="Calibri" w:hAnsi="Calibri" w:cs="Calibri"/>
                <w:b/>
              </w:rPr>
            </w:pPr>
            <w:r>
              <w:rPr>
                <w:rFonts w:ascii="Calibri" w:hAnsi="Calibri"/>
                <w:b/>
              </w:rPr>
              <w:t>Budget</w:t>
            </w:r>
          </w:p>
        </w:tc>
      </w:tr>
      <w:tr w:rsidR="00186758" w:rsidRPr="00186758" w14:paraId="685C39CC" w14:textId="77777777" w:rsidTr="0088544B">
        <w:tc>
          <w:tcPr>
            <w:tcW w:w="749" w:type="pct"/>
            <w:vMerge w:val="restart"/>
          </w:tcPr>
          <w:p w14:paraId="3589C3DF" w14:textId="3E81C4B4" w:rsidR="00B87B60" w:rsidRPr="00186758" w:rsidRDefault="00B87B60" w:rsidP="008E04C2">
            <w:pPr>
              <w:rPr>
                <w:rFonts w:ascii="Calibri" w:hAnsi="Calibri" w:cs="Calibri"/>
                <w:b/>
              </w:rPr>
            </w:pPr>
            <w:r>
              <w:rPr>
                <w:rFonts w:ascii="Calibri" w:hAnsi="Calibri"/>
                <w:b/>
              </w:rPr>
              <w:t>5.1 Les Parties sont soutenues dans leur engagement auprès des processus mondiaux, régionaux et nationaux, afin de garantir que la pertinence des zones humides et de la Convention soit inscrite dans le cadre mondial [Programme à l</w:t>
            </w:r>
            <w:r w:rsidR="00C64963">
              <w:rPr>
                <w:rFonts w:ascii="Calibri" w:hAnsi="Calibri"/>
                <w:b/>
              </w:rPr>
              <w:t>’</w:t>
            </w:r>
            <w:r>
              <w:rPr>
                <w:rFonts w:ascii="Calibri" w:hAnsi="Calibri"/>
                <w:b/>
              </w:rPr>
              <w:t>horizon 2030 et ODD, Forum politique de haut niveau (FPHN), Contributions déterminées au niveau national (CDN), Cadre mondial de la biodiversité et Stratégies et plans d</w:t>
            </w:r>
            <w:r w:rsidR="00C64963">
              <w:rPr>
                <w:rFonts w:ascii="Calibri" w:hAnsi="Calibri"/>
                <w:b/>
              </w:rPr>
              <w:t>’</w:t>
            </w:r>
            <w:r>
              <w:rPr>
                <w:rFonts w:ascii="Calibri" w:hAnsi="Calibri"/>
                <w:b/>
              </w:rPr>
              <w:t>action nationaux pour la diversité biologique (SPANDB)].</w:t>
            </w:r>
          </w:p>
          <w:p w14:paraId="012C2466" w14:textId="77777777" w:rsidR="00B87B60" w:rsidRPr="00186758" w:rsidRDefault="00B87B60" w:rsidP="008E04C2">
            <w:pPr>
              <w:rPr>
                <w:rFonts w:ascii="Calibri" w:hAnsi="Calibri" w:cs="Calibri"/>
              </w:rPr>
            </w:pPr>
          </w:p>
          <w:p w14:paraId="157CFD20" w14:textId="77777777" w:rsidR="00420F58" w:rsidRPr="00186758" w:rsidRDefault="00B87B60" w:rsidP="00420F58">
            <w:pPr>
              <w:rPr>
                <w:rFonts w:ascii="Calibri" w:hAnsi="Calibri" w:cs="Calibri"/>
                <w:i/>
              </w:rPr>
            </w:pPr>
            <w:r>
              <w:rPr>
                <w:rFonts w:ascii="Calibri" w:hAnsi="Calibri"/>
                <w:i/>
              </w:rPr>
              <w:lastRenderedPageBreak/>
              <w:t>Résolution XIV.6 par. 24, 52 ;</w:t>
            </w:r>
          </w:p>
          <w:p w14:paraId="77078492" w14:textId="77777777" w:rsidR="00B87B60" w:rsidRPr="00186758" w:rsidRDefault="00B87B60" w:rsidP="00420F58">
            <w:pPr>
              <w:rPr>
                <w:rFonts w:ascii="Calibri" w:hAnsi="Calibri" w:cs="Calibri"/>
                <w:i/>
              </w:rPr>
            </w:pPr>
            <w:r>
              <w:rPr>
                <w:rFonts w:ascii="Calibri" w:hAnsi="Calibri"/>
                <w:i/>
              </w:rPr>
              <w:t>XIV.17 par. 9.</w:t>
            </w:r>
          </w:p>
        </w:tc>
        <w:tc>
          <w:tcPr>
            <w:tcW w:w="1250" w:type="pct"/>
            <w:shd w:val="clear" w:color="auto" w:fill="auto"/>
          </w:tcPr>
          <w:p w14:paraId="7675D979" w14:textId="005F09A2" w:rsidR="00B87B60" w:rsidRPr="00186758" w:rsidRDefault="00B87B60" w:rsidP="008E04C2">
            <w:pPr>
              <w:rPr>
                <w:rFonts w:ascii="Calibri" w:hAnsi="Calibri" w:cs="Calibri"/>
              </w:rPr>
            </w:pPr>
            <w:r>
              <w:rPr>
                <w:rFonts w:ascii="Calibri" w:hAnsi="Calibri"/>
              </w:rPr>
              <w:lastRenderedPageBreak/>
              <w:t>Appui fourni aux PC pour garantir que la pertinence des zones humides et de la Convention soit inscrite dans les stratégies nationales en matière d</w:t>
            </w:r>
            <w:r w:rsidR="00C64963">
              <w:rPr>
                <w:rFonts w:ascii="Calibri" w:hAnsi="Calibri"/>
              </w:rPr>
              <w:t>’</w:t>
            </w:r>
            <w:r>
              <w:rPr>
                <w:rFonts w:ascii="Calibri" w:hAnsi="Calibri"/>
              </w:rPr>
              <w:t>ODD, les CDN et les SPANDB.</w:t>
            </w:r>
          </w:p>
          <w:p w14:paraId="2224E5EE" w14:textId="77777777" w:rsidR="00B87B60" w:rsidRPr="00186758" w:rsidRDefault="00B87B60" w:rsidP="008E04C2">
            <w:pPr>
              <w:rPr>
                <w:rFonts w:ascii="Calibri" w:hAnsi="Calibri" w:cs="Calibri"/>
                <w:lang w:eastAsia="ja-JP"/>
              </w:rPr>
            </w:pPr>
          </w:p>
          <w:p w14:paraId="7C958F62" w14:textId="77777777" w:rsidR="00B87B60" w:rsidRPr="00186758" w:rsidRDefault="00B87B60" w:rsidP="008E04C2">
            <w:pPr>
              <w:rPr>
                <w:rFonts w:ascii="Calibri" w:hAnsi="Calibri" w:cs="Calibri"/>
              </w:rPr>
            </w:pPr>
            <w:r>
              <w:rPr>
                <w:rFonts w:ascii="Calibri" w:hAnsi="Calibri"/>
              </w:rPr>
              <w:t>Rapport présenté à la COP15 (Résolution XIV.6 par. 52).</w:t>
            </w:r>
          </w:p>
        </w:tc>
        <w:tc>
          <w:tcPr>
            <w:tcW w:w="1351" w:type="pct"/>
            <w:shd w:val="clear" w:color="auto" w:fill="auto"/>
          </w:tcPr>
          <w:p w14:paraId="10AA9E16" w14:textId="218DD82E" w:rsidR="00B87B60" w:rsidRPr="00186758" w:rsidRDefault="00B87B60" w:rsidP="008E04C2">
            <w:pPr>
              <w:rPr>
                <w:rFonts w:ascii="Calibri" w:hAnsi="Calibri" w:cs="Calibri"/>
              </w:rPr>
            </w:pPr>
            <w:r>
              <w:rPr>
                <w:rFonts w:ascii="Calibri" w:hAnsi="Calibri"/>
              </w:rPr>
              <w:t>Établir de nouveaux partenariats internationaux pour soutenir les PC dans l</w:t>
            </w:r>
            <w:r w:rsidR="00C64963">
              <w:rPr>
                <w:rFonts w:ascii="Calibri" w:hAnsi="Calibri"/>
              </w:rPr>
              <w:t>’</w:t>
            </w:r>
            <w:r>
              <w:rPr>
                <w:rFonts w:ascii="Calibri" w:hAnsi="Calibri"/>
              </w:rPr>
              <w:t>intégration des zones humides dans les politiques nationales en matière de climat, notamment une collaboration continue avec la FAO et les OIP.</w:t>
            </w:r>
          </w:p>
          <w:p w14:paraId="7C7F72A7" w14:textId="77777777" w:rsidR="00B87B60" w:rsidRPr="00186758" w:rsidRDefault="00B87B60" w:rsidP="008E04C2">
            <w:pPr>
              <w:rPr>
                <w:rFonts w:ascii="Calibri" w:hAnsi="Calibri" w:cs="Calibri"/>
              </w:rPr>
            </w:pPr>
          </w:p>
          <w:p w14:paraId="405E6781" w14:textId="0E47C508" w:rsidR="00B87B60" w:rsidRPr="00186758" w:rsidRDefault="00B87B60" w:rsidP="008E04C2">
            <w:pPr>
              <w:rPr>
                <w:rFonts w:ascii="Calibri" w:hAnsi="Calibri" w:cs="Calibri"/>
              </w:rPr>
            </w:pPr>
            <w:r>
              <w:rPr>
                <w:rFonts w:ascii="Calibri" w:hAnsi="Calibri"/>
              </w:rPr>
              <w:t>Poursuite de l</w:t>
            </w:r>
            <w:r w:rsidR="00C64963">
              <w:rPr>
                <w:rFonts w:ascii="Calibri" w:hAnsi="Calibri"/>
              </w:rPr>
              <w:t>’</w:t>
            </w:r>
            <w:r>
              <w:rPr>
                <w:rFonts w:ascii="Calibri" w:hAnsi="Calibri"/>
              </w:rPr>
              <w:t>engagement dans des partenariats internationaux pertinents tels que l</w:t>
            </w:r>
            <w:r w:rsidR="00C64963">
              <w:rPr>
                <w:rFonts w:ascii="Calibri" w:hAnsi="Calibri"/>
              </w:rPr>
              <w:t>’</w:t>
            </w:r>
            <w:r>
              <w:rPr>
                <w:rFonts w:ascii="Calibri" w:hAnsi="Calibri"/>
              </w:rPr>
              <w:t>IPBC, la GPI et l</w:t>
            </w:r>
            <w:r w:rsidR="00C64963">
              <w:rPr>
                <w:rFonts w:ascii="Calibri" w:hAnsi="Calibri"/>
              </w:rPr>
              <w:t>’</w:t>
            </w:r>
            <w:r>
              <w:rPr>
                <w:rFonts w:ascii="Calibri" w:hAnsi="Calibri"/>
              </w:rPr>
              <w:t>ICRI.</w:t>
            </w:r>
          </w:p>
        </w:tc>
        <w:tc>
          <w:tcPr>
            <w:tcW w:w="1000" w:type="pct"/>
            <w:shd w:val="clear" w:color="auto" w:fill="auto"/>
          </w:tcPr>
          <w:p w14:paraId="00B59D01" w14:textId="77777777" w:rsidR="00B87B60" w:rsidRPr="00186758" w:rsidRDefault="00B87B60" w:rsidP="008E04C2">
            <w:pPr>
              <w:rPr>
                <w:rFonts w:ascii="Calibri" w:hAnsi="Calibri" w:cs="Calibri"/>
              </w:rPr>
            </w:pPr>
            <w:r>
              <w:rPr>
                <w:rFonts w:ascii="Calibri" w:hAnsi="Calibri"/>
              </w:rPr>
              <w:t>Rapport présenté à la 62</w:t>
            </w:r>
            <w:r>
              <w:rPr>
                <w:rFonts w:ascii="Calibri" w:hAnsi="Calibri"/>
                <w:vertAlign w:val="superscript"/>
              </w:rPr>
              <w:t>e</w:t>
            </w:r>
            <w:r>
              <w:rPr>
                <w:rFonts w:ascii="Calibri" w:hAnsi="Calibri"/>
              </w:rPr>
              <w:t xml:space="preserve"> Réunion du CP sur les partenariats qui fournissent un appui aux PC. </w:t>
            </w:r>
          </w:p>
          <w:p w14:paraId="5254DA5F" w14:textId="77777777" w:rsidR="00B87B60" w:rsidRPr="00186758" w:rsidRDefault="00B87B60" w:rsidP="008E04C2">
            <w:pPr>
              <w:rPr>
                <w:rFonts w:ascii="Calibri" w:hAnsi="Calibri" w:cs="Calibri"/>
              </w:rPr>
            </w:pPr>
          </w:p>
        </w:tc>
        <w:tc>
          <w:tcPr>
            <w:tcW w:w="350" w:type="pct"/>
            <w:shd w:val="clear" w:color="auto" w:fill="auto"/>
          </w:tcPr>
          <w:p w14:paraId="1C4A5265" w14:textId="77777777" w:rsidR="00B87B60" w:rsidRPr="00186758" w:rsidRDefault="00B87B60" w:rsidP="008E04C2">
            <w:pPr>
              <w:rPr>
                <w:rFonts w:ascii="Calibri" w:hAnsi="Calibri" w:cs="Calibri"/>
              </w:rPr>
            </w:pPr>
            <w:r>
              <w:rPr>
                <w:rFonts w:ascii="Calibri" w:hAnsi="Calibri"/>
              </w:rPr>
              <w:t>CP / DSP</w:t>
            </w:r>
          </w:p>
          <w:p w14:paraId="6A47B080" w14:textId="77777777" w:rsidR="00B87B60" w:rsidRPr="00186758" w:rsidRDefault="00B87B60" w:rsidP="008E04C2">
            <w:pPr>
              <w:rPr>
                <w:rFonts w:ascii="Calibri" w:hAnsi="Calibri" w:cs="Calibri"/>
              </w:rPr>
            </w:pPr>
          </w:p>
        </w:tc>
        <w:tc>
          <w:tcPr>
            <w:tcW w:w="300" w:type="pct"/>
            <w:shd w:val="clear" w:color="auto" w:fill="auto"/>
          </w:tcPr>
          <w:p w14:paraId="5B4B0719" w14:textId="77777777" w:rsidR="00B87B60" w:rsidRPr="00186758" w:rsidRDefault="00B87B60" w:rsidP="008E04C2">
            <w:pPr>
              <w:rPr>
                <w:rFonts w:ascii="Calibri" w:hAnsi="Calibri" w:cs="Calibri"/>
              </w:rPr>
            </w:pPr>
            <w:r>
              <w:rPr>
                <w:rFonts w:ascii="Calibri" w:hAnsi="Calibri"/>
              </w:rPr>
              <w:t>Administratif / NA</w:t>
            </w:r>
          </w:p>
        </w:tc>
      </w:tr>
      <w:tr w:rsidR="00186758" w:rsidRPr="00186758" w14:paraId="5F38906D" w14:textId="77777777" w:rsidTr="00367ED9">
        <w:trPr>
          <w:trHeight w:val="1265"/>
        </w:trPr>
        <w:tc>
          <w:tcPr>
            <w:tcW w:w="749" w:type="pct"/>
            <w:vMerge/>
          </w:tcPr>
          <w:p w14:paraId="352240A5" w14:textId="77777777" w:rsidR="00B87B60" w:rsidRPr="00186758" w:rsidRDefault="00B87B60" w:rsidP="00B87B60">
            <w:pPr>
              <w:rPr>
                <w:rFonts w:ascii="Calibri" w:hAnsi="Calibri" w:cs="Calibri"/>
                <w:b/>
              </w:rPr>
            </w:pPr>
          </w:p>
        </w:tc>
        <w:tc>
          <w:tcPr>
            <w:tcW w:w="1250" w:type="pct"/>
            <w:tcBorders>
              <w:top w:val="single" w:sz="4" w:space="0" w:color="auto"/>
              <w:bottom w:val="single" w:sz="4" w:space="0" w:color="auto"/>
            </w:tcBorders>
            <w:shd w:val="clear" w:color="auto" w:fill="auto"/>
          </w:tcPr>
          <w:p w14:paraId="7E16C53E" w14:textId="2FE83BD0" w:rsidR="00B87B60" w:rsidRPr="00186758" w:rsidRDefault="00B87B60" w:rsidP="00B87B60">
            <w:pPr>
              <w:rPr>
                <w:rFonts w:ascii="Calibri" w:hAnsi="Calibri" w:cs="Calibri"/>
              </w:rPr>
            </w:pPr>
            <w:r>
              <w:rPr>
                <w:rFonts w:ascii="Calibri" w:hAnsi="Calibri"/>
              </w:rPr>
              <w:t>Le Secrétariat encourage et aide les PC à inscrire les zones humides dans le Programme de développement durable à l</w:t>
            </w:r>
            <w:r w:rsidR="00C64963">
              <w:rPr>
                <w:rFonts w:ascii="Calibri" w:hAnsi="Calibri"/>
              </w:rPr>
              <w:t>’</w:t>
            </w:r>
            <w:r>
              <w:rPr>
                <w:rFonts w:ascii="Calibri" w:hAnsi="Calibri"/>
              </w:rPr>
              <w:t>horizon 2030.</w:t>
            </w:r>
          </w:p>
          <w:p w14:paraId="4A99CA6B" w14:textId="77777777" w:rsidR="00B87B60" w:rsidRPr="00186758" w:rsidRDefault="00B87B60" w:rsidP="00B87B60">
            <w:pPr>
              <w:rPr>
                <w:rFonts w:ascii="Calibri" w:hAnsi="Calibri" w:cs="Calibri"/>
                <w:lang w:eastAsia="ja-JP"/>
              </w:rPr>
            </w:pPr>
          </w:p>
        </w:tc>
        <w:tc>
          <w:tcPr>
            <w:tcW w:w="1351" w:type="pct"/>
            <w:tcBorders>
              <w:top w:val="single" w:sz="4" w:space="0" w:color="auto"/>
              <w:bottom w:val="single" w:sz="4" w:space="0" w:color="auto"/>
            </w:tcBorders>
            <w:shd w:val="clear" w:color="auto" w:fill="auto"/>
          </w:tcPr>
          <w:p w14:paraId="08F73E1F" w14:textId="77777777" w:rsidR="00B87B60" w:rsidRPr="00186758" w:rsidRDefault="00B87B60" w:rsidP="004448B0">
            <w:pPr>
              <w:rPr>
                <w:rFonts w:ascii="Calibri" w:hAnsi="Calibri" w:cs="Calibri"/>
              </w:rPr>
            </w:pPr>
            <w:r>
              <w:rPr>
                <w:rFonts w:ascii="Calibri" w:hAnsi="Calibri"/>
              </w:rPr>
              <w:t>Sensibiliser aux liens entre les zones humides et les ODD.</w:t>
            </w:r>
          </w:p>
        </w:tc>
        <w:tc>
          <w:tcPr>
            <w:tcW w:w="1000" w:type="pct"/>
            <w:tcBorders>
              <w:top w:val="single" w:sz="4" w:space="0" w:color="auto"/>
              <w:bottom w:val="single" w:sz="4" w:space="0" w:color="auto"/>
            </w:tcBorders>
            <w:shd w:val="clear" w:color="auto" w:fill="auto"/>
          </w:tcPr>
          <w:p w14:paraId="1016D72C" w14:textId="24A85C74" w:rsidR="00B87B60" w:rsidRPr="00186758" w:rsidRDefault="00B87B60" w:rsidP="00B87B60">
            <w:pPr>
              <w:rPr>
                <w:rFonts w:ascii="Calibri" w:hAnsi="Calibri" w:cs="Calibri"/>
              </w:rPr>
            </w:pPr>
            <w:r>
              <w:rPr>
                <w:rFonts w:ascii="Calibri" w:hAnsi="Calibri"/>
              </w:rPr>
              <w:t>Formulation et diffusion d</w:t>
            </w:r>
            <w:r w:rsidR="00C64963">
              <w:rPr>
                <w:rFonts w:ascii="Calibri" w:hAnsi="Calibri"/>
              </w:rPr>
              <w:t>’</w:t>
            </w:r>
            <w:r>
              <w:rPr>
                <w:rFonts w:ascii="Calibri" w:hAnsi="Calibri"/>
              </w:rPr>
              <w:t>orientations, et renforcement des capacités (par exemple, indicateur 6.6.1 de l</w:t>
            </w:r>
            <w:r w:rsidR="00C64963">
              <w:rPr>
                <w:rFonts w:ascii="Calibri" w:hAnsi="Calibri"/>
              </w:rPr>
              <w:t>’</w:t>
            </w:r>
            <w:r>
              <w:rPr>
                <w:rFonts w:ascii="Calibri" w:hAnsi="Calibri"/>
              </w:rPr>
              <w:t>ODD 6)</w:t>
            </w:r>
          </w:p>
          <w:p w14:paraId="57497765" w14:textId="0D704B86" w:rsidR="00B87B60" w:rsidRPr="00920518" w:rsidRDefault="00B87B60" w:rsidP="00B87B60">
            <w:pPr>
              <w:rPr>
                <w:rFonts w:asciiTheme="minorHAnsi" w:hAnsiTheme="minorHAnsi" w:cstheme="minorHAnsi"/>
              </w:rPr>
            </w:pPr>
          </w:p>
          <w:p w14:paraId="38763150" w14:textId="77777777" w:rsidR="00B87B60" w:rsidRPr="00186758" w:rsidRDefault="004448B0" w:rsidP="004448B0">
            <w:r>
              <w:rPr>
                <w:rFonts w:ascii="Calibri" w:hAnsi="Calibri"/>
              </w:rPr>
              <w:t>Convention représentée dans les réunions internationales pertinentes et ses priorités présentées par un porte-parole, notamment auprès du FPHN, de la COP28 de la CCNUCC, du Sommet sur les ODD, de la Décennie des Nations unies pour la restauration des écosystèmes.</w:t>
            </w:r>
          </w:p>
        </w:tc>
        <w:tc>
          <w:tcPr>
            <w:tcW w:w="350" w:type="pct"/>
            <w:tcBorders>
              <w:top w:val="single" w:sz="4" w:space="0" w:color="auto"/>
              <w:bottom w:val="single" w:sz="4" w:space="0" w:color="auto"/>
            </w:tcBorders>
            <w:shd w:val="clear" w:color="auto" w:fill="auto"/>
          </w:tcPr>
          <w:p w14:paraId="294E98D0" w14:textId="77777777" w:rsidR="00B87B60" w:rsidRPr="00186758" w:rsidRDefault="00B87B60" w:rsidP="00B87B60">
            <w:pPr>
              <w:rPr>
                <w:rFonts w:ascii="Calibri" w:hAnsi="Calibri" w:cs="Calibri"/>
              </w:rPr>
            </w:pPr>
            <w:r>
              <w:rPr>
                <w:rFonts w:ascii="Calibri" w:hAnsi="Calibri"/>
              </w:rPr>
              <w:t>DSP</w:t>
            </w:r>
          </w:p>
        </w:tc>
        <w:tc>
          <w:tcPr>
            <w:tcW w:w="300" w:type="pct"/>
            <w:tcBorders>
              <w:top w:val="single" w:sz="4" w:space="0" w:color="auto"/>
              <w:bottom w:val="single" w:sz="4" w:space="0" w:color="auto"/>
            </w:tcBorders>
            <w:shd w:val="clear" w:color="auto" w:fill="auto"/>
          </w:tcPr>
          <w:p w14:paraId="474939BB" w14:textId="77777777" w:rsidR="00B87B60" w:rsidRPr="00186758" w:rsidRDefault="00B87B60" w:rsidP="00B87B60">
            <w:pPr>
              <w:rPr>
                <w:rFonts w:ascii="Calibri" w:hAnsi="Calibri" w:cs="Calibri"/>
              </w:rPr>
            </w:pPr>
            <w:r>
              <w:rPr>
                <w:rFonts w:ascii="Calibri" w:hAnsi="Calibri"/>
              </w:rPr>
              <w:t>Administratif</w:t>
            </w:r>
          </w:p>
        </w:tc>
      </w:tr>
      <w:tr w:rsidR="00186758" w:rsidRPr="00186758" w14:paraId="344A35C8" w14:textId="77777777" w:rsidTr="0088544B">
        <w:tc>
          <w:tcPr>
            <w:tcW w:w="749" w:type="pct"/>
            <w:vMerge/>
          </w:tcPr>
          <w:p w14:paraId="1809891B" w14:textId="77777777" w:rsidR="00B87B60" w:rsidRPr="00186758" w:rsidRDefault="00B87B60" w:rsidP="00B87B60">
            <w:pPr>
              <w:rPr>
                <w:rFonts w:ascii="Calibri" w:hAnsi="Calibri" w:cs="Calibri"/>
                <w:b/>
              </w:rPr>
            </w:pPr>
          </w:p>
        </w:tc>
        <w:tc>
          <w:tcPr>
            <w:tcW w:w="1250" w:type="pct"/>
            <w:tcBorders>
              <w:top w:val="single" w:sz="4" w:space="0" w:color="auto"/>
              <w:bottom w:val="single" w:sz="4" w:space="0" w:color="auto"/>
            </w:tcBorders>
            <w:shd w:val="clear" w:color="auto" w:fill="auto"/>
          </w:tcPr>
          <w:p w14:paraId="40DD8CAD" w14:textId="264C050D" w:rsidR="00B87B60" w:rsidRPr="00186758" w:rsidRDefault="00B87B60" w:rsidP="004448B0">
            <w:pPr>
              <w:rPr>
                <w:rFonts w:ascii="Calibri" w:hAnsi="Calibri" w:cs="Calibri"/>
              </w:rPr>
            </w:pPr>
            <w:r>
              <w:rPr>
                <w:rFonts w:ascii="Calibri" w:hAnsi="Calibri"/>
              </w:rPr>
              <w:t>Faciliter la création d</w:t>
            </w:r>
            <w:r w:rsidR="00C64963">
              <w:rPr>
                <w:rFonts w:ascii="Calibri" w:hAnsi="Calibri"/>
              </w:rPr>
              <w:t>’</w:t>
            </w:r>
            <w:r>
              <w:rPr>
                <w:rFonts w:ascii="Calibri" w:hAnsi="Calibri"/>
              </w:rPr>
              <w:t>un réseau de pratiques relatives à la lutte contre les changements climatiques (Résolution XIV.17 par. 9).</w:t>
            </w:r>
          </w:p>
        </w:tc>
        <w:tc>
          <w:tcPr>
            <w:tcW w:w="1351" w:type="pct"/>
            <w:tcBorders>
              <w:top w:val="single" w:sz="4" w:space="0" w:color="auto"/>
              <w:bottom w:val="single" w:sz="4" w:space="0" w:color="auto"/>
            </w:tcBorders>
            <w:shd w:val="clear" w:color="auto" w:fill="auto"/>
          </w:tcPr>
          <w:p w14:paraId="0E6AA7B6" w14:textId="0D67F7C8" w:rsidR="00B87B60" w:rsidRPr="00186758" w:rsidRDefault="00B87B60" w:rsidP="00B87B60">
            <w:pPr>
              <w:rPr>
                <w:rFonts w:ascii="Calibri" w:hAnsi="Calibri" w:cs="Calibri"/>
              </w:rPr>
            </w:pPr>
            <w:r>
              <w:rPr>
                <w:rFonts w:ascii="Calibri" w:hAnsi="Calibri"/>
              </w:rPr>
              <w:t>Convoquer le consortium et établir le processus, en intégrant MedWet, d</w:t>
            </w:r>
            <w:r w:rsidR="00C64963">
              <w:rPr>
                <w:rFonts w:ascii="Calibri" w:hAnsi="Calibri"/>
              </w:rPr>
              <w:t>’</w:t>
            </w:r>
            <w:r>
              <w:rPr>
                <w:rFonts w:ascii="Calibri" w:hAnsi="Calibri"/>
              </w:rPr>
              <w:t>autres IRR et les PC.</w:t>
            </w:r>
          </w:p>
          <w:p w14:paraId="2CB0A2F2" w14:textId="77777777" w:rsidR="00B87B60" w:rsidRPr="00186758" w:rsidRDefault="00B87B60" w:rsidP="00B87B60">
            <w:pPr>
              <w:rPr>
                <w:rFonts w:ascii="Calibri" w:hAnsi="Calibri" w:cs="Calibri"/>
              </w:rPr>
            </w:pPr>
          </w:p>
          <w:p w14:paraId="0F67EFBD" w14:textId="77777777" w:rsidR="00B87B60" w:rsidRPr="00186758" w:rsidRDefault="00B87B60" w:rsidP="00B87B60">
            <w:pPr>
              <w:rPr>
                <w:rFonts w:ascii="Calibri" w:hAnsi="Calibri" w:cs="Calibri"/>
              </w:rPr>
            </w:pPr>
            <w:r>
              <w:rPr>
                <w:rFonts w:ascii="Calibri" w:hAnsi="Calibri"/>
              </w:rPr>
              <w:t xml:space="preserve">Déterminer les ressources nécessaires. </w:t>
            </w:r>
          </w:p>
        </w:tc>
        <w:tc>
          <w:tcPr>
            <w:tcW w:w="1000" w:type="pct"/>
            <w:tcBorders>
              <w:top w:val="single" w:sz="4" w:space="0" w:color="auto"/>
              <w:bottom w:val="single" w:sz="4" w:space="0" w:color="auto"/>
            </w:tcBorders>
            <w:shd w:val="clear" w:color="auto" w:fill="auto"/>
          </w:tcPr>
          <w:p w14:paraId="2164E6A0" w14:textId="1406BC47" w:rsidR="00B87B60" w:rsidRPr="00186758" w:rsidRDefault="00B87B60" w:rsidP="00B87B60">
            <w:pPr>
              <w:rPr>
                <w:rFonts w:ascii="Calibri" w:hAnsi="Calibri" w:cs="Calibri"/>
              </w:rPr>
            </w:pPr>
            <w:r>
              <w:rPr>
                <w:rFonts w:ascii="Calibri" w:hAnsi="Calibri"/>
              </w:rPr>
              <w:t>Compte rendu des progrès accomplis fourni à la 62</w:t>
            </w:r>
            <w:r>
              <w:rPr>
                <w:rFonts w:ascii="Calibri" w:hAnsi="Calibri"/>
                <w:vertAlign w:val="superscript"/>
              </w:rPr>
              <w:t>e</w:t>
            </w:r>
            <w:r>
              <w:rPr>
                <w:rFonts w:ascii="Calibri" w:hAnsi="Calibri"/>
              </w:rPr>
              <w:t> Réunion du CP</w:t>
            </w:r>
            <w:r w:rsidR="00785458">
              <w:rPr>
                <w:rFonts w:ascii="Calibri" w:hAnsi="Calibri"/>
              </w:rPr>
              <w:t>.</w:t>
            </w:r>
          </w:p>
        </w:tc>
        <w:tc>
          <w:tcPr>
            <w:tcW w:w="350" w:type="pct"/>
            <w:tcBorders>
              <w:top w:val="single" w:sz="4" w:space="0" w:color="auto"/>
              <w:bottom w:val="single" w:sz="4" w:space="0" w:color="auto"/>
            </w:tcBorders>
            <w:shd w:val="clear" w:color="auto" w:fill="auto"/>
          </w:tcPr>
          <w:p w14:paraId="36F04E1C" w14:textId="77777777" w:rsidR="00B87B60" w:rsidRPr="00186758" w:rsidRDefault="00B87B60" w:rsidP="00B87B60">
            <w:pPr>
              <w:rPr>
                <w:rFonts w:ascii="Calibri" w:hAnsi="Calibri" w:cs="Calibri"/>
              </w:rPr>
            </w:pPr>
            <w:r>
              <w:rPr>
                <w:rFonts w:ascii="Calibri" w:hAnsi="Calibri"/>
              </w:rPr>
              <w:t>DSP</w:t>
            </w:r>
          </w:p>
        </w:tc>
        <w:tc>
          <w:tcPr>
            <w:tcW w:w="300" w:type="pct"/>
            <w:tcBorders>
              <w:top w:val="single" w:sz="4" w:space="0" w:color="auto"/>
              <w:bottom w:val="single" w:sz="4" w:space="0" w:color="auto"/>
            </w:tcBorders>
            <w:shd w:val="clear" w:color="auto" w:fill="auto"/>
          </w:tcPr>
          <w:p w14:paraId="3BF154AD" w14:textId="77777777" w:rsidR="00B87B60" w:rsidRPr="00186758" w:rsidRDefault="00B87B60" w:rsidP="00B87B60">
            <w:pPr>
              <w:rPr>
                <w:rFonts w:ascii="Calibri" w:hAnsi="Calibri" w:cs="Calibri"/>
              </w:rPr>
            </w:pPr>
            <w:r>
              <w:rPr>
                <w:rFonts w:ascii="Calibri" w:hAnsi="Calibri"/>
              </w:rPr>
              <w:t>Administratif / NA</w:t>
            </w:r>
          </w:p>
        </w:tc>
      </w:tr>
      <w:tr w:rsidR="00186758" w:rsidRPr="00186758" w14:paraId="457608FA" w14:textId="77777777" w:rsidTr="007B7618">
        <w:trPr>
          <w:trHeight w:val="651"/>
        </w:trPr>
        <w:tc>
          <w:tcPr>
            <w:tcW w:w="749" w:type="pct"/>
            <w:vMerge w:val="restart"/>
            <w:tcBorders>
              <w:right w:val="single" w:sz="4" w:space="0" w:color="auto"/>
            </w:tcBorders>
          </w:tcPr>
          <w:p w14:paraId="1DFE17B2" w14:textId="61C5819F" w:rsidR="00840D71" w:rsidRPr="00186758" w:rsidRDefault="00840D71" w:rsidP="00447B0D">
            <w:pPr>
              <w:rPr>
                <w:rFonts w:ascii="Calibri" w:hAnsi="Calibri" w:cs="Calibri"/>
                <w:b/>
              </w:rPr>
            </w:pPr>
            <w:r>
              <w:rPr>
                <w:rFonts w:ascii="Calibri" w:hAnsi="Calibri"/>
                <w:b/>
              </w:rPr>
              <w:t>5.2 La coopération effective avec les organisations intergouvernementales, internationales et régionales et les traités multilatéraux sur l</w:t>
            </w:r>
            <w:r w:rsidR="00C64963">
              <w:rPr>
                <w:rFonts w:ascii="Calibri" w:hAnsi="Calibri"/>
                <w:b/>
              </w:rPr>
              <w:t>’</w:t>
            </w:r>
            <w:r>
              <w:rPr>
                <w:rFonts w:ascii="Calibri" w:hAnsi="Calibri"/>
                <w:b/>
              </w:rPr>
              <w:t>environnement est encouragée et améliorée.</w:t>
            </w:r>
          </w:p>
          <w:p w14:paraId="37DFB991" w14:textId="77777777" w:rsidR="00840D71" w:rsidRPr="00186758" w:rsidRDefault="00840D71" w:rsidP="00447B0D">
            <w:pPr>
              <w:rPr>
                <w:rFonts w:ascii="Calibri" w:hAnsi="Calibri" w:cs="Calibri"/>
                <w:b/>
              </w:rPr>
            </w:pPr>
          </w:p>
          <w:p w14:paraId="1CDEC878" w14:textId="77777777" w:rsidR="004448B0" w:rsidRPr="00186758" w:rsidRDefault="00840D71" w:rsidP="00233CFA">
            <w:pPr>
              <w:rPr>
                <w:rFonts w:ascii="Calibri" w:hAnsi="Calibri" w:cs="Calibri"/>
                <w:i/>
              </w:rPr>
            </w:pPr>
            <w:r>
              <w:rPr>
                <w:rFonts w:ascii="Calibri" w:hAnsi="Calibri"/>
                <w:i/>
              </w:rPr>
              <w:t>Résolution XIV.6 par. 21, 22, 36, 37, 38, 40, 47, 48, 51, 59 ;</w:t>
            </w:r>
          </w:p>
          <w:p w14:paraId="29BD6070" w14:textId="77777777" w:rsidR="004448B0" w:rsidRPr="00186758" w:rsidRDefault="00840D71" w:rsidP="00233CFA">
            <w:pPr>
              <w:rPr>
                <w:rFonts w:ascii="Calibri" w:hAnsi="Calibri" w:cs="Calibri"/>
                <w:i/>
              </w:rPr>
            </w:pPr>
            <w:r>
              <w:rPr>
                <w:rFonts w:ascii="Calibri" w:hAnsi="Calibri"/>
                <w:i/>
              </w:rPr>
              <w:t>XIV.12 par. 23 ;</w:t>
            </w:r>
          </w:p>
          <w:p w14:paraId="61296F0B" w14:textId="77777777" w:rsidR="004448B0" w:rsidRPr="00186758" w:rsidRDefault="00840D71" w:rsidP="00233CFA">
            <w:pPr>
              <w:rPr>
                <w:rFonts w:ascii="Calibri" w:hAnsi="Calibri" w:cs="Calibri"/>
                <w:i/>
              </w:rPr>
            </w:pPr>
            <w:r>
              <w:rPr>
                <w:rFonts w:ascii="Calibri" w:hAnsi="Calibri"/>
                <w:i/>
              </w:rPr>
              <w:t xml:space="preserve"> XIV.16 par. 23 ;</w:t>
            </w:r>
          </w:p>
          <w:p w14:paraId="0D95E858" w14:textId="45F04A4C" w:rsidR="00840D71" w:rsidRPr="00186758" w:rsidRDefault="00840D71" w:rsidP="00233CFA">
            <w:pPr>
              <w:rPr>
                <w:rFonts w:ascii="Calibri" w:hAnsi="Calibri" w:cs="Calibri"/>
                <w:i/>
              </w:rPr>
            </w:pPr>
            <w:r>
              <w:rPr>
                <w:rFonts w:ascii="Calibri" w:hAnsi="Calibri"/>
                <w:i/>
              </w:rPr>
              <w:t>XIV.17 par. 12</w:t>
            </w:r>
            <w:r w:rsidR="00785458">
              <w:rPr>
                <w:rFonts w:ascii="Calibri" w:hAnsi="Calibri"/>
                <w:i/>
              </w:rPr>
              <w:t>.</w:t>
            </w:r>
          </w:p>
        </w:tc>
        <w:tc>
          <w:tcPr>
            <w:tcW w:w="1250" w:type="pct"/>
            <w:vMerge w:val="restart"/>
            <w:tcBorders>
              <w:top w:val="single" w:sz="4" w:space="0" w:color="auto"/>
              <w:left w:val="single" w:sz="4" w:space="0" w:color="auto"/>
              <w:right w:val="single" w:sz="4" w:space="0" w:color="auto"/>
            </w:tcBorders>
            <w:shd w:val="clear" w:color="auto" w:fill="auto"/>
          </w:tcPr>
          <w:p w14:paraId="4AFF284C" w14:textId="77777777" w:rsidR="00840D71" w:rsidRPr="00186758" w:rsidRDefault="00840D71" w:rsidP="00BC435F">
            <w:pPr>
              <w:rPr>
                <w:rFonts w:ascii="Calibri" w:hAnsi="Calibri" w:cs="Calibri"/>
                <w:noProof/>
                <w:snapToGrid w:val="0"/>
                <w:kern w:val="20"/>
              </w:rPr>
            </w:pPr>
            <w:r>
              <w:rPr>
                <w:rFonts w:ascii="Calibri" w:hAnsi="Calibri"/>
                <w:snapToGrid w:val="0"/>
              </w:rPr>
              <w:t>Coopération effective avec les AME et OIG pertinents.</w:t>
            </w:r>
          </w:p>
        </w:tc>
        <w:tc>
          <w:tcPr>
            <w:tcW w:w="1351" w:type="pct"/>
            <w:tcBorders>
              <w:left w:val="single" w:sz="4" w:space="0" w:color="auto"/>
              <w:bottom w:val="single" w:sz="4" w:space="0" w:color="auto"/>
            </w:tcBorders>
            <w:shd w:val="clear" w:color="auto" w:fill="auto"/>
          </w:tcPr>
          <w:p w14:paraId="39B9CB85" w14:textId="022A5B31" w:rsidR="00840D71" w:rsidRPr="00186758" w:rsidRDefault="00840D71" w:rsidP="6E092500">
            <w:pPr>
              <w:autoSpaceDE w:val="0"/>
              <w:autoSpaceDN w:val="0"/>
              <w:adjustRightInd w:val="0"/>
              <w:rPr>
                <w:rFonts w:ascii="Calibri" w:eastAsia="Calibri" w:hAnsi="Calibri" w:cs="Calibri"/>
                <w:noProof/>
              </w:rPr>
            </w:pPr>
            <w:r>
              <w:rPr>
                <w:rFonts w:ascii="Calibri" w:hAnsi="Calibri"/>
              </w:rPr>
              <w:t>Le Secrétariat renforce sa collaboration avec les AME et les OIG pertinents, tels qu</w:t>
            </w:r>
            <w:r w:rsidR="00C64963">
              <w:rPr>
                <w:rFonts w:ascii="Calibri" w:hAnsi="Calibri"/>
              </w:rPr>
              <w:t>’</w:t>
            </w:r>
            <w:r>
              <w:rPr>
                <w:rFonts w:ascii="Calibri" w:hAnsi="Calibri"/>
              </w:rPr>
              <w:t xml:space="preserve">énumérés dans la Résolution </w:t>
            </w:r>
            <w:hyperlink r:id="rId19" w:history="1">
              <w:hyperlink r:id="rId20" w:history="1">
                <w:r>
                  <w:rPr>
                    <w:rFonts w:ascii="Calibri" w:hAnsi="Calibri"/>
                  </w:rPr>
                  <w:t>XIV.6</w:t>
                </w:r>
              </w:hyperlink>
            </w:hyperlink>
            <w:r>
              <w:rPr>
                <w:rFonts w:ascii="Calibri" w:hAnsi="Calibri"/>
              </w:rPr>
              <w:t xml:space="preserve"> par. 37 : PNUE, PNUD, FAO, BM, OMS, OMM, UNESCO, CEE-ONU et autres commissions économiques régionales de l</w:t>
            </w:r>
            <w:r w:rsidR="00C64963">
              <w:rPr>
                <w:rFonts w:ascii="Calibri" w:hAnsi="Calibri"/>
              </w:rPr>
              <w:t>’</w:t>
            </w:r>
            <w:r>
              <w:rPr>
                <w:rFonts w:ascii="Calibri" w:hAnsi="Calibri"/>
              </w:rPr>
              <w:t>ONU, FEM, AME tels que CCNUCC, CLD, CDB, CMS, etc.</w:t>
            </w:r>
          </w:p>
          <w:p w14:paraId="27C173FA" w14:textId="77777777" w:rsidR="00840D71" w:rsidRPr="00186758" w:rsidRDefault="00840D71" w:rsidP="6E092500">
            <w:pPr>
              <w:autoSpaceDE w:val="0"/>
              <w:autoSpaceDN w:val="0"/>
              <w:adjustRightInd w:val="0"/>
              <w:rPr>
                <w:rFonts w:ascii="Calibri" w:eastAsia="Calibri" w:hAnsi="Calibri" w:cs="Calibri"/>
                <w:noProof/>
              </w:rPr>
            </w:pPr>
          </w:p>
          <w:p w14:paraId="438AFC50" w14:textId="4A211411" w:rsidR="00840D71" w:rsidRPr="00186758" w:rsidRDefault="00840D71" w:rsidP="6E092500">
            <w:pPr>
              <w:autoSpaceDE w:val="0"/>
              <w:autoSpaceDN w:val="0"/>
              <w:adjustRightInd w:val="0"/>
              <w:rPr>
                <w:rFonts w:ascii="Calibri" w:eastAsia="Calibri" w:hAnsi="Calibri" w:cs="Calibri"/>
                <w:noProof/>
              </w:rPr>
            </w:pPr>
            <w:r>
              <w:rPr>
                <w:rFonts w:ascii="Calibri" w:hAnsi="Calibri"/>
              </w:rPr>
              <w:t>Nouveau plan de travail conjoint et mémorandum d</w:t>
            </w:r>
            <w:r w:rsidR="00C64963">
              <w:rPr>
                <w:rFonts w:ascii="Calibri" w:hAnsi="Calibri"/>
              </w:rPr>
              <w:t>’</w:t>
            </w:r>
            <w:r>
              <w:rPr>
                <w:rFonts w:ascii="Calibri" w:hAnsi="Calibri"/>
              </w:rPr>
              <w:t xml:space="preserve">entente avec la CDB. </w:t>
            </w:r>
          </w:p>
          <w:p w14:paraId="45FE4F45" w14:textId="77777777" w:rsidR="00840D71" w:rsidRPr="00186758" w:rsidRDefault="00840D71" w:rsidP="6E092500">
            <w:pPr>
              <w:autoSpaceDE w:val="0"/>
              <w:autoSpaceDN w:val="0"/>
              <w:adjustRightInd w:val="0"/>
              <w:rPr>
                <w:rFonts w:ascii="Calibri" w:eastAsia="Calibri" w:hAnsi="Calibri" w:cs="Calibri"/>
                <w:noProof/>
              </w:rPr>
            </w:pPr>
          </w:p>
          <w:p w14:paraId="4833EB79" w14:textId="1FF9AED3" w:rsidR="00840D71" w:rsidRPr="00186758" w:rsidRDefault="00840D71" w:rsidP="6E092500">
            <w:pPr>
              <w:autoSpaceDE w:val="0"/>
              <w:autoSpaceDN w:val="0"/>
              <w:adjustRightInd w:val="0"/>
              <w:rPr>
                <w:rFonts w:ascii="Calibri" w:eastAsia="Calibri" w:hAnsi="Calibri" w:cs="Calibri"/>
                <w:noProof/>
              </w:rPr>
            </w:pPr>
            <w:r>
              <w:rPr>
                <w:rFonts w:ascii="Calibri" w:hAnsi="Calibri"/>
              </w:rPr>
              <w:t>Plan d</w:t>
            </w:r>
            <w:r w:rsidR="00C64963">
              <w:rPr>
                <w:rFonts w:ascii="Calibri" w:hAnsi="Calibri"/>
              </w:rPr>
              <w:t>’</w:t>
            </w:r>
            <w:r>
              <w:rPr>
                <w:rFonts w:ascii="Calibri" w:hAnsi="Calibri"/>
              </w:rPr>
              <w:t>activité détaillé pour la mise en œuvre du mémorandum d</w:t>
            </w:r>
            <w:r w:rsidR="00C64963">
              <w:rPr>
                <w:rFonts w:ascii="Calibri" w:hAnsi="Calibri"/>
              </w:rPr>
              <w:t>’</w:t>
            </w:r>
            <w:r>
              <w:rPr>
                <w:rFonts w:ascii="Calibri" w:hAnsi="Calibri"/>
              </w:rPr>
              <w:t>entente avec le PNUE (Résolution XIV.6 par. 40).</w:t>
            </w:r>
          </w:p>
          <w:p w14:paraId="0ADD5FE5" w14:textId="77777777" w:rsidR="00840D71" w:rsidRPr="00186758" w:rsidRDefault="00840D71" w:rsidP="00DA2B1D">
            <w:pPr>
              <w:autoSpaceDE w:val="0"/>
              <w:autoSpaceDN w:val="0"/>
              <w:adjustRightInd w:val="0"/>
              <w:rPr>
                <w:rFonts w:ascii="Calibri" w:eastAsia="Calibri" w:hAnsi="Calibri" w:cs="Calibri"/>
                <w:noProof/>
              </w:rPr>
            </w:pPr>
          </w:p>
          <w:p w14:paraId="69B48CFC" w14:textId="77777777" w:rsidR="00840D71" w:rsidRPr="00186758" w:rsidRDefault="00840D71" w:rsidP="00DA2B1D">
            <w:pPr>
              <w:autoSpaceDE w:val="0"/>
              <w:autoSpaceDN w:val="0"/>
              <w:adjustRightInd w:val="0"/>
              <w:rPr>
                <w:rFonts w:ascii="Calibri" w:eastAsia="Calibri" w:hAnsi="Calibri" w:cs="Calibri"/>
                <w:noProof/>
              </w:rPr>
            </w:pPr>
            <w:r>
              <w:rPr>
                <w:rFonts w:ascii="Calibri" w:hAnsi="Calibri"/>
              </w:rPr>
              <w:t>Renforcer la collaboration avec la CCNUCC.</w:t>
            </w:r>
          </w:p>
        </w:tc>
        <w:tc>
          <w:tcPr>
            <w:tcW w:w="1000" w:type="pct"/>
            <w:shd w:val="clear" w:color="auto" w:fill="auto"/>
          </w:tcPr>
          <w:p w14:paraId="4E91939C" w14:textId="77777777" w:rsidR="00840D71" w:rsidRPr="00186758" w:rsidRDefault="00840D71" w:rsidP="6E092500">
            <w:pPr>
              <w:autoSpaceDE w:val="0"/>
              <w:autoSpaceDN w:val="0"/>
              <w:adjustRightInd w:val="0"/>
              <w:rPr>
                <w:rFonts w:ascii="Calibri" w:eastAsia="Calibri" w:hAnsi="Calibri" w:cs="Calibri"/>
              </w:rPr>
            </w:pPr>
            <w:r>
              <w:rPr>
                <w:rFonts w:ascii="Calibri" w:hAnsi="Calibri"/>
              </w:rPr>
              <w:t>Le Secrétariat a renforcé sa collaboration avec les AME et les OIG pertinents, et a envisagé la coopération avec les organismes énumérés dans la Résolution XIV.6.</w:t>
            </w:r>
          </w:p>
          <w:p w14:paraId="41D8AF5F" w14:textId="77777777" w:rsidR="00840D71" w:rsidRPr="00186758" w:rsidRDefault="00840D71" w:rsidP="6E092500">
            <w:pPr>
              <w:autoSpaceDE w:val="0"/>
              <w:autoSpaceDN w:val="0"/>
              <w:adjustRightInd w:val="0"/>
              <w:rPr>
                <w:rFonts w:ascii="Calibri" w:eastAsia="Calibri" w:hAnsi="Calibri" w:cs="Calibri"/>
              </w:rPr>
            </w:pPr>
            <w:r>
              <w:rPr>
                <w:rFonts w:ascii="Calibri" w:hAnsi="Calibri"/>
              </w:rPr>
              <w:t xml:space="preserve"> </w:t>
            </w:r>
          </w:p>
          <w:p w14:paraId="30CCB856" w14:textId="7CA3C2F3" w:rsidR="00840D71" w:rsidRPr="00186758" w:rsidRDefault="00840D71" w:rsidP="6E092500">
            <w:pPr>
              <w:autoSpaceDE w:val="0"/>
              <w:autoSpaceDN w:val="0"/>
              <w:adjustRightInd w:val="0"/>
              <w:rPr>
                <w:rFonts w:ascii="Calibri" w:eastAsia="Calibri" w:hAnsi="Calibri" w:cs="Calibri"/>
              </w:rPr>
            </w:pPr>
            <w:r>
              <w:rPr>
                <w:rFonts w:ascii="Calibri" w:hAnsi="Calibri"/>
              </w:rPr>
              <w:t>Collaboration avec les secrétariats d</w:t>
            </w:r>
            <w:r w:rsidR="00C64963">
              <w:rPr>
                <w:rFonts w:ascii="Calibri" w:hAnsi="Calibri"/>
              </w:rPr>
              <w:t>’</w:t>
            </w:r>
            <w:r>
              <w:rPr>
                <w:rFonts w:ascii="Calibri" w:hAnsi="Calibri"/>
              </w:rPr>
              <w:t>autres conventions relatives à la biodiversité et mise en place d</w:t>
            </w:r>
            <w:r w:rsidR="00C64963">
              <w:rPr>
                <w:rFonts w:ascii="Calibri" w:hAnsi="Calibri"/>
              </w:rPr>
              <w:t>’</w:t>
            </w:r>
            <w:r>
              <w:rPr>
                <w:rFonts w:ascii="Calibri" w:hAnsi="Calibri"/>
              </w:rPr>
              <w:t>activités convenus avec ceux-ci (Résolution XIV.6 par. 36).</w:t>
            </w:r>
          </w:p>
          <w:p w14:paraId="38C89981" w14:textId="77777777" w:rsidR="00840D71" w:rsidRPr="00186758" w:rsidRDefault="00840D71" w:rsidP="00D92692">
            <w:pPr>
              <w:autoSpaceDE w:val="0"/>
              <w:autoSpaceDN w:val="0"/>
              <w:adjustRightInd w:val="0"/>
              <w:rPr>
                <w:rFonts w:ascii="Calibri" w:hAnsi="Calibri" w:cs="Calibri"/>
                <w:noProof/>
                <w:snapToGrid w:val="0"/>
                <w:kern w:val="20"/>
              </w:rPr>
            </w:pPr>
          </w:p>
        </w:tc>
        <w:tc>
          <w:tcPr>
            <w:tcW w:w="350" w:type="pct"/>
            <w:shd w:val="clear" w:color="auto" w:fill="auto"/>
          </w:tcPr>
          <w:p w14:paraId="02B5B0AD" w14:textId="77777777" w:rsidR="00840D71" w:rsidRPr="00186758" w:rsidRDefault="00840D71" w:rsidP="00447B0D">
            <w:pPr>
              <w:rPr>
                <w:rFonts w:ascii="Calibri" w:hAnsi="Calibri" w:cs="Calibri"/>
              </w:rPr>
            </w:pPr>
            <w:r>
              <w:rPr>
                <w:rFonts w:ascii="Calibri" w:hAnsi="Calibri"/>
              </w:rPr>
              <w:t>DSP/SG</w:t>
            </w:r>
          </w:p>
        </w:tc>
        <w:tc>
          <w:tcPr>
            <w:tcW w:w="300" w:type="pct"/>
            <w:shd w:val="clear" w:color="auto" w:fill="auto"/>
          </w:tcPr>
          <w:p w14:paraId="0F4782EA" w14:textId="77777777" w:rsidR="00840D71" w:rsidRPr="00186758" w:rsidRDefault="00840D71" w:rsidP="00447B0D">
            <w:pPr>
              <w:rPr>
                <w:rFonts w:ascii="Calibri" w:hAnsi="Calibri" w:cs="Calibri"/>
              </w:rPr>
            </w:pPr>
            <w:r>
              <w:rPr>
                <w:rFonts w:ascii="Calibri" w:hAnsi="Calibri"/>
              </w:rPr>
              <w:t>Administratif</w:t>
            </w:r>
          </w:p>
        </w:tc>
      </w:tr>
      <w:tr w:rsidR="00186758" w:rsidRPr="00186758" w14:paraId="06471BFB" w14:textId="77777777" w:rsidTr="007B7618">
        <w:tc>
          <w:tcPr>
            <w:tcW w:w="749" w:type="pct"/>
            <w:vMerge/>
            <w:tcBorders>
              <w:right w:val="single" w:sz="4" w:space="0" w:color="auto"/>
            </w:tcBorders>
          </w:tcPr>
          <w:p w14:paraId="5C43319D" w14:textId="77777777" w:rsidR="00840D71" w:rsidRPr="00186758" w:rsidRDefault="00840D71" w:rsidP="00447B0D">
            <w:pPr>
              <w:rPr>
                <w:rFonts w:ascii="Calibri" w:hAnsi="Calibri" w:cs="Calibri"/>
              </w:rPr>
            </w:pPr>
          </w:p>
        </w:tc>
        <w:tc>
          <w:tcPr>
            <w:tcW w:w="1250" w:type="pct"/>
            <w:vMerge/>
            <w:tcBorders>
              <w:left w:val="single" w:sz="4" w:space="0" w:color="auto"/>
              <w:right w:val="single" w:sz="4" w:space="0" w:color="auto"/>
            </w:tcBorders>
            <w:shd w:val="clear" w:color="auto" w:fill="auto"/>
          </w:tcPr>
          <w:p w14:paraId="18D3493A" w14:textId="77777777" w:rsidR="00840D71" w:rsidRPr="00186758" w:rsidRDefault="00840D71" w:rsidP="00BC435F">
            <w:pPr>
              <w:rPr>
                <w:rFonts w:ascii="Calibri" w:hAnsi="Calibri" w:cs="Calibri"/>
              </w:rPr>
            </w:pPr>
          </w:p>
        </w:tc>
        <w:tc>
          <w:tcPr>
            <w:tcW w:w="1351" w:type="pct"/>
            <w:tcBorders>
              <w:top w:val="single" w:sz="4" w:space="0" w:color="auto"/>
              <w:left w:val="single" w:sz="4" w:space="0" w:color="auto"/>
            </w:tcBorders>
            <w:shd w:val="clear" w:color="auto" w:fill="auto"/>
          </w:tcPr>
          <w:p w14:paraId="1106EBD8" w14:textId="57FF4BE0" w:rsidR="00840D71" w:rsidRPr="00785458" w:rsidRDefault="00840D71" w:rsidP="6E092500">
            <w:pPr>
              <w:autoSpaceDE w:val="0"/>
              <w:autoSpaceDN w:val="0"/>
              <w:adjustRightInd w:val="0"/>
            </w:pPr>
            <w:r>
              <w:rPr>
                <w:rFonts w:ascii="Calibri" w:hAnsi="Calibri"/>
              </w:rPr>
              <w:t>Participer activement au processus de Berne</w:t>
            </w:r>
            <w:r w:rsidR="00785458">
              <w:rPr>
                <w:rFonts w:ascii="Calibri" w:hAnsi="Calibri"/>
              </w:rPr>
              <w:t xml:space="preserve"> </w:t>
            </w:r>
            <w:r>
              <w:rPr>
                <w:rFonts w:ascii="Calibri" w:hAnsi="Calibri"/>
              </w:rPr>
              <w:t>(Résolution XIV.6 par. 47).</w:t>
            </w:r>
          </w:p>
        </w:tc>
        <w:tc>
          <w:tcPr>
            <w:tcW w:w="1000" w:type="pct"/>
            <w:tcBorders>
              <w:top w:val="single" w:sz="4" w:space="0" w:color="auto"/>
            </w:tcBorders>
            <w:shd w:val="clear" w:color="auto" w:fill="auto"/>
          </w:tcPr>
          <w:p w14:paraId="51927B22" w14:textId="54A17D27" w:rsidR="00840D71" w:rsidRPr="00186758" w:rsidRDefault="00840D71" w:rsidP="00447B0D">
            <w:pPr>
              <w:autoSpaceDE w:val="0"/>
              <w:autoSpaceDN w:val="0"/>
              <w:adjustRightInd w:val="0"/>
              <w:rPr>
                <w:rFonts w:ascii="Calibri" w:hAnsi="Calibri" w:cs="Calibri"/>
                <w:noProof/>
                <w:snapToGrid w:val="0"/>
                <w:kern w:val="20"/>
              </w:rPr>
            </w:pPr>
            <w:r>
              <w:rPr>
                <w:rFonts w:ascii="Calibri" w:hAnsi="Calibri"/>
              </w:rPr>
              <w:t>Contribution de la Convention à la mise en œuvre efficace et efficiente du cadre mondial de la biodiversité pour l</w:t>
            </w:r>
            <w:r w:rsidR="00C64963">
              <w:rPr>
                <w:rFonts w:ascii="Calibri" w:hAnsi="Calibri"/>
              </w:rPr>
              <w:t>’</w:t>
            </w:r>
            <w:r>
              <w:rPr>
                <w:rFonts w:ascii="Calibri" w:hAnsi="Calibri"/>
              </w:rPr>
              <w:t>après-2020.</w:t>
            </w:r>
          </w:p>
        </w:tc>
        <w:tc>
          <w:tcPr>
            <w:tcW w:w="350" w:type="pct"/>
            <w:tcBorders>
              <w:top w:val="single" w:sz="4" w:space="0" w:color="auto"/>
            </w:tcBorders>
            <w:shd w:val="clear" w:color="auto" w:fill="auto"/>
          </w:tcPr>
          <w:p w14:paraId="7B8AB3FF" w14:textId="77777777" w:rsidR="00840D71" w:rsidRPr="00186758" w:rsidRDefault="00840D71" w:rsidP="00447B0D">
            <w:pPr>
              <w:rPr>
                <w:rFonts w:ascii="Calibri" w:hAnsi="Calibri" w:cs="Calibri"/>
              </w:rPr>
            </w:pPr>
            <w:r>
              <w:rPr>
                <w:rFonts w:ascii="Calibri" w:hAnsi="Calibri"/>
              </w:rPr>
              <w:t>CP Amériques</w:t>
            </w:r>
          </w:p>
        </w:tc>
        <w:tc>
          <w:tcPr>
            <w:tcW w:w="300" w:type="pct"/>
            <w:tcBorders>
              <w:top w:val="single" w:sz="4" w:space="0" w:color="auto"/>
            </w:tcBorders>
            <w:shd w:val="clear" w:color="auto" w:fill="auto"/>
          </w:tcPr>
          <w:p w14:paraId="13282604" w14:textId="77777777" w:rsidR="00840D71" w:rsidRPr="00186758" w:rsidRDefault="00840D71" w:rsidP="00447B0D">
            <w:pPr>
              <w:rPr>
                <w:rFonts w:ascii="Calibri" w:hAnsi="Calibri" w:cs="Calibri"/>
              </w:rPr>
            </w:pPr>
            <w:r>
              <w:rPr>
                <w:rFonts w:ascii="Calibri" w:hAnsi="Calibri"/>
              </w:rPr>
              <w:t>Administratif</w:t>
            </w:r>
          </w:p>
        </w:tc>
      </w:tr>
      <w:tr w:rsidR="00186758" w:rsidRPr="00186758" w14:paraId="40AA9991" w14:textId="77777777" w:rsidTr="007B7618">
        <w:tc>
          <w:tcPr>
            <w:tcW w:w="749" w:type="pct"/>
            <w:vMerge/>
            <w:tcBorders>
              <w:right w:val="single" w:sz="4" w:space="0" w:color="auto"/>
            </w:tcBorders>
          </w:tcPr>
          <w:p w14:paraId="71092C52" w14:textId="77777777" w:rsidR="00840D71" w:rsidRPr="00186758" w:rsidRDefault="00840D71" w:rsidP="00447B0D">
            <w:pPr>
              <w:rPr>
                <w:rFonts w:ascii="Calibri" w:hAnsi="Calibri" w:cs="Calibri"/>
              </w:rPr>
            </w:pPr>
          </w:p>
        </w:tc>
        <w:tc>
          <w:tcPr>
            <w:tcW w:w="1250" w:type="pct"/>
            <w:vMerge/>
            <w:tcBorders>
              <w:left w:val="single" w:sz="4" w:space="0" w:color="auto"/>
              <w:bottom w:val="single" w:sz="4" w:space="0" w:color="auto"/>
              <w:right w:val="single" w:sz="4" w:space="0" w:color="auto"/>
            </w:tcBorders>
            <w:shd w:val="clear" w:color="auto" w:fill="auto"/>
          </w:tcPr>
          <w:p w14:paraId="07F63237" w14:textId="77777777" w:rsidR="00840D71" w:rsidRPr="00186758" w:rsidRDefault="00840D71" w:rsidP="00BC435F">
            <w:pPr>
              <w:rPr>
                <w:rFonts w:ascii="Calibri" w:hAnsi="Calibri" w:cs="Calibri"/>
              </w:rPr>
            </w:pPr>
          </w:p>
        </w:tc>
        <w:tc>
          <w:tcPr>
            <w:tcW w:w="1351" w:type="pct"/>
            <w:tcBorders>
              <w:top w:val="single" w:sz="4" w:space="0" w:color="auto"/>
              <w:left w:val="single" w:sz="4" w:space="0" w:color="auto"/>
            </w:tcBorders>
            <w:shd w:val="clear" w:color="auto" w:fill="auto"/>
          </w:tcPr>
          <w:p w14:paraId="0AF1152A" w14:textId="610DB167" w:rsidR="00840D71" w:rsidRPr="00186758" w:rsidRDefault="00840D71" w:rsidP="00264B53">
            <w:pPr>
              <w:autoSpaceDE w:val="0"/>
              <w:autoSpaceDN w:val="0"/>
              <w:adjustRightInd w:val="0"/>
              <w:rPr>
                <w:rFonts w:ascii="Calibri" w:hAnsi="Calibri" w:cs="Calibri"/>
                <w:noProof/>
                <w:snapToGrid w:val="0"/>
                <w:kern w:val="20"/>
              </w:rPr>
            </w:pPr>
            <w:r>
              <w:rPr>
                <w:rFonts w:ascii="Calibri" w:hAnsi="Calibri"/>
                <w:snapToGrid w:val="0"/>
              </w:rPr>
              <w:t>Contribuer aux efforts en cours à l</w:t>
            </w:r>
            <w:r w:rsidR="00C64963">
              <w:rPr>
                <w:rFonts w:ascii="Calibri" w:hAnsi="Calibri"/>
                <w:snapToGrid w:val="0"/>
              </w:rPr>
              <w:t>’</w:t>
            </w:r>
            <w:r>
              <w:rPr>
                <w:rFonts w:ascii="Calibri" w:hAnsi="Calibri"/>
                <w:snapToGrid w:val="0"/>
              </w:rPr>
              <w:t>UNESCO, à la CMS, à l</w:t>
            </w:r>
            <w:r w:rsidR="00C64963">
              <w:rPr>
                <w:rFonts w:ascii="Calibri" w:hAnsi="Calibri"/>
                <w:snapToGrid w:val="0"/>
              </w:rPr>
              <w:t>’</w:t>
            </w:r>
            <w:r>
              <w:rPr>
                <w:rFonts w:ascii="Calibri" w:hAnsi="Calibri"/>
                <w:snapToGrid w:val="0"/>
              </w:rPr>
              <w:t xml:space="preserve">UICN et dans les autres OIP visant à améliorer la connectivité écologique des voies de migration mondiales. </w:t>
            </w:r>
          </w:p>
          <w:p w14:paraId="5DC5B40A" w14:textId="77777777" w:rsidR="00840D71" w:rsidRPr="00186758" w:rsidRDefault="00840D71" w:rsidP="00264B53">
            <w:pPr>
              <w:autoSpaceDE w:val="0"/>
              <w:autoSpaceDN w:val="0"/>
              <w:adjustRightInd w:val="0"/>
              <w:rPr>
                <w:rFonts w:ascii="Calibri" w:hAnsi="Calibri" w:cs="Calibri"/>
                <w:noProof/>
                <w:snapToGrid w:val="0"/>
                <w:kern w:val="20"/>
              </w:rPr>
            </w:pPr>
          </w:p>
          <w:p w14:paraId="0498BDED" w14:textId="77777777" w:rsidR="00840D71" w:rsidRPr="00186758" w:rsidRDefault="00840D71" w:rsidP="00447B0D">
            <w:pPr>
              <w:autoSpaceDE w:val="0"/>
              <w:autoSpaceDN w:val="0"/>
              <w:adjustRightInd w:val="0"/>
              <w:rPr>
                <w:rFonts w:ascii="Calibri" w:hAnsi="Calibri" w:cs="Calibri"/>
                <w:noProof/>
                <w:snapToGrid w:val="0"/>
                <w:kern w:val="20"/>
              </w:rPr>
            </w:pPr>
            <w:r>
              <w:rPr>
                <w:rFonts w:ascii="Calibri" w:hAnsi="Calibri"/>
                <w:snapToGrid w:val="0"/>
              </w:rPr>
              <w:lastRenderedPageBreak/>
              <w:t xml:space="preserve">Participer au Groupe de travail de la CMS sur les voies de migration. </w:t>
            </w:r>
          </w:p>
        </w:tc>
        <w:tc>
          <w:tcPr>
            <w:tcW w:w="1000" w:type="pct"/>
            <w:tcBorders>
              <w:top w:val="single" w:sz="4" w:space="0" w:color="auto"/>
            </w:tcBorders>
            <w:shd w:val="clear" w:color="auto" w:fill="auto"/>
          </w:tcPr>
          <w:p w14:paraId="72BADBDA" w14:textId="780EA291" w:rsidR="00840D71" w:rsidRPr="00186758" w:rsidRDefault="00840D71" w:rsidP="00447B0D">
            <w:pPr>
              <w:autoSpaceDE w:val="0"/>
              <w:autoSpaceDN w:val="0"/>
              <w:adjustRightInd w:val="0"/>
              <w:rPr>
                <w:rFonts w:ascii="Calibri" w:hAnsi="Calibri" w:cs="Calibri"/>
                <w:noProof/>
                <w:snapToGrid w:val="0"/>
                <w:kern w:val="20"/>
              </w:rPr>
            </w:pPr>
            <w:r>
              <w:rPr>
                <w:rFonts w:ascii="Calibri" w:hAnsi="Calibri"/>
              </w:rPr>
              <w:lastRenderedPageBreak/>
              <w:t>Compte rendu des progrès accomplis fourni à la 62</w:t>
            </w:r>
            <w:r>
              <w:rPr>
                <w:rFonts w:ascii="Calibri" w:hAnsi="Calibri"/>
                <w:vertAlign w:val="superscript"/>
              </w:rPr>
              <w:t>e</w:t>
            </w:r>
            <w:r>
              <w:rPr>
                <w:rFonts w:ascii="Calibri" w:hAnsi="Calibri"/>
              </w:rPr>
              <w:t> Réunion du CP</w:t>
            </w:r>
            <w:r w:rsidR="00785458">
              <w:rPr>
                <w:rFonts w:ascii="Calibri" w:hAnsi="Calibri"/>
              </w:rPr>
              <w:t>.</w:t>
            </w:r>
          </w:p>
        </w:tc>
        <w:tc>
          <w:tcPr>
            <w:tcW w:w="350" w:type="pct"/>
            <w:tcBorders>
              <w:top w:val="single" w:sz="4" w:space="0" w:color="auto"/>
            </w:tcBorders>
            <w:shd w:val="clear" w:color="auto" w:fill="auto"/>
          </w:tcPr>
          <w:p w14:paraId="0591213A" w14:textId="77777777" w:rsidR="00840D71" w:rsidRPr="00186758" w:rsidRDefault="00840D71" w:rsidP="00447B0D">
            <w:pPr>
              <w:rPr>
                <w:rFonts w:ascii="Calibri" w:hAnsi="Calibri" w:cs="Calibri"/>
              </w:rPr>
            </w:pPr>
            <w:r>
              <w:rPr>
                <w:rFonts w:ascii="Calibri" w:hAnsi="Calibri"/>
              </w:rPr>
              <w:t>DSP</w:t>
            </w:r>
          </w:p>
        </w:tc>
        <w:tc>
          <w:tcPr>
            <w:tcW w:w="300" w:type="pct"/>
            <w:tcBorders>
              <w:top w:val="single" w:sz="4" w:space="0" w:color="auto"/>
            </w:tcBorders>
            <w:shd w:val="clear" w:color="auto" w:fill="auto"/>
          </w:tcPr>
          <w:p w14:paraId="2BB45842" w14:textId="77777777" w:rsidR="00840D71" w:rsidRPr="00186758" w:rsidRDefault="00840D71" w:rsidP="00447B0D">
            <w:pPr>
              <w:rPr>
                <w:rFonts w:ascii="Calibri" w:hAnsi="Calibri" w:cs="Calibri"/>
              </w:rPr>
            </w:pPr>
            <w:r>
              <w:rPr>
                <w:rFonts w:ascii="Calibri" w:hAnsi="Calibri"/>
              </w:rPr>
              <w:t>Administratif</w:t>
            </w:r>
          </w:p>
        </w:tc>
      </w:tr>
      <w:tr w:rsidR="00186758" w:rsidRPr="00186758" w14:paraId="4D4AE274" w14:textId="77777777" w:rsidTr="00B91E96">
        <w:tc>
          <w:tcPr>
            <w:tcW w:w="749" w:type="pct"/>
            <w:vMerge/>
          </w:tcPr>
          <w:p w14:paraId="6BD2355A" w14:textId="77777777" w:rsidR="00367ED9" w:rsidRPr="00186758" w:rsidRDefault="00367ED9" w:rsidP="00447B0D">
            <w:pPr>
              <w:rPr>
                <w:rFonts w:ascii="Calibri" w:hAnsi="Calibri" w:cs="Calibri"/>
              </w:rPr>
            </w:pPr>
          </w:p>
        </w:tc>
        <w:tc>
          <w:tcPr>
            <w:tcW w:w="1250" w:type="pct"/>
            <w:tcBorders>
              <w:top w:val="single" w:sz="4" w:space="0" w:color="auto"/>
              <w:bottom w:val="single" w:sz="4" w:space="0" w:color="auto"/>
            </w:tcBorders>
            <w:shd w:val="clear" w:color="auto" w:fill="auto"/>
          </w:tcPr>
          <w:p w14:paraId="436EF43D" w14:textId="7161A109" w:rsidR="00367ED9" w:rsidRPr="00186758" w:rsidRDefault="00367ED9" w:rsidP="00447B0D">
            <w:pPr>
              <w:rPr>
                <w:rFonts w:ascii="Calibri" w:hAnsi="Calibri" w:cs="Calibri"/>
              </w:rPr>
            </w:pPr>
            <w:r>
              <w:rPr>
                <w:rFonts w:ascii="Calibri" w:hAnsi="Calibri"/>
              </w:rPr>
              <w:t>Données et rapports sur l</w:t>
            </w:r>
            <w:r w:rsidR="00C64963">
              <w:rPr>
                <w:rFonts w:ascii="Calibri" w:hAnsi="Calibri"/>
              </w:rPr>
              <w:t>’</w:t>
            </w:r>
            <w:r>
              <w:rPr>
                <w:rFonts w:ascii="Calibri" w:hAnsi="Calibri"/>
              </w:rPr>
              <w:t>étendue des écosystèmes tributaires de l</w:t>
            </w:r>
            <w:r w:rsidR="00C64963">
              <w:rPr>
                <w:rFonts w:ascii="Calibri" w:hAnsi="Calibri"/>
              </w:rPr>
              <w:t>’</w:t>
            </w:r>
            <w:r>
              <w:rPr>
                <w:rFonts w:ascii="Calibri" w:hAnsi="Calibri"/>
              </w:rPr>
              <w:t>eau améliorés (Résolution XIV.6 par. 48 et 49).</w:t>
            </w:r>
          </w:p>
        </w:tc>
        <w:tc>
          <w:tcPr>
            <w:tcW w:w="1351" w:type="pct"/>
            <w:tcBorders>
              <w:top w:val="single" w:sz="4" w:space="0" w:color="auto"/>
              <w:bottom w:val="single" w:sz="4" w:space="0" w:color="auto"/>
            </w:tcBorders>
            <w:shd w:val="clear" w:color="auto" w:fill="auto"/>
          </w:tcPr>
          <w:p w14:paraId="129CAB4B" w14:textId="45B6CD65" w:rsidR="00367ED9" w:rsidRPr="00186758" w:rsidRDefault="00367ED9" w:rsidP="00DA6385">
            <w:pPr>
              <w:autoSpaceDE w:val="0"/>
              <w:autoSpaceDN w:val="0"/>
              <w:adjustRightInd w:val="0"/>
              <w:rPr>
                <w:rFonts w:ascii="Calibri" w:hAnsi="Calibri" w:cs="Calibri"/>
                <w:noProof/>
                <w:snapToGrid w:val="0"/>
                <w:kern w:val="20"/>
              </w:rPr>
            </w:pPr>
            <w:r>
              <w:rPr>
                <w:rFonts w:ascii="Calibri" w:hAnsi="Calibri"/>
                <w:snapToGrid w:val="0"/>
              </w:rPr>
              <w:t xml:space="preserve">Participer et contribuer à </w:t>
            </w:r>
            <w:r>
              <w:rPr>
                <w:rFonts w:ascii="Calibri" w:hAnsi="Calibri"/>
              </w:rPr>
              <w:t>l</w:t>
            </w:r>
            <w:r w:rsidR="00C64963">
              <w:rPr>
                <w:rFonts w:ascii="Calibri" w:hAnsi="Calibri"/>
              </w:rPr>
              <w:t>’</w:t>
            </w:r>
            <w:r>
              <w:rPr>
                <w:rFonts w:ascii="Calibri" w:hAnsi="Calibri"/>
              </w:rPr>
              <w:t>IAEG-ODD sur les indicateurs relatifs à l</w:t>
            </w:r>
            <w:r w:rsidR="00C64963">
              <w:rPr>
                <w:rFonts w:ascii="Calibri" w:hAnsi="Calibri"/>
              </w:rPr>
              <w:t>’</w:t>
            </w:r>
            <w:r>
              <w:rPr>
                <w:rFonts w:ascii="Calibri" w:hAnsi="Calibri"/>
              </w:rPr>
              <w:t>eau, et collaborer avec le PNUE en tant que coresponsables de l</w:t>
            </w:r>
            <w:r w:rsidR="00C64963">
              <w:rPr>
                <w:rFonts w:ascii="Calibri" w:hAnsi="Calibri"/>
              </w:rPr>
              <w:t>’</w:t>
            </w:r>
            <w:r>
              <w:rPr>
                <w:rFonts w:ascii="Calibri" w:hAnsi="Calibri"/>
              </w:rPr>
              <w:t>indicateur 6.6.1 des ODD.</w:t>
            </w:r>
          </w:p>
        </w:tc>
        <w:tc>
          <w:tcPr>
            <w:tcW w:w="1000" w:type="pct"/>
            <w:tcBorders>
              <w:top w:val="single" w:sz="4" w:space="0" w:color="auto"/>
              <w:bottom w:val="single" w:sz="4" w:space="0" w:color="auto"/>
            </w:tcBorders>
            <w:shd w:val="clear" w:color="auto" w:fill="auto"/>
          </w:tcPr>
          <w:p w14:paraId="1F641BA3" w14:textId="2CBADD9A" w:rsidR="00367ED9" w:rsidRPr="00186758" w:rsidRDefault="00367ED9" w:rsidP="00447B0D">
            <w:pPr>
              <w:autoSpaceDE w:val="0"/>
              <w:autoSpaceDN w:val="0"/>
              <w:adjustRightInd w:val="0"/>
              <w:rPr>
                <w:rFonts w:ascii="Calibri" w:hAnsi="Calibri" w:cs="Calibri"/>
              </w:rPr>
            </w:pPr>
            <w:r>
              <w:rPr>
                <w:rFonts w:ascii="Calibri" w:hAnsi="Calibri"/>
              </w:rPr>
              <w:t>Compte rendu des progrès accomplis fourni à la 62</w:t>
            </w:r>
            <w:r>
              <w:rPr>
                <w:rFonts w:ascii="Calibri" w:hAnsi="Calibri"/>
                <w:vertAlign w:val="superscript"/>
              </w:rPr>
              <w:t>e</w:t>
            </w:r>
            <w:r>
              <w:rPr>
                <w:rFonts w:ascii="Calibri" w:hAnsi="Calibri"/>
              </w:rPr>
              <w:t> Réunion du CP</w:t>
            </w:r>
            <w:r w:rsidR="00397F26">
              <w:rPr>
                <w:rFonts w:ascii="Calibri" w:hAnsi="Calibri"/>
              </w:rPr>
              <w:t>.</w:t>
            </w:r>
          </w:p>
        </w:tc>
        <w:tc>
          <w:tcPr>
            <w:tcW w:w="350" w:type="pct"/>
            <w:tcBorders>
              <w:top w:val="single" w:sz="4" w:space="0" w:color="auto"/>
              <w:bottom w:val="single" w:sz="4" w:space="0" w:color="auto"/>
            </w:tcBorders>
            <w:shd w:val="clear" w:color="auto" w:fill="auto"/>
          </w:tcPr>
          <w:p w14:paraId="5E850951" w14:textId="77777777" w:rsidR="00367ED9" w:rsidRPr="00186758" w:rsidRDefault="00367ED9" w:rsidP="00447B0D">
            <w:pPr>
              <w:rPr>
                <w:rFonts w:ascii="Calibri" w:hAnsi="Calibri" w:cs="Calibri"/>
              </w:rPr>
            </w:pPr>
            <w:r>
              <w:rPr>
                <w:rFonts w:ascii="Calibri" w:hAnsi="Calibri"/>
              </w:rPr>
              <w:t>DSP</w:t>
            </w:r>
          </w:p>
        </w:tc>
        <w:tc>
          <w:tcPr>
            <w:tcW w:w="300" w:type="pct"/>
            <w:tcBorders>
              <w:top w:val="single" w:sz="4" w:space="0" w:color="auto"/>
              <w:bottom w:val="single" w:sz="4" w:space="0" w:color="auto"/>
            </w:tcBorders>
            <w:shd w:val="clear" w:color="auto" w:fill="auto"/>
          </w:tcPr>
          <w:p w14:paraId="30C33EBF" w14:textId="77777777" w:rsidR="00367ED9" w:rsidRPr="00186758" w:rsidRDefault="00367ED9" w:rsidP="00447B0D">
            <w:pPr>
              <w:rPr>
                <w:rFonts w:ascii="Calibri" w:hAnsi="Calibri" w:cs="Calibri"/>
              </w:rPr>
            </w:pPr>
            <w:r>
              <w:rPr>
                <w:rFonts w:ascii="Calibri" w:hAnsi="Calibri"/>
              </w:rPr>
              <w:t>Administratif / NA</w:t>
            </w:r>
          </w:p>
        </w:tc>
      </w:tr>
      <w:tr w:rsidR="00186758" w:rsidRPr="00186758" w14:paraId="2556A0B2" w14:textId="77777777" w:rsidTr="00367ED9">
        <w:tc>
          <w:tcPr>
            <w:tcW w:w="749" w:type="pct"/>
            <w:vMerge/>
          </w:tcPr>
          <w:p w14:paraId="4CDE5767" w14:textId="77777777" w:rsidR="00367ED9" w:rsidRPr="00186758" w:rsidRDefault="00367ED9" w:rsidP="00447B0D">
            <w:pPr>
              <w:rPr>
                <w:rFonts w:ascii="Calibri" w:hAnsi="Calibri" w:cs="Calibri"/>
              </w:rPr>
            </w:pPr>
          </w:p>
        </w:tc>
        <w:tc>
          <w:tcPr>
            <w:tcW w:w="1250" w:type="pct"/>
            <w:shd w:val="clear" w:color="auto" w:fill="auto"/>
          </w:tcPr>
          <w:p w14:paraId="08CBED67" w14:textId="404337B3" w:rsidR="00367ED9" w:rsidRPr="00186758" w:rsidRDefault="00367ED9" w:rsidP="00447B0D">
            <w:pPr>
              <w:rPr>
                <w:rFonts w:ascii="Calibri" w:hAnsi="Calibri" w:cs="Calibri"/>
              </w:rPr>
            </w:pPr>
            <w:r>
              <w:rPr>
                <w:rFonts w:ascii="Calibri" w:hAnsi="Calibri"/>
              </w:rPr>
              <w:t>Renforcement des activités de coordination et de coopération avec d</w:t>
            </w:r>
            <w:r w:rsidR="00C64963">
              <w:rPr>
                <w:rFonts w:ascii="Calibri" w:hAnsi="Calibri"/>
              </w:rPr>
              <w:t>’</w:t>
            </w:r>
            <w:r>
              <w:rPr>
                <w:rFonts w:ascii="Calibri" w:hAnsi="Calibri"/>
              </w:rPr>
              <w:t>autres entités, conformément aux décisions de la COP14 (par exemple, Résolution XIV.12 par. 23, XIV.16 par. 23, XIV.17 par. 12) et des COP précédentes (par exemple, Résolution XIII.24)</w:t>
            </w:r>
          </w:p>
        </w:tc>
        <w:tc>
          <w:tcPr>
            <w:tcW w:w="1351" w:type="pct"/>
            <w:shd w:val="clear" w:color="auto" w:fill="auto"/>
          </w:tcPr>
          <w:p w14:paraId="125F39E0" w14:textId="17D42F25" w:rsidR="00367ED9" w:rsidRPr="00186758" w:rsidRDefault="00367ED9" w:rsidP="00447B0D">
            <w:pPr>
              <w:rPr>
                <w:rFonts w:ascii="Calibri" w:hAnsi="Calibri" w:cs="Calibri"/>
              </w:rPr>
            </w:pPr>
            <w:r>
              <w:rPr>
                <w:rFonts w:ascii="Calibri" w:hAnsi="Calibri"/>
              </w:rPr>
              <w:t>Déterminer les possibilités de collaboration conformément aux demandes formulées par la COP</w:t>
            </w:r>
            <w:r w:rsidR="00397F26">
              <w:rPr>
                <w:rFonts w:ascii="Calibri" w:hAnsi="Calibri"/>
              </w:rPr>
              <w:t>.</w:t>
            </w:r>
          </w:p>
        </w:tc>
        <w:tc>
          <w:tcPr>
            <w:tcW w:w="1000" w:type="pct"/>
            <w:shd w:val="clear" w:color="auto" w:fill="auto"/>
          </w:tcPr>
          <w:p w14:paraId="6A3BF55A" w14:textId="77777777" w:rsidR="00367ED9" w:rsidRPr="00186758" w:rsidRDefault="00367ED9" w:rsidP="00447B0D">
            <w:pPr>
              <w:rPr>
                <w:rFonts w:ascii="Calibri" w:hAnsi="Calibri" w:cs="Calibri"/>
              </w:rPr>
            </w:pPr>
            <w:r>
              <w:rPr>
                <w:rFonts w:ascii="Calibri" w:hAnsi="Calibri"/>
              </w:rPr>
              <w:t>Réunion tenue et activités convenues mises en place.</w:t>
            </w:r>
          </w:p>
        </w:tc>
        <w:tc>
          <w:tcPr>
            <w:tcW w:w="350" w:type="pct"/>
            <w:shd w:val="clear" w:color="auto" w:fill="auto"/>
          </w:tcPr>
          <w:p w14:paraId="194079A1" w14:textId="77777777" w:rsidR="00367ED9" w:rsidRPr="00186758" w:rsidRDefault="00367ED9" w:rsidP="00447B0D">
            <w:pPr>
              <w:rPr>
                <w:rFonts w:ascii="Calibri" w:hAnsi="Calibri" w:cs="Calibri"/>
              </w:rPr>
            </w:pPr>
            <w:r>
              <w:rPr>
                <w:rFonts w:ascii="Calibri" w:hAnsi="Calibri"/>
              </w:rPr>
              <w:t>SG/ERA</w:t>
            </w:r>
          </w:p>
        </w:tc>
        <w:tc>
          <w:tcPr>
            <w:tcW w:w="300" w:type="pct"/>
            <w:shd w:val="clear" w:color="auto" w:fill="auto"/>
          </w:tcPr>
          <w:p w14:paraId="5986D999" w14:textId="77777777" w:rsidR="00367ED9" w:rsidRPr="00186758" w:rsidRDefault="00B87B60" w:rsidP="00447B0D">
            <w:pPr>
              <w:rPr>
                <w:rFonts w:ascii="Calibri" w:hAnsi="Calibri" w:cs="Calibri"/>
              </w:rPr>
            </w:pPr>
            <w:r>
              <w:rPr>
                <w:rFonts w:ascii="Calibri" w:hAnsi="Calibri"/>
              </w:rPr>
              <w:t>Administratif</w:t>
            </w:r>
          </w:p>
        </w:tc>
      </w:tr>
      <w:tr w:rsidR="00186758" w:rsidRPr="00186758" w14:paraId="69A69664" w14:textId="77777777" w:rsidTr="00367ED9">
        <w:tc>
          <w:tcPr>
            <w:tcW w:w="749" w:type="pct"/>
            <w:vMerge/>
          </w:tcPr>
          <w:p w14:paraId="075F858A" w14:textId="77777777" w:rsidR="00367ED9" w:rsidRPr="00186758" w:rsidRDefault="00367ED9" w:rsidP="0092590D">
            <w:pPr>
              <w:rPr>
                <w:rFonts w:ascii="Calibri" w:hAnsi="Calibri" w:cs="Calibri"/>
              </w:rPr>
            </w:pPr>
          </w:p>
        </w:tc>
        <w:tc>
          <w:tcPr>
            <w:tcW w:w="1250" w:type="pct"/>
            <w:shd w:val="clear" w:color="auto" w:fill="auto"/>
          </w:tcPr>
          <w:p w14:paraId="7692AD6F" w14:textId="77777777" w:rsidR="00367ED9" w:rsidRPr="00186758" w:rsidRDefault="00367ED9" w:rsidP="00DA6385">
            <w:pPr>
              <w:rPr>
                <w:rFonts w:ascii="Calibri" w:hAnsi="Calibri" w:cs="Calibri"/>
              </w:rPr>
            </w:pPr>
            <w:r>
              <w:rPr>
                <w:rFonts w:ascii="Calibri" w:hAnsi="Calibri"/>
              </w:rPr>
              <w:t>Renforcer davantage les liens de collaboration avec les secrétariats du FEM et du FVC.</w:t>
            </w:r>
          </w:p>
        </w:tc>
        <w:tc>
          <w:tcPr>
            <w:tcW w:w="1351" w:type="pct"/>
            <w:shd w:val="clear" w:color="auto" w:fill="auto"/>
          </w:tcPr>
          <w:p w14:paraId="74148544" w14:textId="1B63529C" w:rsidR="00367ED9" w:rsidRPr="00186758" w:rsidRDefault="00367ED9" w:rsidP="0092590D">
            <w:pPr>
              <w:autoSpaceDE w:val="0"/>
              <w:autoSpaceDN w:val="0"/>
              <w:adjustRightInd w:val="0"/>
              <w:ind w:hanging="29"/>
              <w:rPr>
                <w:rFonts w:ascii="Calibri" w:hAnsi="Calibri" w:cs="Calibri"/>
                <w:noProof/>
                <w:snapToGrid w:val="0"/>
                <w:kern w:val="20"/>
              </w:rPr>
            </w:pPr>
            <w:r>
              <w:rPr>
                <w:rFonts w:ascii="Calibri" w:hAnsi="Calibri"/>
              </w:rPr>
              <w:t>Poursuivre l</w:t>
            </w:r>
            <w:r w:rsidR="00C64963">
              <w:rPr>
                <w:rFonts w:ascii="Calibri" w:hAnsi="Calibri"/>
              </w:rPr>
              <w:t>’</w:t>
            </w:r>
            <w:r>
              <w:rPr>
                <w:rFonts w:ascii="Calibri" w:hAnsi="Calibri"/>
              </w:rPr>
              <w:t>approche d</w:t>
            </w:r>
            <w:r w:rsidR="00C64963">
              <w:rPr>
                <w:rFonts w:ascii="Calibri" w:hAnsi="Calibri"/>
              </w:rPr>
              <w:t>’</w:t>
            </w:r>
            <w:r>
              <w:rPr>
                <w:rFonts w:ascii="Calibri" w:hAnsi="Calibri"/>
              </w:rPr>
              <w:t>une collaboration renforcée avec les organismes de financement multilatéraux et aider les PC à accéder à ces financements.</w:t>
            </w:r>
          </w:p>
        </w:tc>
        <w:tc>
          <w:tcPr>
            <w:tcW w:w="1000" w:type="pct"/>
            <w:shd w:val="clear" w:color="auto" w:fill="auto"/>
          </w:tcPr>
          <w:p w14:paraId="52496AFA" w14:textId="77777777" w:rsidR="00B91E96" w:rsidRPr="00186758" w:rsidRDefault="00B87B60" w:rsidP="00840D71">
            <w:pPr>
              <w:autoSpaceDE w:val="0"/>
              <w:autoSpaceDN w:val="0"/>
              <w:adjustRightInd w:val="0"/>
              <w:ind w:hanging="29"/>
              <w:rPr>
                <w:rFonts w:ascii="Calibri" w:hAnsi="Calibri" w:cs="Calibri"/>
              </w:rPr>
            </w:pPr>
            <w:r>
              <w:rPr>
                <w:rFonts w:ascii="Calibri" w:hAnsi="Calibri"/>
              </w:rPr>
              <w:t>PC soutenues par une collaboration avec les organismes de financement multilatéraux.</w:t>
            </w:r>
          </w:p>
        </w:tc>
        <w:tc>
          <w:tcPr>
            <w:tcW w:w="350" w:type="pct"/>
            <w:shd w:val="clear" w:color="auto" w:fill="auto"/>
          </w:tcPr>
          <w:p w14:paraId="6599DA9A" w14:textId="77777777" w:rsidR="00367ED9" w:rsidRPr="00186758" w:rsidRDefault="00367ED9" w:rsidP="0092590D">
            <w:pPr>
              <w:rPr>
                <w:rFonts w:ascii="Calibri" w:hAnsi="Calibri" w:cs="Calibri"/>
              </w:rPr>
            </w:pPr>
            <w:r>
              <w:rPr>
                <w:rFonts w:ascii="Calibri" w:hAnsi="Calibri"/>
              </w:rPr>
              <w:t>DSG / CP Asie</w:t>
            </w:r>
          </w:p>
        </w:tc>
        <w:tc>
          <w:tcPr>
            <w:tcW w:w="300" w:type="pct"/>
            <w:shd w:val="clear" w:color="auto" w:fill="auto"/>
          </w:tcPr>
          <w:p w14:paraId="5A64215B" w14:textId="77777777" w:rsidR="00367ED9" w:rsidRPr="00186758" w:rsidRDefault="00367ED9" w:rsidP="0092590D">
            <w:pPr>
              <w:rPr>
                <w:rFonts w:ascii="Calibri" w:hAnsi="Calibri" w:cs="Calibri"/>
              </w:rPr>
            </w:pPr>
            <w:r>
              <w:rPr>
                <w:rFonts w:ascii="Calibri" w:hAnsi="Calibri"/>
              </w:rPr>
              <w:t>Administratif</w:t>
            </w:r>
          </w:p>
          <w:p w14:paraId="4E6090FA" w14:textId="77777777" w:rsidR="00367ED9" w:rsidRPr="00186758" w:rsidRDefault="00367ED9" w:rsidP="0092590D">
            <w:pPr>
              <w:rPr>
                <w:rFonts w:ascii="Calibri" w:hAnsi="Calibri" w:cs="Calibri"/>
              </w:rPr>
            </w:pPr>
          </w:p>
        </w:tc>
      </w:tr>
    </w:tbl>
    <w:p w14:paraId="36E476C9" w14:textId="77777777" w:rsidR="00A85581" w:rsidRPr="00186758" w:rsidRDefault="00A85581">
      <w:pPr>
        <w:spacing w:after="200" w:line="276" w:lineRule="auto"/>
        <w:rPr>
          <w:rFonts w:ascii="Calibri" w:hAnsi="Calibri" w:cs="Calibri"/>
          <w:sz w:val="18"/>
          <w:szCs w:val="18"/>
        </w:rPr>
      </w:pPr>
      <w:r>
        <w:br w:type="page"/>
      </w:r>
    </w:p>
    <w:tbl>
      <w:tblPr>
        <w:tblStyle w:val="TableGrid"/>
        <w:tblW w:w="5086" w:type="pct"/>
        <w:tblLook w:val="04A0" w:firstRow="1" w:lastRow="0" w:firstColumn="1" w:lastColumn="0" w:noHBand="0" w:noVBand="1"/>
      </w:tblPr>
      <w:tblGrid>
        <w:gridCol w:w="6810"/>
        <w:gridCol w:w="7360"/>
      </w:tblGrid>
      <w:tr w:rsidR="00186758" w:rsidRPr="00186758" w14:paraId="52A7F4F8" w14:textId="77777777" w:rsidTr="00367ED9">
        <w:tc>
          <w:tcPr>
            <w:tcW w:w="2403" w:type="pct"/>
            <w:shd w:val="clear" w:color="auto" w:fill="BFBFBF" w:themeFill="background1" w:themeFillShade="BF"/>
          </w:tcPr>
          <w:p w14:paraId="75ADCB8B" w14:textId="77777777" w:rsidR="008B7278" w:rsidRPr="00186758" w:rsidRDefault="008B7278" w:rsidP="001B2D00">
            <w:pPr>
              <w:rPr>
                <w:rFonts w:ascii="Calibri" w:hAnsi="Calibri" w:cs="Calibri"/>
              </w:rPr>
            </w:pPr>
            <w:r>
              <w:rPr>
                <w:rFonts w:ascii="Calibri" w:hAnsi="Calibri"/>
                <w:b/>
              </w:rPr>
              <w:lastRenderedPageBreak/>
              <w:t>Fonction</w:t>
            </w:r>
            <w:r>
              <w:rPr>
                <w:rFonts w:ascii="Calibri" w:hAnsi="Calibri"/>
              </w:rPr>
              <w:t> :</w:t>
            </w:r>
          </w:p>
          <w:p w14:paraId="27667B20" w14:textId="77777777" w:rsidR="008B7278" w:rsidRPr="00186758" w:rsidRDefault="008B7278" w:rsidP="001B2D00">
            <w:pPr>
              <w:rPr>
                <w:rFonts w:ascii="Calibri" w:hAnsi="Calibri" w:cs="Calibri"/>
              </w:rPr>
            </w:pPr>
          </w:p>
          <w:p w14:paraId="218E3632" w14:textId="77777777" w:rsidR="008B7278" w:rsidRPr="00186758" w:rsidRDefault="008B7278" w:rsidP="001B2D00">
            <w:pPr>
              <w:rPr>
                <w:rFonts w:ascii="Calibri" w:hAnsi="Calibri" w:cs="Calibri"/>
              </w:rPr>
            </w:pPr>
            <w:r>
              <w:rPr>
                <w:rFonts w:ascii="Calibri" w:hAnsi="Calibri"/>
                <w:b/>
              </w:rPr>
              <w:t xml:space="preserve">6. MOBILISATION DES RESSOURCES </w:t>
            </w:r>
          </w:p>
        </w:tc>
        <w:tc>
          <w:tcPr>
            <w:tcW w:w="2597" w:type="pct"/>
            <w:shd w:val="clear" w:color="auto" w:fill="BFBFBF" w:themeFill="background1" w:themeFillShade="BF"/>
          </w:tcPr>
          <w:p w14:paraId="67C1DF26" w14:textId="77777777" w:rsidR="008B7278" w:rsidRPr="00186758" w:rsidRDefault="008B7278" w:rsidP="001B2D00">
            <w:pPr>
              <w:rPr>
                <w:rFonts w:ascii="Calibri" w:hAnsi="Calibri" w:cs="Calibri"/>
              </w:rPr>
            </w:pPr>
            <w:r>
              <w:rPr>
                <w:rFonts w:ascii="Calibri" w:hAnsi="Calibri"/>
                <w:b/>
              </w:rPr>
              <w:t>BUT</w:t>
            </w:r>
            <w:r>
              <w:rPr>
                <w:rFonts w:ascii="Calibri" w:hAnsi="Calibri"/>
              </w:rPr>
              <w:t> :</w:t>
            </w:r>
          </w:p>
          <w:p w14:paraId="139A9D7C" w14:textId="77777777" w:rsidR="008B7278" w:rsidRPr="00186758" w:rsidRDefault="008B7278" w:rsidP="001B2D00">
            <w:pPr>
              <w:rPr>
                <w:rFonts w:ascii="Calibri" w:hAnsi="Calibri" w:cs="Calibri"/>
              </w:rPr>
            </w:pPr>
          </w:p>
          <w:p w14:paraId="2D984802" w14:textId="54AB297A" w:rsidR="008B7278" w:rsidRPr="00186758" w:rsidRDefault="008B7278" w:rsidP="001B2D00">
            <w:pPr>
              <w:rPr>
                <w:rFonts w:ascii="Calibri" w:hAnsi="Calibri" w:cs="Calibri"/>
              </w:rPr>
            </w:pPr>
            <w:r>
              <w:rPr>
                <w:rFonts w:ascii="Calibri" w:hAnsi="Calibri"/>
              </w:rPr>
              <w:t>Le Secrétariat utilise une approche à l</w:t>
            </w:r>
            <w:r w:rsidR="00C64963">
              <w:rPr>
                <w:rFonts w:ascii="Calibri" w:hAnsi="Calibri"/>
              </w:rPr>
              <w:t>’</w:t>
            </w:r>
            <w:r>
              <w:rPr>
                <w:rFonts w:ascii="Calibri" w:hAnsi="Calibri"/>
              </w:rPr>
              <w:t>échelle du Secrétariat pour mobiliser les ressources pour : 1. Générer un financement non administratif pour les activités qui se trouvent dans le budget non administratif actuel du Secrétariat ; et 2. Faciliter la mobilisation des ressources pour les PC aux niveaux national et régional.</w:t>
            </w:r>
          </w:p>
          <w:p w14:paraId="460F43C7" w14:textId="77777777" w:rsidR="008B7278" w:rsidRPr="00186758" w:rsidRDefault="008B7278" w:rsidP="001B2D00">
            <w:pPr>
              <w:rPr>
                <w:rFonts w:ascii="Calibri" w:hAnsi="Calibri" w:cs="Calibri"/>
              </w:rPr>
            </w:pPr>
          </w:p>
        </w:tc>
      </w:tr>
    </w:tbl>
    <w:p w14:paraId="106DB978" w14:textId="77777777" w:rsidR="008B7278" w:rsidRPr="00186758" w:rsidRDefault="008B7278" w:rsidP="002B42A5">
      <w:pPr>
        <w:rPr>
          <w:rFonts w:ascii="Calibri" w:hAnsi="Calibri" w:cs="Calibri"/>
          <w:sz w:val="18"/>
          <w:szCs w:val="18"/>
        </w:rPr>
      </w:pPr>
    </w:p>
    <w:tbl>
      <w:tblPr>
        <w:tblStyle w:val="TableGrid"/>
        <w:tblW w:w="14170" w:type="dxa"/>
        <w:tblCellMar>
          <w:top w:w="57" w:type="dxa"/>
          <w:left w:w="85" w:type="dxa"/>
          <w:bottom w:w="57" w:type="dxa"/>
          <w:right w:w="85" w:type="dxa"/>
        </w:tblCellMar>
        <w:tblLook w:val="04A0" w:firstRow="1" w:lastRow="0" w:firstColumn="1" w:lastColumn="0" w:noHBand="0" w:noVBand="1"/>
      </w:tblPr>
      <w:tblGrid>
        <w:gridCol w:w="2041"/>
        <w:gridCol w:w="3462"/>
        <w:gridCol w:w="3685"/>
        <w:gridCol w:w="2757"/>
        <w:gridCol w:w="992"/>
        <w:gridCol w:w="1233"/>
      </w:tblGrid>
      <w:tr w:rsidR="00186758" w:rsidRPr="00186758" w14:paraId="71421570" w14:textId="77777777" w:rsidTr="00D32C6E">
        <w:trPr>
          <w:cantSplit/>
          <w:trHeight w:val="300"/>
          <w:tblHeader/>
        </w:trPr>
        <w:tc>
          <w:tcPr>
            <w:tcW w:w="2072" w:type="dxa"/>
            <w:shd w:val="clear" w:color="auto" w:fill="DBE5F1" w:themeFill="accent1" w:themeFillTint="33"/>
            <w:vAlign w:val="center"/>
          </w:tcPr>
          <w:p w14:paraId="5C70EF3B" w14:textId="77777777" w:rsidR="00367ED9" w:rsidRPr="00186758" w:rsidRDefault="00367ED9" w:rsidP="00D32C6E">
            <w:pPr>
              <w:jc w:val="center"/>
              <w:rPr>
                <w:rFonts w:ascii="Calibri" w:hAnsi="Calibri" w:cs="Calibri"/>
                <w:b/>
              </w:rPr>
            </w:pPr>
            <w:r>
              <w:rPr>
                <w:rFonts w:ascii="Calibri" w:hAnsi="Calibri"/>
                <w:b/>
              </w:rPr>
              <w:t>Résultat triennal</w:t>
            </w:r>
          </w:p>
        </w:tc>
        <w:tc>
          <w:tcPr>
            <w:tcW w:w="3593" w:type="dxa"/>
            <w:tcBorders>
              <w:bottom w:val="single" w:sz="4" w:space="0" w:color="auto"/>
            </w:tcBorders>
            <w:shd w:val="clear" w:color="auto" w:fill="DBE5F1" w:themeFill="accent1" w:themeFillTint="33"/>
            <w:vAlign w:val="center"/>
          </w:tcPr>
          <w:p w14:paraId="7396A4F0" w14:textId="77777777" w:rsidR="00367ED9" w:rsidRPr="00186758" w:rsidRDefault="00367ED9" w:rsidP="00D32C6E">
            <w:pPr>
              <w:jc w:val="center"/>
              <w:rPr>
                <w:rFonts w:ascii="Calibri" w:hAnsi="Calibri" w:cs="Calibri"/>
                <w:b/>
              </w:rPr>
            </w:pPr>
            <w:r>
              <w:rPr>
                <w:rFonts w:ascii="Calibri" w:hAnsi="Calibri"/>
                <w:b/>
              </w:rPr>
              <w:t>Indicateur du Plan triennal 2025</w:t>
            </w:r>
          </w:p>
        </w:tc>
        <w:tc>
          <w:tcPr>
            <w:tcW w:w="3828" w:type="dxa"/>
            <w:tcBorders>
              <w:bottom w:val="single" w:sz="4" w:space="0" w:color="auto"/>
            </w:tcBorders>
            <w:shd w:val="clear" w:color="auto" w:fill="DBE5F1" w:themeFill="accent1" w:themeFillTint="33"/>
            <w:vAlign w:val="center"/>
          </w:tcPr>
          <w:p w14:paraId="75428AB6" w14:textId="03054259" w:rsidR="00367ED9" w:rsidRPr="00186758" w:rsidRDefault="00367ED9" w:rsidP="00D32C6E">
            <w:pPr>
              <w:jc w:val="center"/>
              <w:rPr>
                <w:rFonts w:ascii="Calibri" w:hAnsi="Calibri" w:cs="Calibri"/>
                <w:b/>
              </w:rPr>
            </w:pPr>
            <w:r>
              <w:rPr>
                <w:rFonts w:ascii="Calibri" w:hAnsi="Calibri"/>
                <w:b/>
              </w:rPr>
              <w:t>Activités du Plan d</w:t>
            </w:r>
            <w:r w:rsidR="00C64963">
              <w:rPr>
                <w:rFonts w:ascii="Calibri" w:hAnsi="Calibri"/>
                <w:b/>
              </w:rPr>
              <w:t>’</w:t>
            </w:r>
            <w:r>
              <w:rPr>
                <w:rFonts w:ascii="Calibri" w:hAnsi="Calibri"/>
                <w:b/>
              </w:rPr>
              <w:t>action 2023</w:t>
            </w:r>
          </w:p>
        </w:tc>
        <w:tc>
          <w:tcPr>
            <w:tcW w:w="2835" w:type="dxa"/>
            <w:tcBorders>
              <w:bottom w:val="single" w:sz="4" w:space="0" w:color="auto"/>
            </w:tcBorders>
            <w:shd w:val="clear" w:color="auto" w:fill="DBE5F1" w:themeFill="accent1" w:themeFillTint="33"/>
            <w:vAlign w:val="center"/>
          </w:tcPr>
          <w:p w14:paraId="14D06E51" w14:textId="4DB58630" w:rsidR="00367ED9" w:rsidRPr="00186758" w:rsidRDefault="00367ED9" w:rsidP="00D32C6E">
            <w:pPr>
              <w:jc w:val="center"/>
              <w:rPr>
                <w:rFonts w:ascii="Calibri" w:hAnsi="Calibri" w:cs="Calibri"/>
                <w:b/>
              </w:rPr>
            </w:pPr>
            <w:r>
              <w:rPr>
                <w:rFonts w:ascii="Calibri" w:hAnsi="Calibri"/>
                <w:b/>
              </w:rPr>
              <w:t>Indicateur du Plan d</w:t>
            </w:r>
            <w:r w:rsidR="00C64963">
              <w:rPr>
                <w:rFonts w:ascii="Calibri" w:hAnsi="Calibri"/>
                <w:b/>
              </w:rPr>
              <w:t>’</w:t>
            </w:r>
            <w:r>
              <w:rPr>
                <w:rFonts w:ascii="Calibri" w:hAnsi="Calibri"/>
                <w:b/>
              </w:rPr>
              <w:t>action 2023</w:t>
            </w:r>
          </w:p>
        </w:tc>
        <w:tc>
          <w:tcPr>
            <w:tcW w:w="992" w:type="dxa"/>
            <w:tcBorders>
              <w:bottom w:val="single" w:sz="4" w:space="0" w:color="auto"/>
            </w:tcBorders>
            <w:shd w:val="clear" w:color="auto" w:fill="DBE5F1" w:themeFill="accent1" w:themeFillTint="33"/>
            <w:vAlign w:val="center"/>
          </w:tcPr>
          <w:p w14:paraId="1B24D931" w14:textId="6B3978B0" w:rsidR="00367ED9" w:rsidRPr="00186758" w:rsidRDefault="00367ED9" w:rsidP="00D32C6E">
            <w:pPr>
              <w:jc w:val="center"/>
              <w:rPr>
                <w:rFonts w:ascii="Calibri" w:hAnsi="Calibri" w:cs="Calibri"/>
                <w:b/>
              </w:rPr>
            </w:pPr>
            <w:r>
              <w:rPr>
                <w:rFonts w:ascii="Calibri" w:hAnsi="Calibri"/>
                <w:b/>
              </w:rPr>
              <w:t>Chef d</w:t>
            </w:r>
            <w:r w:rsidR="00C64963">
              <w:rPr>
                <w:rFonts w:ascii="Calibri" w:hAnsi="Calibri"/>
                <w:b/>
              </w:rPr>
              <w:t>’</w:t>
            </w:r>
            <w:r>
              <w:rPr>
                <w:rFonts w:ascii="Calibri" w:hAnsi="Calibri"/>
                <w:b/>
              </w:rPr>
              <w:t>équipe/</w:t>
            </w:r>
          </w:p>
          <w:p w14:paraId="6FACF661" w14:textId="77777777" w:rsidR="00367ED9" w:rsidRPr="00186758" w:rsidRDefault="00367ED9" w:rsidP="00D32C6E">
            <w:pPr>
              <w:jc w:val="center"/>
              <w:rPr>
                <w:rFonts w:ascii="Calibri" w:hAnsi="Calibri" w:cs="Calibri"/>
                <w:b/>
              </w:rPr>
            </w:pPr>
            <w:r>
              <w:rPr>
                <w:rFonts w:ascii="Calibri" w:hAnsi="Calibri"/>
                <w:b/>
              </w:rPr>
              <w:t>Appui</w:t>
            </w:r>
          </w:p>
        </w:tc>
        <w:tc>
          <w:tcPr>
            <w:tcW w:w="850" w:type="dxa"/>
            <w:tcBorders>
              <w:bottom w:val="single" w:sz="4" w:space="0" w:color="auto"/>
            </w:tcBorders>
            <w:shd w:val="clear" w:color="auto" w:fill="DBE5F1" w:themeFill="accent1" w:themeFillTint="33"/>
            <w:vAlign w:val="center"/>
          </w:tcPr>
          <w:p w14:paraId="5974CF50" w14:textId="77777777" w:rsidR="00367ED9" w:rsidRPr="00186758" w:rsidRDefault="00367ED9" w:rsidP="00D32C6E">
            <w:pPr>
              <w:jc w:val="center"/>
              <w:rPr>
                <w:rFonts w:ascii="Calibri" w:hAnsi="Calibri" w:cs="Calibri"/>
                <w:b/>
              </w:rPr>
            </w:pPr>
            <w:r>
              <w:rPr>
                <w:rFonts w:ascii="Calibri" w:hAnsi="Calibri"/>
                <w:b/>
              </w:rPr>
              <w:t>Budget</w:t>
            </w:r>
          </w:p>
        </w:tc>
      </w:tr>
      <w:tr w:rsidR="00186758" w:rsidRPr="00186758" w14:paraId="71D3C4C2" w14:textId="77777777" w:rsidTr="00CA3B1F">
        <w:trPr>
          <w:cantSplit/>
          <w:trHeight w:val="300"/>
        </w:trPr>
        <w:tc>
          <w:tcPr>
            <w:tcW w:w="2072" w:type="dxa"/>
            <w:vMerge w:val="restart"/>
          </w:tcPr>
          <w:p w14:paraId="0F3D60AD" w14:textId="77777777" w:rsidR="00921B9B" w:rsidRPr="00186758" w:rsidRDefault="00921B9B" w:rsidP="00F4728C">
            <w:pPr>
              <w:rPr>
                <w:rFonts w:ascii="Calibri" w:hAnsi="Calibri" w:cs="Calibri"/>
                <w:b/>
              </w:rPr>
            </w:pPr>
            <w:r>
              <w:rPr>
                <w:rFonts w:ascii="Calibri" w:hAnsi="Calibri"/>
                <w:b/>
              </w:rPr>
              <w:t>6.1 Fonds réunis pour appuyer les activités prioritaires non administratives telles que définies par la Résolution XIII.2 Annexe 3.</w:t>
            </w:r>
          </w:p>
          <w:p w14:paraId="40B29168" w14:textId="77777777" w:rsidR="00921B9B" w:rsidRPr="00186758" w:rsidRDefault="00921B9B" w:rsidP="00F4728C">
            <w:pPr>
              <w:rPr>
                <w:rFonts w:ascii="Calibri" w:hAnsi="Calibri" w:cs="Calibri"/>
                <w:b/>
              </w:rPr>
            </w:pPr>
          </w:p>
          <w:p w14:paraId="1D812457" w14:textId="77777777" w:rsidR="00921B9B" w:rsidRPr="00186758" w:rsidRDefault="00921B9B" w:rsidP="00F4728C">
            <w:pPr>
              <w:rPr>
                <w:rStyle w:val="Hyperlink"/>
                <w:rFonts w:ascii="Calibri" w:hAnsi="Calibri" w:cs="Calibri"/>
                <w:color w:val="auto"/>
                <w:u w:val="none"/>
              </w:rPr>
            </w:pPr>
            <w:r>
              <w:rPr>
                <w:rFonts w:ascii="Calibri" w:hAnsi="Calibri"/>
              </w:rPr>
              <w:t>Résolutions X.12, XIII.2 et Décision SC52-23</w:t>
            </w:r>
            <w:r>
              <w:rPr>
                <w:rStyle w:val="Hyperlink"/>
                <w:rFonts w:ascii="Calibri" w:hAnsi="Calibri"/>
                <w:color w:val="auto"/>
                <w:u w:val="none"/>
              </w:rPr>
              <w:t>.</w:t>
            </w:r>
          </w:p>
          <w:p w14:paraId="7E5BE41C" w14:textId="77777777" w:rsidR="00921B9B" w:rsidRPr="00186758" w:rsidRDefault="00921B9B" w:rsidP="00F4728C">
            <w:pPr>
              <w:rPr>
                <w:rFonts w:ascii="Calibri" w:hAnsi="Calibri" w:cs="Calibri"/>
              </w:rPr>
            </w:pPr>
          </w:p>
          <w:p w14:paraId="264B0374" w14:textId="77777777" w:rsidR="00921B9B" w:rsidRPr="00E509F6" w:rsidRDefault="00921B9B" w:rsidP="001869F8">
            <w:pPr>
              <w:rPr>
                <w:rFonts w:ascii="Calibri" w:hAnsi="Calibri" w:cs="Calibri"/>
                <w:b/>
              </w:rPr>
            </w:pPr>
            <w:r>
              <w:rPr>
                <w:rFonts w:ascii="Calibri" w:hAnsi="Calibri"/>
                <w:i/>
              </w:rPr>
              <w:t>Résolution XIV.1 par. 13, 22.</w:t>
            </w:r>
          </w:p>
        </w:tc>
        <w:tc>
          <w:tcPr>
            <w:tcW w:w="3593" w:type="dxa"/>
            <w:shd w:val="clear" w:color="auto" w:fill="auto"/>
          </w:tcPr>
          <w:p w14:paraId="26D04798" w14:textId="77777777" w:rsidR="00921B9B" w:rsidRPr="00186758" w:rsidRDefault="00921B9B" w:rsidP="00F4728C">
            <w:pPr>
              <w:rPr>
                <w:rFonts w:ascii="Calibri" w:hAnsi="Calibri" w:cs="Calibri"/>
              </w:rPr>
            </w:pPr>
            <w:r>
              <w:rPr>
                <w:rFonts w:ascii="Calibri" w:hAnsi="Calibri"/>
              </w:rPr>
              <w:t>Quantité de fonds réunis par rapport aux fonds nécessaires pour mener les activités prioritaires non administratives définies.</w:t>
            </w:r>
          </w:p>
        </w:tc>
        <w:tc>
          <w:tcPr>
            <w:tcW w:w="3828" w:type="dxa"/>
            <w:shd w:val="clear" w:color="auto" w:fill="auto"/>
          </w:tcPr>
          <w:p w14:paraId="1F574C84" w14:textId="77777777" w:rsidR="00921B9B" w:rsidRPr="00186758" w:rsidRDefault="00921B9B" w:rsidP="00F4728C">
            <w:pPr>
              <w:rPr>
                <w:rFonts w:ascii="Calibri" w:hAnsi="Calibri" w:cs="Calibri"/>
              </w:rPr>
            </w:pPr>
            <w:r>
              <w:rPr>
                <w:rFonts w:ascii="Calibri" w:hAnsi="Calibri"/>
              </w:rPr>
              <w:t>Mettre à jour le Plan de mobilisation des ressources afin de refléter les nouvelles priorités non administratives de la Résolution XIV.1 Annexe 3.</w:t>
            </w:r>
          </w:p>
        </w:tc>
        <w:tc>
          <w:tcPr>
            <w:tcW w:w="2835" w:type="dxa"/>
            <w:shd w:val="clear" w:color="auto" w:fill="auto"/>
          </w:tcPr>
          <w:p w14:paraId="731F2391" w14:textId="7537DBC1" w:rsidR="00921B9B" w:rsidRPr="00186758" w:rsidRDefault="00921B9B" w:rsidP="00F4728C">
            <w:pPr>
              <w:rPr>
                <w:rFonts w:ascii="Calibri" w:hAnsi="Calibri" w:cs="Calibri"/>
              </w:rPr>
            </w:pPr>
            <w:r>
              <w:rPr>
                <w:rFonts w:ascii="Calibri" w:hAnsi="Calibri"/>
              </w:rPr>
              <w:t>Fonds réunis, quantité d</w:t>
            </w:r>
            <w:r w:rsidR="00C64963">
              <w:rPr>
                <w:rFonts w:ascii="Calibri" w:hAnsi="Calibri"/>
              </w:rPr>
              <w:t>’</w:t>
            </w:r>
            <w:r>
              <w:rPr>
                <w:rFonts w:ascii="Calibri" w:hAnsi="Calibri"/>
              </w:rPr>
              <w:t>activités de sensibilisation (donateurs contactés, propos</w:t>
            </w:r>
            <w:r w:rsidR="006143D6">
              <w:rPr>
                <w:rFonts w:ascii="Calibri" w:hAnsi="Calibri"/>
              </w:rPr>
              <w:t>i</w:t>
            </w:r>
            <w:r>
              <w:rPr>
                <w:rFonts w:ascii="Calibri" w:hAnsi="Calibri"/>
              </w:rPr>
              <w:t>tions présentées).</w:t>
            </w:r>
          </w:p>
          <w:p w14:paraId="0CA453AF" w14:textId="77777777" w:rsidR="00921B9B" w:rsidRPr="00186758" w:rsidRDefault="00921B9B" w:rsidP="00F4728C">
            <w:pPr>
              <w:rPr>
                <w:rFonts w:ascii="Calibri" w:hAnsi="Calibri" w:cs="Calibri"/>
              </w:rPr>
            </w:pPr>
          </w:p>
          <w:p w14:paraId="172B2A88" w14:textId="77777777" w:rsidR="00DD1528" w:rsidRPr="00186758" w:rsidRDefault="00921B9B" w:rsidP="00F4728C">
            <w:pPr>
              <w:rPr>
                <w:rFonts w:ascii="Calibri" w:hAnsi="Calibri" w:cs="Calibri"/>
              </w:rPr>
            </w:pPr>
            <w:r>
              <w:rPr>
                <w:rFonts w:ascii="Calibri" w:hAnsi="Calibri"/>
              </w:rPr>
              <w:t>Plan de mobilisation des ressources présenté.</w:t>
            </w:r>
          </w:p>
        </w:tc>
        <w:tc>
          <w:tcPr>
            <w:tcW w:w="992" w:type="dxa"/>
            <w:tcBorders>
              <w:bottom w:val="single" w:sz="4" w:space="0" w:color="auto"/>
            </w:tcBorders>
            <w:shd w:val="clear" w:color="auto" w:fill="auto"/>
          </w:tcPr>
          <w:p w14:paraId="6E0B6198" w14:textId="77777777" w:rsidR="00921B9B" w:rsidRPr="00186758" w:rsidRDefault="00921B9B" w:rsidP="00F4728C">
            <w:pPr>
              <w:rPr>
                <w:rFonts w:ascii="Calibri" w:hAnsi="Calibri" w:cs="Calibri"/>
              </w:rPr>
            </w:pPr>
            <w:r>
              <w:rPr>
                <w:rFonts w:ascii="Calibri" w:hAnsi="Calibri"/>
              </w:rPr>
              <w:t>RMR/SG</w:t>
            </w:r>
          </w:p>
        </w:tc>
        <w:tc>
          <w:tcPr>
            <w:tcW w:w="850" w:type="dxa"/>
            <w:tcBorders>
              <w:bottom w:val="single" w:sz="4" w:space="0" w:color="auto"/>
            </w:tcBorders>
            <w:shd w:val="clear" w:color="auto" w:fill="auto"/>
          </w:tcPr>
          <w:p w14:paraId="45ABFB48" w14:textId="77777777" w:rsidR="00921B9B" w:rsidRPr="00186758" w:rsidRDefault="00921B9B" w:rsidP="00F4728C">
            <w:pPr>
              <w:rPr>
                <w:rFonts w:ascii="Calibri" w:hAnsi="Calibri" w:cs="Calibri"/>
              </w:rPr>
            </w:pPr>
            <w:r>
              <w:rPr>
                <w:rFonts w:ascii="Calibri" w:hAnsi="Calibri"/>
              </w:rPr>
              <w:t>Administratif</w:t>
            </w:r>
          </w:p>
        </w:tc>
      </w:tr>
      <w:tr w:rsidR="00186758" w:rsidRPr="00186758" w14:paraId="1D913FD4" w14:textId="77777777" w:rsidTr="007B7618">
        <w:trPr>
          <w:cantSplit/>
          <w:trHeight w:val="300"/>
        </w:trPr>
        <w:tc>
          <w:tcPr>
            <w:tcW w:w="2072" w:type="dxa"/>
            <w:vMerge/>
          </w:tcPr>
          <w:p w14:paraId="64302AE1" w14:textId="77777777" w:rsidR="00D32C6E" w:rsidRPr="00186758" w:rsidRDefault="00D32C6E" w:rsidP="00F4728C">
            <w:pPr>
              <w:rPr>
                <w:rFonts w:ascii="Calibri" w:hAnsi="Calibri" w:cs="Calibri"/>
              </w:rPr>
            </w:pPr>
          </w:p>
        </w:tc>
        <w:tc>
          <w:tcPr>
            <w:tcW w:w="3593" w:type="dxa"/>
            <w:vMerge w:val="restart"/>
            <w:shd w:val="clear" w:color="auto" w:fill="auto"/>
          </w:tcPr>
          <w:p w14:paraId="26E9E2DD" w14:textId="77777777" w:rsidR="00D32C6E" w:rsidRPr="00186758" w:rsidRDefault="00D32C6E" w:rsidP="00F4728C">
            <w:pPr>
              <w:rPr>
                <w:rFonts w:ascii="Calibri" w:hAnsi="Calibri" w:cs="Calibri"/>
              </w:rPr>
            </w:pPr>
            <w:r>
              <w:rPr>
                <w:rFonts w:ascii="Calibri" w:hAnsi="Calibri"/>
              </w:rPr>
              <w:t>Plan de mobilisation des ressources du Secrétariat mis en œuvre conformément aux décisions et orientations de la COP et du Comité permanent.</w:t>
            </w:r>
          </w:p>
        </w:tc>
        <w:tc>
          <w:tcPr>
            <w:tcW w:w="3828" w:type="dxa"/>
            <w:tcBorders>
              <w:bottom w:val="single" w:sz="4" w:space="0" w:color="auto"/>
            </w:tcBorders>
            <w:shd w:val="clear" w:color="auto" w:fill="auto"/>
          </w:tcPr>
          <w:p w14:paraId="75B10C0D" w14:textId="77777777" w:rsidR="00D32C6E" w:rsidRPr="00186758" w:rsidRDefault="00D32C6E" w:rsidP="00BA3DE2">
            <w:pPr>
              <w:rPr>
                <w:rFonts w:ascii="Calibri" w:hAnsi="Calibri" w:cs="Calibri"/>
              </w:rPr>
            </w:pPr>
            <w:r>
              <w:rPr>
                <w:rFonts w:ascii="Calibri" w:hAnsi="Calibri"/>
              </w:rPr>
              <w:t>Élaborer des propositions de financement pour les donateurs fondées sur les priorités de la collecte de fonds.</w:t>
            </w:r>
          </w:p>
        </w:tc>
        <w:tc>
          <w:tcPr>
            <w:tcW w:w="2835" w:type="dxa"/>
            <w:tcBorders>
              <w:bottom w:val="single" w:sz="4" w:space="0" w:color="auto"/>
              <w:right w:val="single" w:sz="4" w:space="0" w:color="auto"/>
            </w:tcBorders>
            <w:shd w:val="clear" w:color="auto" w:fill="auto"/>
          </w:tcPr>
          <w:p w14:paraId="242851C6" w14:textId="30B08650" w:rsidR="00D32C6E" w:rsidRPr="00186758" w:rsidRDefault="00D32C6E" w:rsidP="001869F8">
            <w:pPr>
              <w:rPr>
                <w:rFonts w:ascii="Calibri" w:hAnsi="Calibri" w:cs="Calibri"/>
              </w:rPr>
            </w:pPr>
            <w:r>
              <w:rPr>
                <w:rFonts w:ascii="Calibri" w:hAnsi="Calibri"/>
              </w:rPr>
              <w:t xml:space="preserve">Nombre de propositions </w:t>
            </w:r>
            <w:r w:rsidR="0076292E">
              <w:rPr>
                <w:rFonts w:ascii="Calibri" w:hAnsi="Calibri"/>
              </w:rPr>
              <w:t>soumises</w:t>
            </w:r>
            <w:r>
              <w:rPr>
                <w:rFonts w:ascii="Calibri" w:hAnsi="Calibri"/>
              </w:rPr>
              <w:t xml:space="preserve"> et financées.</w:t>
            </w:r>
          </w:p>
        </w:tc>
        <w:tc>
          <w:tcPr>
            <w:tcW w:w="992" w:type="dxa"/>
            <w:vMerge w:val="restart"/>
            <w:tcBorders>
              <w:top w:val="single" w:sz="4" w:space="0" w:color="auto"/>
              <w:left w:val="single" w:sz="4" w:space="0" w:color="auto"/>
              <w:right w:val="single" w:sz="4" w:space="0" w:color="auto"/>
            </w:tcBorders>
            <w:shd w:val="clear" w:color="auto" w:fill="auto"/>
          </w:tcPr>
          <w:p w14:paraId="39D5E6EE" w14:textId="77777777" w:rsidR="00D32C6E" w:rsidRPr="00186758" w:rsidRDefault="00D32C6E" w:rsidP="00F35BD3">
            <w:pPr>
              <w:rPr>
                <w:rFonts w:ascii="Calibri" w:hAnsi="Calibri" w:cs="Calibri"/>
              </w:rPr>
            </w:pPr>
            <w:r>
              <w:rPr>
                <w:rFonts w:ascii="Calibri" w:hAnsi="Calibri"/>
              </w:rPr>
              <w:t>RMR/SG</w:t>
            </w:r>
          </w:p>
        </w:tc>
        <w:tc>
          <w:tcPr>
            <w:tcW w:w="850" w:type="dxa"/>
            <w:vMerge w:val="restart"/>
            <w:tcBorders>
              <w:top w:val="single" w:sz="4" w:space="0" w:color="auto"/>
              <w:left w:val="single" w:sz="4" w:space="0" w:color="auto"/>
              <w:right w:val="single" w:sz="4" w:space="0" w:color="auto"/>
            </w:tcBorders>
            <w:shd w:val="clear" w:color="auto" w:fill="auto"/>
          </w:tcPr>
          <w:p w14:paraId="5E0915AC" w14:textId="77777777" w:rsidR="00D32C6E" w:rsidRPr="00186758" w:rsidRDefault="00D32C6E" w:rsidP="00F4728C">
            <w:pPr>
              <w:rPr>
                <w:rFonts w:ascii="Calibri" w:hAnsi="Calibri" w:cs="Calibri"/>
              </w:rPr>
            </w:pPr>
            <w:r>
              <w:rPr>
                <w:rFonts w:ascii="Calibri" w:hAnsi="Calibri"/>
              </w:rPr>
              <w:t>Administratif</w:t>
            </w:r>
          </w:p>
        </w:tc>
      </w:tr>
      <w:tr w:rsidR="00186758" w:rsidRPr="00186758" w14:paraId="3149A3C1" w14:textId="77777777" w:rsidTr="007B7618">
        <w:trPr>
          <w:cantSplit/>
          <w:trHeight w:val="300"/>
        </w:trPr>
        <w:tc>
          <w:tcPr>
            <w:tcW w:w="2072" w:type="dxa"/>
            <w:vMerge/>
          </w:tcPr>
          <w:p w14:paraId="684A6169" w14:textId="77777777" w:rsidR="00D32C6E" w:rsidRPr="00186758" w:rsidRDefault="00D32C6E" w:rsidP="00F4728C">
            <w:pPr>
              <w:rPr>
                <w:rFonts w:ascii="Calibri" w:hAnsi="Calibri" w:cs="Calibri"/>
              </w:rPr>
            </w:pPr>
          </w:p>
        </w:tc>
        <w:tc>
          <w:tcPr>
            <w:tcW w:w="3593" w:type="dxa"/>
            <w:vMerge/>
            <w:shd w:val="clear" w:color="auto" w:fill="auto"/>
          </w:tcPr>
          <w:p w14:paraId="0887D83B" w14:textId="77777777" w:rsidR="00D32C6E" w:rsidRPr="00186758" w:rsidRDefault="00D32C6E" w:rsidP="00F4728C">
            <w:pPr>
              <w:rPr>
                <w:rFonts w:ascii="Calibri" w:hAnsi="Calibri" w:cs="Calibri"/>
              </w:rPr>
            </w:pPr>
          </w:p>
        </w:tc>
        <w:tc>
          <w:tcPr>
            <w:tcW w:w="3828" w:type="dxa"/>
            <w:tcBorders>
              <w:bottom w:val="single" w:sz="4" w:space="0" w:color="auto"/>
            </w:tcBorders>
            <w:shd w:val="clear" w:color="auto" w:fill="auto"/>
          </w:tcPr>
          <w:p w14:paraId="5E7F162A" w14:textId="77777777" w:rsidR="00D32C6E" w:rsidRPr="00186758" w:rsidRDefault="00D32C6E" w:rsidP="00F4728C">
            <w:pPr>
              <w:rPr>
                <w:rFonts w:ascii="Calibri" w:hAnsi="Calibri" w:cs="Calibri"/>
              </w:rPr>
            </w:pPr>
            <w:r>
              <w:rPr>
                <w:rFonts w:ascii="Calibri" w:hAnsi="Calibri"/>
              </w:rPr>
              <w:t>Contacter les bailleurs de fonds potentiels.</w:t>
            </w:r>
          </w:p>
        </w:tc>
        <w:tc>
          <w:tcPr>
            <w:tcW w:w="2835" w:type="dxa"/>
            <w:tcBorders>
              <w:bottom w:val="single" w:sz="4" w:space="0" w:color="auto"/>
              <w:right w:val="single" w:sz="4" w:space="0" w:color="auto"/>
            </w:tcBorders>
            <w:shd w:val="clear" w:color="auto" w:fill="auto"/>
          </w:tcPr>
          <w:p w14:paraId="4C823514" w14:textId="77777777" w:rsidR="00D32C6E" w:rsidRPr="00186758" w:rsidRDefault="00D32C6E" w:rsidP="00BA3DE2">
            <w:pPr>
              <w:rPr>
                <w:rFonts w:ascii="Calibri" w:hAnsi="Calibri" w:cs="Calibri"/>
              </w:rPr>
            </w:pPr>
            <w:r>
              <w:rPr>
                <w:rFonts w:ascii="Calibri" w:hAnsi="Calibri"/>
              </w:rPr>
              <w:t>Nombre de bailleurs de fonds potentiels contactés par trimestre.</w:t>
            </w:r>
          </w:p>
        </w:tc>
        <w:tc>
          <w:tcPr>
            <w:tcW w:w="992" w:type="dxa"/>
            <w:vMerge/>
            <w:tcBorders>
              <w:left w:val="single" w:sz="4" w:space="0" w:color="auto"/>
              <w:right w:val="single" w:sz="4" w:space="0" w:color="auto"/>
            </w:tcBorders>
            <w:shd w:val="clear" w:color="auto" w:fill="auto"/>
          </w:tcPr>
          <w:p w14:paraId="3A3B28B7" w14:textId="77777777" w:rsidR="00D32C6E" w:rsidRPr="00186758" w:rsidRDefault="00D32C6E" w:rsidP="00F4728C">
            <w:pPr>
              <w:rPr>
                <w:rFonts w:ascii="Calibri" w:hAnsi="Calibri" w:cs="Calibri"/>
              </w:rPr>
            </w:pPr>
          </w:p>
        </w:tc>
        <w:tc>
          <w:tcPr>
            <w:tcW w:w="850" w:type="dxa"/>
            <w:vMerge/>
            <w:tcBorders>
              <w:left w:val="single" w:sz="4" w:space="0" w:color="auto"/>
              <w:right w:val="single" w:sz="4" w:space="0" w:color="auto"/>
            </w:tcBorders>
            <w:shd w:val="clear" w:color="auto" w:fill="auto"/>
          </w:tcPr>
          <w:p w14:paraId="0A95D644" w14:textId="77777777" w:rsidR="00D32C6E" w:rsidRPr="00186758" w:rsidRDefault="00D32C6E" w:rsidP="00F4728C">
            <w:pPr>
              <w:rPr>
                <w:rFonts w:ascii="Calibri" w:hAnsi="Calibri" w:cs="Calibri"/>
              </w:rPr>
            </w:pPr>
          </w:p>
        </w:tc>
      </w:tr>
      <w:tr w:rsidR="00186758" w:rsidRPr="00186758" w14:paraId="251E5F16" w14:textId="77777777" w:rsidTr="007B7618">
        <w:trPr>
          <w:cantSplit/>
        </w:trPr>
        <w:tc>
          <w:tcPr>
            <w:tcW w:w="2072" w:type="dxa"/>
            <w:vMerge/>
          </w:tcPr>
          <w:p w14:paraId="711BEDAA" w14:textId="77777777" w:rsidR="00D32C6E" w:rsidRPr="00186758" w:rsidRDefault="00D32C6E" w:rsidP="00F4728C">
            <w:pPr>
              <w:rPr>
                <w:rFonts w:ascii="Calibri" w:hAnsi="Calibri" w:cs="Calibri"/>
              </w:rPr>
            </w:pPr>
          </w:p>
        </w:tc>
        <w:tc>
          <w:tcPr>
            <w:tcW w:w="3593" w:type="dxa"/>
            <w:vMerge/>
            <w:shd w:val="clear" w:color="auto" w:fill="auto"/>
          </w:tcPr>
          <w:p w14:paraId="577988B2" w14:textId="77777777" w:rsidR="00D32C6E" w:rsidRPr="00186758" w:rsidRDefault="00D32C6E" w:rsidP="00F4728C">
            <w:pPr>
              <w:rPr>
                <w:rFonts w:ascii="Calibri" w:hAnsi="Calibri" w:cs="Calibri"/>
              </w:rPr>
            </w:pPr>
          </w:p>
        </w:tc>
        <w:tc>
          <w:tcPr>
            <w:tcW w:w="3828" w:type="dxa"/>
            <w:tcBorders>
              <w:top w:val="single" w:sz="4" w:space="0" w:color="auto"/>
              <w:bottom w:val="single" w:sz="4" w:space="0" w:color="auto"/>
            </w:tcBorders>
            <w:shd w:val="clear" w:color="auto" w:fill="auto"/>
          </w:tcPr>
          <w:p w14:paraId="6C7DEAE7" w14:textId="5C644A11" w:rsidR="00D32C6E" w:rsidRPr="00186758" w:rsidRDefault="00D32C6E" w:rsidP="00F4728C">
            <w:pPr>
              <w:rPr>
                <w:rFonts w:ascii="Calibri" w:hAnsi="Calibri" w:cs="Calibri"/>
              </w:rPr>
            </w:pPr>
            <w:r>
              <w:rPr>
                <w:rFonts w:ascii="Calibri" w:hAnsi="Calibri"/>
              </w:rPr>
              <w:t>Gestion de la page web qui donne une vue d</w:t>
            </w:r>
            <w:r w:rsidR="00C64963">
              <w:rPr>
                <w:rFonts w:ascii="Calibri" w:hAnsi="Calibri"/>
              </w:rPr>
              <w:t>’</w:t>
            </w:r>
            <w:r>
              <w:rPr>
                <w:rFonts w:ascii="Calibri" w:hAnsi="Calibri"/>
              </w:rPr>
              <w:t>ensemble des priorités de financement non administratif.</w:t>
            </w:r>
          </w:p>
        </w:tc>
        <w:tc>
          <w:tcPr>
            <w:tcW w:w="2835" w:type="dxa"/>
            <w:tcBorders>
              <w:top w:val="single" w:sz="4" w:space="0" w:color="auto"/>
              <w:bottom w:val="single" w:sz="4" w:space="0" w:color="auto"/>
              <w:right w:val="single" w:sz="4" w:space="0" w:color="auto"/>
            </w:tcBorders>
            <w:shd w:val="clear" w:color="auto" w:fill="auto"/>
          </w:tcPr>
          <w:p w14:paraId="35A9A2BE" w14:textId="77777777" w:rsidR="00D32C6E" w:rsidRPr="00186758" w:rsidRDefault="00D32C6E" w:rsidP="00F4728C">
            <w:pPr>
              <w:rPr>
                <w:rFonts w:ascii="Calibri" w:hAnsi="Calibri" w:cs="Calibri"/>
              </w:rPr>
            </w:pPr>
            <w:r>
              <w:rPr>
                <w:rFonts w:ascii="Calibri" w:hAnsi="Calibri"/>
              </w:rPr>
              <w:t>Page web mise à jour, si nécessaire.</w:t>
            </w:r>
          </w:p>
        </w:tc>
        <w:tc>
          <w:tcPr>
            <w:tcW w:w="992" w:type="dxa"/>
            <w:vMerge/>
            <w:tcBorders>
              <w:left w:val="single" w:sz="4" w:space="0" w:color="auto"/>
              <w:bottom w:val="single" w:sz="4" w:space="0" w:color="auto"/>
              <w:right w:val="single" w:sz="4" w:space="0" w:color="auto"/>
            </w:tcBorders>
            <w:shd w:val="clear" w:color="auto" w:fill="auto"/>
          </w:tcPr>
          <w:p w14:paraId="47D5328F" w14:textId="77777777" w:rsidR="00D32C6E" w:rsidRPr="00186758" w:rsidRDefault="00D32C6E" w:rsidP="00F4728C">
            <w:pPr>
              <w:rPr>
                <w:rFonts w:ascii="Calibri" w:hAnsi="Calibri" w:cs="Calibri"/>
              </w:rPr>
            </w:pPr>
          </w:p>
        </w:tc>
        <w:tc>
          <w:tcPr>
            <w:tcW w:w="850" w:type="dxa"/>
            <w:vMerge/>
            <w:tcBorders>
              <w:left w:val="single" w:sz="4" w:space="0" w:color="auto"/>
              <w:bottom w:val="single" w:sz="4" w:space="0" w:color="auto"/>
              <w:right w:val="single" w:sz="4" w:space="0" w:color="auto"/>
            </w:tcBorders>
            <w:shd w:val="clear" w:color="auto" w:fill="auto"/>
          </w:tcPr>
          <w:p w14:paraId="59016221" w14:textId="77777777" w:rsidR="00D32C6E" w:rsidRPr="00186758" w:rsidRDefault="00D32C6E" w:rsidP="00F4728C">
            <w:pPr>
              <w:rPr>
                <w:rFonts w:ascii="Calibri" w:hAnsi="Calibri" w:cs="Calibri"/>
              </w:rPr>
            </w:pPr>
          </w:p>
        </w:tc>
      </w:tr>
      <w:tr w:rsidR="00186758" w:rsidRPr="00186758" w14:paraId="415828B8" w14:textId="77777777" w:rsidTr="007B7618">
        <w:trPr>
          <w:cantSplit/>
        </w:trPr>
        <w:tc>
          <w:tcPr>
            <w:tcW w:w="2072" w:type="dxa"/>
            <w:vMerge w:val="restart"/>
            <w:tcBorders>
              <w:top w:val="nil"/>
            </w:tcBorders>
          </w:tcPr>
          <w:p w14:paraId="19329354" w14:textId="77777777" w:rsidR="00D32C6E" w:rsidRPr="00186758" w:rsidRDefault="00D32C6E" w:rsidP="00F4728C">
            <w:pPr>
              <w:widowControl w:val="0"/>
              <w:rPr>
                <w:rFonts w:ascii="Calibri" w:hAnsi="Calibri" w:cs="Calibri"/>
                <w:b/>
              </w:rPr>
            </w:pPr>
            <w:r>
              <w:rPr>
                <w:rFonts w:ascii="Calibri" w:hAnsi="Calibri"/>
                <w:b/>
              </w:rPr>
              <w:t xml:space="preserve">6.2 Soutenir les PC dans leurs efforts de collecte de fonds aux niveaux national et </w:t>
            </w:r>
            <w:r>
              <w:rPr>
                <w:rFonts w:ascii="Calibri" w:hAnsi="Calibri"/>
                <w:b/>
              </w:rPr>
              <w:lastRenderedPageBreak/>
              <w:t>régional.</w:t>
            </w:r>
          </w:p>
        </w:tc>
        <w:tc>
          <w:tcPr>
            <w:tcW w:w="3593" w:type="dxa"/>
            <w:vMerge w:val="restart"/>
            <w:tcBorders>
              <w:top w:val="single" w:sz="4" w:space="0" w:color="auto"/>
            </w:tcBorders>
            <w:shd w:val="clear" w:color="auto" w:fill="auto"/>
          </w:tcPr>
          <w:p w14:paraId="444ACA2B" w14:textId="77777777" w:rsidR="00D32C6E" w:rsidRPr="00186758" w:rsidRDefault="00D32C6E" w:rsidP="00F4728C">
            <w:pPr>
              <w:widowControl w:val="0"/>
              <w:rPr>
                <w:rFonts w:ascii="Calibri" w:hAnsi="Calibri" w:cs="Calibri"/>
              </w:rPr>
            </w:pPr>
            <w:r>
              <w:rPr>
                <w:rFonts w:ascii="Calibri" w:hAnsi="Calibri"/>
              </w:rPr>
              <w:lastRenderedPageBreak/>
              <w:t>Volume des fonds recueillis indiqués par les PC.</w:t>
            </w:r>
          </w:p>
        </w:tc>
        <w:tc>
          <w:tcPr>
            <w:tcW w:w="3828" w:type="dxa"/>
            <w:tcBorders>
              <w:top w:val="single" w:sz="4" w:space="0" w:color="auto"/>
            </w:tcBorders>
            <w:shd w:val="clear" w:color="auto" w:fill="auto"/>
          </w:tcPr>
          <w:p w14:paraId="043AA67F" w14:textId="053D86B7" w:rsidR="00D32C6E" w:rsidRPr="00186758" w:rsidRDefault="00D32C6E" w:rsidP="00092119">
            <w:pPr>
              <w:rPr>
                <w:rFonts w:ascii="Calibri" w:hAnsi="Calibri" w:cs="Calibri"/>
              </w:rPr>
            </w:pPr>
            <w:r>
              <w:rPr>
                <w:rFonts w:ascii="Calibri" w:hAnsi="Calibri"/>
              </w:rPr>
              <w:t>Poursuivre le développement de la base de données sur les organismes de financement et accroître le nombre d</w:t>
            </w:r>
            <w:r w:rsidR="00C64963">
              <w:rPr>
                <w:rFonts w:ascii="Calibri" w:hAnsi="Calibri"/>
              </w:rPr>
              <w:t>’</w:t>
            </w:r>
            <w:r>
              <w:rPr>
                <w:rFonts w:ascii="Calibri" w:hAnsi="Calibri"/>
              </w:rPr>
              <w:t>utilisateurs.</w:t>
            </w:r>
          </w:p>
        </w:tc>
        <w:tc>
          <w:tcPr>
            <w:tcW w:w="2835" w:type="dxa"/>
            <w:tcBorders>
              <w:top w:val="single" w:sz="4" w:space="0" w:color="auto"/>
              <w:right w:val="single" w:sz="4" w:space="0" w:color="auto"/>
            </w:tcBorders>
            <w:shd w:val="clear" w:color="auto" w:fill="auto"/>
          </w:tcPr>
          <w:p w14:paraId="59120591" w14:textId="6EBDD724" w:rsidR="00D32C6E" w:rsidRPr="00186758" w:rsidRDefault="00D32C6E" w:rsidP="00F4728C">
            <w:pPr>
              <w:rPr>
                <w:rFonts w:ascii="Calibri" w:hAnsi="Calibri" w:cs="Calibri"/>
              </w:rPr>
            </w:pPr>
            <w:r>
              <w:rPr>
                <w:rFonts w:ascii="Calibri" w:hAnsi="Calibri"/>
              </w:rPr>
              <w:t>Outil de mesure de l</w:t>
            </w:r>
            <w:r w:rsidR="00C64963">
              <w:rPr>
                <w:rFonts w:ascii="Calibri" w:hAnsi="Calibri"/>
              </w:rPr>
              <w:t>’</w:t>
            </w:r>
            <w:r>
              <w:rPr>
                <w:rFonts w:ascii="Calibri" w:hAnsi="Calibri"/>
              </w:rPr>
              <w:t>utilisation de la base de données.</w:t>
            </w:r>
          </w:p>
        </w:tc>
        <w:tc>
          <w:tcPr>
            <w:tcW w:w="992" w:type="dxa"/>
            <w:vMerge w:val="restart"/>
            <w:tcBorders>
              <w:top w:val="single" w:sz="4" w:space="0" w:color="auto"/>
              <w:left w:val="single" w:sz="4" w:space="0" w:color="auto"/>
              <w:right w:val="single" w:sz="4" w:space="0" w:color="auto"/>
            </w:tcBorders>
            <w:shd w:val="clear" w:color="auto" w:fill="auto"/>
          </w:tcPr>
          <w:p w14:paraId="236C64B1" w14:textId="77777777" w:rsidR="00D32C6E" w:rsidRPr="00186758" w:rsidRDefault="00D32C6E" w:rsidP="00F4728C">
            <w:pPr>
              <w:rPr>
                <w:rFonts w:ascii="Calibri" w:hAnsi="Calibri" w:cs="Calibri"/>
              </w:rPr>
            </w:pPr>
            <w:r>
              <w:rPr>
                <w:rFonts w:ascii="Calibri" w:hAnsi="Calibri"/>
              </w:rPr>
              <w:t>RMR</w:t>
            </w:r>
          </w:p>
        </w:tc>
        <w:tc>
          <w:tcPr>
            <w:tcW w:w="850" w:type="dxa"/>
            <w:vMerge w:val="restart"/>
            <w:tcBorders>
              <w:top w:val="single" w:sz="4" w:space="0" w:color="auto"/>
              <w:left w:val="single" w:sz="4" w:space="0" w:color="auto"/>
              <w:right w:val="single" w:sz="4" w:space="0" w:color="auto"/>
            </w:tcBorders>
            <w:shd w:val="clear" w:color="auto" w:fill="auto"/>
          </w:tcPr>
          <w:p w14:paraId="105FAC0D" w14:textId="77777777" w:rsidR="00D32C6E" w:rsidRPr="00186758" w:rsidRDefault="00D32C6E" w:rsidP="00F4728C">
            <w:pPr>
              <w:rPr>
                <w:rFonts w:ascii="Calibri" w:hAnsi="Calibri" w:cs="Calibri"/>
              </w:rPr>
            </w:pPr>
            <w:r>
              <w:rPr>
                <w:rFonts w:ascii="Calibri" w:hAnsi="Calibri"/>
              </w:rPr>
              <w:t>Administratif</w:t>
            </w:r>
          </w:p>
        </w:tc>
      </w:tr>
      <w:tr w:rsidR="00186758" w:rsidRPr="00186758" w14:paraId="2260C054" w14:textId="77777777" w:rsidTr="007B7618">
        <w:trPr>
          <w:cantSplit/>
          <w:trHeight w:val="300"/>
        </w:trPr>
        <w:tc>
          <w:tcPr>
            <w:tcW w:w="2072" w:type="dxa"/>
            <w:vMerge/>
          </w:tcPr>
          <w:p w14:paraId="6E1EE4F2" w14:textId="77777777" w:rsidR="00D32C6E" w:rsidRPr="00186758" w:rsidRDefault="00D32C6E" w:rsidP="00F4728C">
            <w:pPr>
              <w:rPr>
                <w:rFonts w:ascii="Calibri" w:hAnsi="Calibri" w:cs="Calibri"/>
              </w:rPr>
            </w:pPr>
          </w:p>
        </w:tc>
        <w:tc>
          <w:tcPr>
            <w:tcW w:w="3593" w:type="dxa"/>
            <w:vMerge/>
            <w:shd w:val="clear" w:color="auto" w:fill="auto"/>
          </w:tcPr>
          <w:p w14:paraId="32420A68" w14:textId="77777777" w:rsidR="00D32C6E" w:rsidRPr="00186758" w:rsidRDefault="00D32C6E" w:rsidP="00F4728C">
            <w:pPr>
              <w:rPr>
                <w:rFonts w:ascii="Calibri" w:hAnsi="Calibri" w:cs="Calibri"/>
              </w:rPr>
            </w:pPr>
          </w:p>
        </w:tc>
        <w:tc>
          <w:tcPr>
            <w:tcW w:w="3828" w:type="dxa"/>
            <w:shd w:val="clear" w:color="auto" w:fill="auto"/>
          </w:tcPr>
          <w:p w14:paraId="2A96003D" w14:textId="2E84A7CD" w:rsidR="00D32C6E" w:rsidRPr="00186758" w:rsidRDefault="00D32C6E" w:rsidP="00F4728C">
            <w:pPr>
              <w:rPr>
                <w:rFonts w:ascii="Calibri" w:hAnsi="Calibri" w:cs="Calibri"/>
              </w:rPr>
            </w:pPr>
            <w:r>
              <w:rPr>
                <w:rFonts w:ascii="Calibri" w:hAnsi="Calibri"/>
              </w:rPr>
              <w:t>Poursuivre la mise à jour des documents d</w:t>
            </w:r>
            <w:r w:rsidR="00C64963">
              <w:rPr>
                <w:rFonts w:ascii="Calibri" w:hAnsi="Calibri"/>
              </w:rPr>
              <w:t>’</w:t>
            </w:r>
            <w:r>
              <w:rPr>
                <w:rFonts w:ascii="Calibri" w:hAnsi="Calibri"/>
              </w:rPr>
              <w:t>orientation pour présenter des propositions de financement.</w:t>
            </w:r>
          </w:p>
          <w:p w14:paraId="5793F070" w14:textId="77777777" w:rsidR="00D32C6E" w:rsidRPr="00186758" w:rsidRDefault="00D32C6E" w:rsidP="00F4728C">
            <w:pPr>
              <w:rPr>
                <w:rFonts w:ascii="Calibri" w:hAnsi="Calibri" w:cs="Calibri"/>
              </w:rPr>
            </w:pPr>
          </w:p>
          <w:p w14:paraId="617BCF14" w14:textId="77777777" w:rsidR="00D32C6E" w:rsidRPr="00186758" w:rsidRDefault="00D32C6E" w:rsidP="00F4728C">
            <w:pPr>
              <w:rPr>
                <w:rFonts w:ascii="Calibri" w:hAnsi="Calibri" w:cs="Calibri"/>
              </w:rPr>
            </w:pPr>
            <w:r>
              <w:rPr>
                <w:rFonts w:ascii="Calibri" w:hAnsi="Calibri"/>
              </w:rPr>
              <w:t>Informer les PC des ressources et outils disponibles.</w:t>
            </w:r>
          </w:p>
        </w:tc>
        <w:tc>
          <w:tcPr>
            <w:tcW w:w="2835" w:type="dxa"/>
            <w:tcBorders>
              <w:right w:val="single" w:sz="4" w:space="0" w:color="auto"/>
            </w:tcBorders>
            <w:shd w:val="clear" w:color="auto" w:fill="auto"/>
          </w:tcPr>
          <w:p w14:paraId="65C41CA9" w14:textId="0058943F" w:rsidR="00D32C6E" w:rsidRPr="00186758" w:rsidRDefault="00D32C6E" w:rsidP="00F4728C">
            <w:pPr>
              <w:rPr>
                <w:rFonts w:ascii="Calibri" w:hAnsi="Calibri" w:cs="Calibri"/>
              </w:rPr>
            </w:pPr>
            <w:r>
              <w:rPr>
                <w:rFonts w:ascii="Calibri" w:hAnsi="Calibri"/>
              </w:rPr>
              <w:t>Outil de mesure du nombre de visiteurs et de téléchargements de modèles et d</w:t>
            </w:r>
            <w:r w:rsidR="00C64963">
              <w:rPr>
                <w:rFonts w:ascii="Calibri" w:hAnsi="Calibri"/>
              </w:rPr>
              <w:t>’</w:t>
            </w:r>
            <w:r>
              <w:rPr>
                <w:rFonts w:ascii="Calibri" w:hAnsi="Calibri"/>
              </w:rPr>
              <w:t>outils.</w:t>
            </w:r>
          </w:p>
          <w:p w14:paraId="2F8C7CE7" w14:textId="77777777" w:rsidR="00D32C6E" w:rsidRPr="00186758" w:rsidRDefault="00D32C6E" w:rsidP="00F4728C">
            <w:pPr>
              <w:rPr>
                <w:rFonts w:ascii="Calibri" w:hAnsi="Calibri" w:cs="Calibri"/>
              </w:rPr>
            </w:pPr>
          </w:p>
          <w:p w14:paraId="3BA066E9" w14:textId="77777777" w:rsidR="00D32C6E" w:rsidRPr="00186758" w:rsidRDefault="00D32C6E" w:rsidP="00F4728C">
            <w:pPr>
              <w:rPr>
                <w:rFonts w:ascii="Calibri" w:hAnsi="Calibri" w:cs="Calibri"/>
              </w:rPr>
            </w:pPr>
          </w:p>
        </w:tc>
        <w:tc>
          <w:tcPr>
            <w:tcW w:w="992" w:type="dxa"/>
            <w:vMerge/>
            <w:tcBorders>
              <w:left w:val="single" w:sz="4" w:space="0" w:color="auto"/>
              <w:bottom w:val="single" w:sz="4" w:space="0" w:color="auto"/>
              <w:right w:val="single" w:sz="4" w:space="0" w:color="auto"/>
            </w:tcBorders>
            <w:shd w:val="clear" w:color="auto" w:fill="auto"/>
          </w:tcPr>
          <w:p w14:paraId="1398CCF1" w14:textId="77777777" w:rsidR="00D32C6E" w:rsidRPr="00186758" w:rsidRDefault="00D32C6E" w:rsidP="00F35BD3">
            <w:pPr>
              <w:rPr>
                <w:rFonts w:ascii="Calibri" w:hAnsi="Calibri" w:cs="Calibri"/>
              </w:rPr>
            </w:pPr>
          </w:p>
        </w:tc>
        <w:tc>
          <w:tcPr>
            <w:tcW w:w="850" w:type="dxa"/>
            <w:vMerge/>
            <w:tcBorders>
              <w:left w:val="single" w:sz="4" w:space="0" w:color="auto"/>
              <w:bottom w:val="single" w:sz="4" w:space="0" w:color="auto"/>
              <w:right w:val="single" w:sz="4" w:space="0" w:color="auto"/>
            </w:tcBorders>
            <w:shd w:val="clear" w:color="auto" w:fill="auto"/>
          </w:tcPr>
          <w:p w14:paraId="67FAFA49" w14:textId="77777777" w:rsidR="00D32C6E" w:rsidRPr="00186758" w:rsidRDefault="00D32C6E" w:rsidP="00F4728C">
            <w:pPr>
              <w:rPr>
                <w:rFonts w:ascii="Calibri" w:hAnsi="Calibri" w:cs="Calibri"/>
              </w:rPr>
            </w:pPr>
          </w:p>
        </w:tc>
      </w:tr>
      <w:tr w:rsidR="00186758" w:rsidRPr="00186758" w14:paraId="60D645BB" w14:textId="77777777" w:rsidTr="00840D71">
        <w:trPr>
          <w:cantSplit/>
        </w:trPr>
        <w:tc>
          <w:tcPr>
            <w:tcW w:w="2072" w:type="dxa"/>
            <w:vMerge/>
          </w:tcPr>
          <w:p w14:paraId="74BF0904" w14:textId="77777777" w:rsidR="00367ED9" w:rsidRPr="00186758" w:rsidRDefault="00367ED9" w:rsidP="00F4728C">
            <w:pPr>
              <w:rPr>
                <w:rFonts w:ascii="Calibri" w:hAnsi="Calibri" w:cs="Calibri"/>
              </w:rPr>
            </w:pPr>
          </w:p>
        </w:tc>
        <w:tc>
          <w:tcPr>
            <w:tcW w:w="3593" w:type="dxa"/>
            <w:vMerge/>
            <w:shd w:val="clear" w:color="auto" w:fill="auto"/>
          </w:tcPr>
          <w:p w14:paraId="5FC9C8A0" w14:textId="77777777" w:rsidR="00367ED9" w:rsidRPr="00186758" w:rsidRDefault="00367ED9" w:rsidP="00F4728C">
            <w:pPr>
              <w:rPr>
                <w:rFonts w:ascii="Calibri" w:hAnsi="Calibri" w:cs="Calibri"/>
              </w:rPr>
            </w:pPr>
          </w:p>
        </w:tc>
        <w:tc>
          <w:tcPr>
            <w:tcW w:w="3828" w:type="dxa"/>
            <w:shd w:val="clear" w:color="auto" w:fill="auto"/>
          </w:tcPr>
          <w:p w14:paraId="5B228ACC" w14:textId="3E517F48" w:rsidR="00367ED9" w:rsidRPr="00186758" w:rsidRDefault="00367ED9" w:rsidP="00F4728C">
            <w:pPr>
              <w:rPr>
                <w:rFonts w:ascii="Calibri" w:hAnsi="Calibri" w:cs="Calibri"/>
              </w:rPr>
            </w:pPr>
            <w:r>
              <w:rPr>
                <w:rFonts w:ascii="Calibri" w:hAnsi="Calibri"/>
              </w:rPr>
              <w:t xml:space="preserve">Repérer et compiler les ressources pertinentes pour contribuer au renforcement des capacités des PC en matière de collecte de fonds, par exemple </w:t>
            </w:r>
            <w:r w:rsidR="00BB57A4">
              <w:rPr>
                <w:rFonts w:ascii="Calibri" w:hAnsi="Calibri"/>
              </w:rPr>
              <w:t>l</w:t>
            </w:r>
            <w:r>
              <w:rPr>
                <w:rFonts w:ascii="Calibri" w:hAnsi="Calibri"/>
              </w:rPr>
              <w:t>es webinaires.</w:t>
            </w:r>
          </w:p>
          <w:p w14:paraId="5733AACB" w14:textId="77777777" w:rsidR="00367ED9" w:rsidRPr="00186758" w:rsidRDefault="00367ED9" w:rsidP="00F4728C">
            <w:pPr>
              <w:rPr>
                <w:rFonts w:ascii="Calibri" w:hAnsi="Calibri" w:cs="Calibri"/>
              </w:rPr>
            </w:pPr>
          </w:p>
          <w:p w14:paraId="742C2328" w14:textId="011A6DB7" w:rsidR="00554523" w:rsidRPr="00186758" w:rsidRDefault="00367ED9" w:rsidP="00092119">
            <w:pPr>
              <w:rPr>
                <w:rFonts w:ascii="Calibri" w:hAnsi="Calibri" w:cs="Calibri"/>
              </w:rPr>
            </w:pPr>
            <w:r>
              <w:rPr>
                <w:rFonts w:ascii="Calibri" w:hAnsi="Calibri"/>
              </w:rPr>
              <w:t>Étudier les moyens d</w:t>
            </w:r>
            <w:r w:rsidR="00C64963">
              <w:rPr>
                <w:rFonts w:ascii="Calibri" w:hAnsi="Calibri"/>
              </w:rPr>
              <w:t>’</w:t>
            </w:r>
            <w:r>
              <w:rPr>
                <w:rFonts w:ascii="Calibri" w:hAnsi="Calibri"/>
              </w:rPr>
              <w:t>améliorer la mise à disposition et l</w:t>
            </w:r>
            <w:r w:rsidR="00C64963">
              <w:rPr>
                <w:rFonts w:ascii="Calibri" w:hAnsi="Calibri"/>
              </w:rPr>
              <w:t>’</w:t>
            </w:r>
            <w:r>
              <w:rPr>
                <w:rFonts w:ascii="Calibri" w:hAnsi="Calibri"/>
              </w:rPr>
              <w:t>utilisation des outils et des ressources par les PC.</w:t>
            </w:r>
          </w:p>
        </w:tc>
        <w:tc>
          <w:tcPr>
            <w:tcW w:w="2835" w:type="dxa"/>
            <w:shd w:val="clear" w:color="auto" w:fill="auto"/>
          </w:tcPr>
          <w:p w14:paraId="5C4DA792" w14:textId="77777777" w:rsidR="00367ED9" w:rsidRPr="00186758" w:rsidRDefault="00367ED9" w:rsidP="00F4728C">
            <w:pPr>
              <w:rPr>
                <w:rFonts w:ascii="Calibri" w:hAnsi="Calibri" w:cs="Calibri"/>
              </w:rPr>
            </w:pPr>
            <w:r>
              <w:rPr>
                <w:rFonts w:ascii="Calibri" w:hAnsi="Calibri"/>
              </w:rPr>
              <w:t>Nombre de formations et de participants.</w:t>
            </w:r>
          </w:p>
        </w:tc>
        <w:tc>
          <w:tcPr>
            <w:tcW w:w="992" w:type="dxa"/>
            <w:tcBorders>
              <w:top w:val="single" w:sz="4" w:space="0" w:color="auto"/>
            </w:tcBorders>
            <w:shd w:val="clear" w:color="auto" w:fill="auto"/>
          </w:tcPr>
          <w:p w14:paraId="2A227790" w14:textId="77777777" w:rsidR="00367ED9" w:rsidRPr="00186758" w:rsidRDefault="00367ED9" w:rsidP="00F4728C">
            <w:pPr>
              <w:rPr>
                <w:rFonts w:ascii="Calibri" w:hAnsi="Calibri" w:cs="Calibri"/>
              </w:rPr>
            </w:pPr>
            <w:r>
              <w:rPr>
                <w:rFonts w:ascii="Calibri" w:hAnsi="Calibri"/>
              </w:rPr>
              <w:t>RMR/ERA</w:t>
            </w:r>
          </w:p>
        </w:tc>
        <w:tc>
          <w:tcPr>
            <w:tcW w:w="850" w:type="dxa"/>
            <w:tcBorders>
              <w:top w:val="single" w:sz="4" w:space="0" w:color="auto"/>
            </w:tcBorders>
            <w:shd w:val="clear" w:color="auto" w:fill="auto"/>
          </w:tcPr>
          <w:p w14:paraId="07519BE5" w14:textId="77777777" w:rsidR="00367ED9" w:rsidRPr="00186758" w:rsidRDefault="00367ED9" w:rsidP="00F4728C">
            <w:pPr>
              <w:rPr>
                <w:rFonts w:ascii="Calibri" w:hAnsi="Calibri" w:cs="Calibri"/>
              </w:rPr>
            </w:pPr>
            <w:r>
              <w:rPr>
                <w:rFonts w:ascii="Calibri" w:hAnsi="Calibri"/>
              </w:rPr>
              <w:t>Administratif</w:t>
            </w:r>
          </w:p>
        </w:tc>
      </w:tr>
    </w:tbl>
    <w:p w14:paraId="173DF0DA" w14:textId="77777777" w:rsidR="008B7278" w:rsidRPr="00186758" w:rsidRDefault="008B7278">
      <w:pPr>
        <w:spacing w:after="200" w:line="276" w:lineRule="auto"/>
        <w:rPr>
          <w:rFonts w:ascii="Calibri" w:hAnsi="Calibri" w:cs="Calibri"/>
          <w:b/>
          <w:bCs/>
          <w:sz w:val="18"/>
          <w:szCs w:val="18"/>
        </w:rPr>
      </w:pPr>
      <w:r>
        <w:br w:type="page"/>
      </w:r>
    </w:p>
    <w:tbl>
      <w:tblPr>
        <w:tblStyle w:val="TableGrid"/>
        <w:tblW w:w="5086" w:type="pct"/>
        <w:tblLook w:val="04A0" w:firstRow="1" w:lastRow="0" w:firstColumn="1" w:lastColumn="0" w:noHBand="0" w:noVBand="1"/>
      </w:tblPr>
      <w:tblGrid>
        <w:gridCol w:w="6807"/>
        <w:gridCol w:w="7363"/>
      </w:tblGrid>
      <w:tr w:rsidR="00186758" w:rsidRPr="00186758" w14:paraId="165926C0" w14:textId="77777777" w:rsidTr="00367ED9">
        <w:tc>
          <w:tcPr>
            <w:tcW w:w="2402" w:type="pct"/>
            <w:shd w:val="clear" w:color="auto" w:fill="BFBFBF" w:themeFill="background1" w:themeFillShade="BF"/>
          </w:tcPr>
          <w:p w14:paraId="3E4D8D79" w14:textId="77777777" w:rsidR="00F56098" w:rsidRPr="00186758" w:rsidRDefault="00F56098" w:rsidP="002B42A5">
            <w:pPr>
              <w:rPr>
                <w:rFonts w:ascii="Calibri" w:hAnsi="Calibri" w:cs="Calibri"/>
              </w:rPr>
            </w:pPr>
            <w:r>
              <w:rPr>
                <w:rFonts w:ascii="Calibri" w:hAnsi="Calibri"/>
                <w:b/>
              </w:rPr>
              <w:lastRenderedPageBreak/>
              <w:t>Fonction</w:t>
            </w:r>
            <w:r>
              <w:rPr>
                <w:rFonts w:ascii="Calibri" w:hAnsi="Calibri"/>
              </w:rPr>
              <w:t> :</w:t>
            </w:r>
          </w:p>
          <w:p w14:paraId="4039303A" w14:textId="77777777" w:rsidR="00F56098" w:rsidRPr="00186758" w:rsidRDefault="00F56098" w:rsidP="002B42A5">
            <w:pPr>
              <w:rPr>
                <w:rFonts w:ascii="Calibri" w:hAnsi="Calibri" w:cs="Calibri"/>
              </w:rPr>
            </w:pPr>
          </w:p>
          <w:p w14:paraId="6CFBEFAB" w14:textId="77777777" w:rsidR="00F56098" w:rsidRPr="00186758" w:rsidRDefault="00F56098" w:rsidP="002B42A5">
            <w:pPr>
              <w:rPr>
                <w:rFonts w:ascii="Calibri" w:hAnsi="Calibri" w:cs="Calibri"/>
              </w:rPr>
            </w:pPr>
            <w:r>
              <w:rPr>
                <w:rFonts w:ascii="Calibri" w:hAnsi="Calibri"/>
                <w:b/>
              </w:rPr>
              <w:t xml:space="preserve">7. INFORMATION et ENGAGEMENT STRATEGIQUE </w:t>
            </w:r>
          </w:p>
        </w:tc>
        <w:tc>
          <w:tcPr>
            <w:tcW w:w="2598" w:type="pct"/>
            <w:shd w:val="clear" w:color="auto" w:fill="BFBFBF" w:themeFill="background1" w:themeFillShade="BF"/>
          </w:tcPr>
          <w:p w14:paraId="182661B8" w14:textId="77777777" w:rsidR="00F56098" w:rsidRPr="00186758" w:rsidRDefault="00F56098" w:rsidP="002B42A5">
            <w:pPr>
              <w:rPr>
                <w:rFonts w:ascii="Calibri" w:hAnsi="Calibri" w:cs="Calibri"/>
              </w:rPr>
            </w:pPr>
            <w:r>
              <w:rPr>
                <w:rFonts w:ascii="Calibri" w:hAnsi="Calibri"/>
                <w:b/>
              </w:rPr>
              <w:t>BUT</w:t>
            </w:r>
            <w:r>
              <w:rPr>
                <w:rFonts w:ascii="Calibri" w:hAnsi="Calibri"/>
              </w:rPr>
              <w:t> :</w:t>
            </w:r>
          </w:p>
          <w:p w14:paraId="137F8738" w14:textId="77777777" w:rsidR="00F56098" w:rsidRPr="00186758" w:rsidRDefault="00F56098" w:rsidP="002B42A5">
            <w:pPr>
              <w:rPr>
                <w:rFonts w:ascii="Calibri" w:hAnsi="Calibri" w:cs="Calibri"/>
              </w:rPr>
            </w:pPr>
          </w:p>
          <w:p w14:paraId="1E732BBD" w14:textId="67897FE5" w:rsidR="00F56098" w:rsidRPr="00186758" w:rsidRDefault="00F56098" w:rsidP="002B42A5">
            <w:pPr>
              <w:rPr>
                <w:rFonts w:ascii="Calibri" w:hAnsi="Calibri" w:cs="Calibri"/>
              </w:rPr>
            </w:pPr>
            <w:r>
              <w:rPr>
                <w:rFonts w:ascii="Calibri" w:hAnsi="Calibri"/>
              </w:rPr>
              <w:t>Le Secrétariat agit comme catalyseur afin d</w:t>
            </w:r>
            <w:r w:rsidR="00C64963">
              <w:rPr>
                <w:rFonts w:ascii="Calibri" w:hAnsi="Calibri"/>
              </w:rPr>
              <w:t>’</w:t>
            </w:r>
            <w:r>
              <w:rPr>
                <w:rFonts w:ascii="Calibri" w:hAnsi="Calibri"/>
              </w:rPr>
              <w:t>améliorer la visibilité pour la conservation et l</w:t>
            </w:r>
            <w:r w:rsidR="00C64963">
              <w:rPr>
                <w:rFonts w:ascii="Calibri" w:hAnsi="Calibri"/>
              </w:rPr>
              <w:t>’</w:t>
            </w:r>
            <w:r>
              <w:rPr>
                <w:rFonts w:ascii="Calibri" w:hAnsi="Calibri"/>
              </w:rPr>
              <w:t>utilisation rationnelle des zones humides et les travaux du Secrétariat et des PC.</w:t>
            </w:r>
          </w:p>
          <w:p w14:paraId="4361B492" w14:textId="77777777" w:rsidR="00391FF7" w:rsidRPr="00186758" w:rsidRDefault="00391FF7" w:rsidP="002B42A5">
            <w:pPr>
              <w:rPr>
                <w:rFonts w:ascii="Calibri" w:hAnsi="Calibri" w:cs="Calibri"/>
              </w:rPr>
            </w:pPr>
          </w:p>
        </w:tc>
      </w:tr>
    </w:tbl>
    <w:p w14:paraId="753041D4" w14:textId="77777777" w:rsidR="00F56098" w:rsidRPr="00186758" w:rsidRDefault="00F56098" w:rsidP="002B42A5">
      <w:pPr>
        <w:rPr>
          <w:rFonts w:ascii="Calibri" w:hAnsi="Calibri" w:cs="Calibri"/>
          <w:sz w:val="18"/>
          <w:szCs w:val="18"/>
        </w:rPr>
      </w:pPr>
    </w:p>
    <w:tbl>
      <w:tblPr>
        <w:tblStyle w:val="TableGrid"/>
        <w:tblpPr w:leftFromText="141" w:rightFromText="141" w:vertAnchor="text" w:tblpY="1"/>
        <w:tblOverlap w:val="never"/>
        <w:tblW w:w="5086" w:type="pct"/>
        <w:tblLayout w:type="fixed"/>
        <w:tblCellMar>
          <w:top w:w="85" w:type="dxa"/>
          <w:bottom w:w="85" w:type="dxa"/>
        </w:tblCellMar>
        <w:tblLook w:val="04A0" w:firstRow="1" w:lastRow="0" w:firstColumn="1" w:lastColumn="0" w:noHBand="0" w:noVBand="1"/>
      </w:tblPr>
      <w:tblGrid>
        <w:gridCol w:w="2083"/>
        <w:gridCol w:w="3582"/>
        <w:gridCol w:w="3829"/>
        <w:gridCol w:w="2834"/>
        <w:gridCol w:w="995"/>
        <w:gridCol w:w="847"/>
      </w:tblGrid>
      <w:tr w:rsidR="00186758" w:rsidRPr="00186758" w14:paraId="42B35EEB" w14:textId="77777777" w:rsidTr="008921B9">
        <w:trPr>
          <w:cantSplit/>
          <w:tblHeader/>
        </w:trPr>
        <w:tc>
          <w:tcPr>
            <w:tcW w:w="735" w:type="pct"/>
            <w:tcBorders>
              <w:bottom w:val="single" w:sz="4" w:space="0" w:color="auto"/>
            </w:tcBorders>
            <w:shd w:val="clear" w:color="auto" w:fill="DBE5F1" w:themeFill="accent1" w:themeFillTint="33"/>
            <w:vAlign w:val="center"/>
          </w:tcPr>
          <w:p w14:paraId="575A570D" w14:textId="77777777" w:rsidR="00367ED9" w:rsidRPr="00186758" w:rsidRDefault="00367ED9" w:rsidP="008921B9">
            <w:pPr>
              <w:jc w:val="center"/>
              <w:rPr>
                <w:rFonts w:ascii="Calibri" w:hAnsi="Calibri" w:cs="Calibri"/>
                <w:b/>
              </w:rPr>
            </w:pPr>
            <w:r>
              <w:rPr>
                <w:rFonts w:ascii="Calibri" w:hAnsi="Calibri"/>
                <w:b/>
              </w:rPr>
              <w:t>Résultat triennal</w:t>
            </w:r>
          </w:p>
        </w:tc>
        <w:tc>
          <w:tcPr>
            <w:tcW w:w="1264" w:type="pct"/>
            <w:tcBorders>
              <w:bottom w:val="single" w:sz="4" w:space="0" w:color="auto"/>
            </w:tcBorders>
            <w:shd w:val="clear" w:color="auto" w:fill="DBE5F1" w:themeFill="accent1" w:themeFillTint="33"/>
            <w:vAlign w:val="center"/>
          </w:tcPr>
          <w:p w14:paraId="3FCA836F" w14:textId="77777777" w:rsidR="00367ED9" w:rsidRPr="00186758" w:rsidRDefault="00367ED9" w:rsidP="008921B9">
            <w:pPr>
              <w:jc w:val="center"/>
              <w:rPr>
                <w:rFonts w:ascii="Calibri" w:hAnsi="Calibri" w:cs="Calibri"/>
                <w:b/>
              </w:rPr>
            </w:pPr>
            <w:r>
              <w:rPr>
                <w:rFonts w:ascii="Calibri" w:hAnsi="Calibri"/>
                <w:b/>
              </w:rPr>
              <w:t>Indicateur du Plan triennal 2025</w:t>
            </w:r>
          </w:p>
        </w:tc>
        <w:tc>
          <w:tcPr>
            <w:tcW w:w="1351" w:type="pct"/>
            <w:tcBorders>
              <w:bottom w:val="single" w:sz="4" w:space="0" w:color="auto"/>
            </w:tcBorders>
            <w:shd w:val="clear" w:color="auto" w:fill="DBE5F1" w:themeFill="accent1" w:themeFillTint="33"/>
            <w:vAlign w:val="center"/>
          </w:tcPr>
          <w:p w14:paraId="572120E0" w14:textId="0EC826DA" w:rsidR="00367ED9" w:rsidRPr="00186758" w:rsidRDefault="00367ED9" w:rsidP="008921B9">
            <w:pPr>
              <w:jc w:val="center"/>
              <w:rPr>
                <w:rFonts w:ascii="Calibri" w:hAnsi="Calibri" w:cs="Calibri"/>
                <w:b/>
              </w:rPr>
            </w:pPr>
            <w:r>
              <w:rPr>
                <w:rFonts w:ascii="Calibri" w:hAnsi="Calibri"/>
                <w:b/>
              </w:rPr>
              <w:t>Activités du Plan d</w:t>
            </w:r>
            <w:r w:rsidR="00C64963">
              <w:rPr>
                <w:rFonts w:ascii="Calibri" w:hAnsi="Calibri"/>
                <w:b/>
              </w:rPr>
              <w:t>’</w:t>
            </w:r>
            <w:r>
              <w:rPr>
                <w:rFonts w:ascii="Calibri" w:hAnsi="Calibri"/>
                <w:b/>
              </w:rPr>
              <w:t>action 2023</w:t>
            </w:r>
          </w:p>
        </w:tc>
        <w:tc>
          <w:tcPr>
            <w:tcW w:w="1000" w:type="pct"/>
            <w:tcBorders>
              <w:bottom w:val="single" w:sz="4" w:space="0" w:color="auto"/>
            </w:tcBorders>
            <w:shd w:val="clear" w:color="auto" w:fill="DBE5F1" w:themeFill="accent1" w:themeFillTint="33"/>
            <w:vAlign w:val="center"/>
          </w:tcPr>
          <w:p w14:paraId="2CF70C44" w14:textId="6FE652DC" w:rsidR="00367ED9" w:rsidRPr="00186758" w:rsidRDefault="00367ED9" w:rsidP="008921B9">
            <w:pPr>
              <w:jc w:val="center"/>
              <w:rPr>
                <w:rFonts w:ascii="Calibri" w:hAnsi="Calibri" w:cs="Calibri"/>
                <w:b/>
              </w:rPr>
            </w:pPr>
            <w:r>
              <w:rPr>
                <w:rFonts w:ascii="Calibri" w:hAnsi="Calibri"/>
                <w:b/>
              </w:rPr>
              <w:t>Indicateur du Plan d</w:t>
            </w:r>
            <w:r w:rsidR="00C64963">
              <w:rPr>
                <w:rFonts w:ascii="Calibri" w:hAnsi="Calibri"/>
                <w:b/>
              </w:rPr>
              <w:t>’</w:t>
            </w:r>
            <w:r>
              <w:rPr>
                <w:rFonts w:ascii="Calibri" w:hAnsi="Calibri"/>
                <w:b/>
              </w:rPr>
              <w:t>action 2023</w:t>
            </w:r>
          </w:p>
        </w:tc>
        <w:tc>
          <w:tcPr>
            <w:tcW w:w="351" w:type="pct"/>
            <w:tcBorders>
              <w:bottom w:val="single" w:sz="4" w:space="0" w:color="auto"/>
            </w:tcBorders>
            <w:shd w:val="clear" w:color="auto" w:fill="DBE5F1" w:themeFill="accent1" w:themeFillTint="33"/>
            <w:vAlign w:val="center"/>
          </w:tcPr>
          <w:p w14:paraId="7FF6C086" w14:textId="7B784C9E" w:rsidR="00367ED9" w:rsidRPr="00186758" w:rsidRDefault="00367ED9" w:rsidP="008921B9">
            <w:pPr>
              <w:jc w:val="center"/>
              <w:rPr>
                <w:rFonts w:ascii="Calibri" w:hAnsi="Calibri" w:cs="Calibri"/>
                <w:b/>
              </w:rPr>
            </w:pPr>
            <w:r>
              <w:rPr>
                <w:rFonts w:ascii="Calibri" w:hAnsi="Calibri"/>
                <w:b/>
              </w:rPr>
              <w:t>Chef d</w:t>
            </w:r>
            <w:r w:rsidR="00C64963">
              <w:rPr>
                <w:rFonts w:ascii="Calibri" w:hAnsi="Calibri"/>
                <w:b/>
              </w:rPr>
              <w:t>’</w:t>
            </w:r>
            <w:r>
              <w:rPr>
                <w:rFonts w:ascii="Calibri" w:hAnsi="Calibri"/>
                <w:b/>
              </w:rPr>
              <w:t>équipe/Appui</w:t>
            </w:r>
          </w:p>
        </w:tc>
        <w:tc>
          <w:tcPr>
            <w:tcW w:w="299" w:type="pct"/>
            <w:tcBorders>
              <w:bottom w:val="single" w:sz="4" w:space="0" w:color="auto"/>
            </w:tcBorders>
            <w:shd w:val="clear" w:color="auto" w:fill="DBE5F1" w:themeFill="accent1" w:themeFillTint="33"/>
            <w:vAlign w:val="center"/>
          </w:tcPr>
          <w:p w14:paraId="3844CE84" w14:textId="77777777" w:rsidR="00367ED9" w:rsidRPr="00186758" w:rsidRDefault="00367ED9" w:rsidP="008921B9">
            <w:pPr>
              <w:jc w:val="center"/>
              <w:rPr>
                <w:rFonts w:ascii="Calibri" w:hAnsi="Calibri" w:cs="Calibri"/>
                <w:b/>
              </w:rPr>
            </w:pPr>
            <w:r>
              <w:rPr>
                <w:rFonts w:ascii="Calibri" w:hAnsi="Calibri"/>
                <w:b/>
              </w:rPr>
              <w:t>Budget</w:t>
            </w:r>
          </w:p>
        </w:tc>
      </w:tr>
      <w:tr w:rsidR="00186758" w:rsidRPr="00186758" w14:paraId="79E0ED1D" w14:textId="77777777" w:rsidTr="008921B9">
        <w:tc>
          <w:tcPr>
            <w:tcW w:w="735" w:type="pct"/>
            <w:vMerge w:val="restart"/>
            <w:tcBorders>
              <w:top w:val="single" w:sz="4" w:space="0" w:color="auto"/>
              <w:left w:val="single" w:sz="4" w:space="0" w:color="auto"/>
              <w:right w:val="single" w:sz="4" w:space="0" w:color="auto"/>
            </w:tcBorders>
          </w:tcPr>
          <w:p w14:paraId="764D235A" w14:textId="5159D464" w:rsidR="00840D71" w:rsidRPr="00186758" w:rsidRDefault="00840D71" w:rsidP="008921B9">
            <w:pPr>
              <w:rPr>
                <w:rFonts w:ascii="Calibri" w:hAnsi="Calibri" w:cs="Calibri"/>
                <w:b/>
              </w:rPr>
            </w:pPr>
            <w:r>
              <w:rPr>
                <w:rFonts w:ascii="Calibri" w:hAnsi="Calibri"/>
                <w:b/>
              </w:rPr>
              <w:t>7.1 Grâce aux partenariats/à l</w:t>
            </w:r>
            <w:r w:rsidR="00C64963">
              <w:rPr>
                <w:rFonts w:ascii="Calibri" w:hAnsi="Calibri"/>
                <w:b/>
              </w:rPr>
              <w:t>’</w:t>
            </w:r>
            <w:r>
              <w:rPr>
                <w:rFonts w:ascii="Calibri" w:hAnsi="Calibri"/>
                <w:b/>
              </w:rPr>
              <w:t>engagement stratégique, et aux plateformes telles que la JMZH, visibilité accrue par une optimisation des efforts des autres pour l</w:t>
            </w:r>
            <w:r w:rsidR="00C64963">
              <w:rPr>
                <w:rFonts w:ascii="Calibri" w:hAnsi="Calibri"/>
                <w:b/>
              </w:rPr>
              <w:t>’</w:t>
            </w:r>
            <w:r>
              <w:rPr>
                <w:rFonts w:ascii="Calibri" w:hAnsi="Calibri"/>
                <w:b/>
              </w:rPr>
              <w:t>utilisation rationnelle des zones humides.</w:t>
            </w:r>
          </w:p>
          <w:p w14:paraId="08522690" w14:textId="77777777" w:rsidR="00840D71" w:rsidRPr="00186758" w:rsidRDefault="00840D71" w:rsidP="008921B9">
            <w:pPr>
              <w:rPr>
                <w:rFonts w:ascii="Calibri" w:hAnsi="Calibri" w:cs="Calibri"/>
                <w:b/>
              </w:rPr>
            </w:pPr>
          </w:p>
          <w:p w14:paraId="529E2752" w14:textId="77777777" w:rsidR="00840D71" w:rsidRPr="00186758" w:rsidRDefault="00840D71" w:rsidP="008921B9">
            <w:pPr>
              <w:rPr>
                <w:rFonts w:ascii="Calibri" w:hAnsi="Calibri" w:cs="Calibri"/>
                <w:i/>
              </w:rPr>
            </w:pPr>
            <w:r>
              <w:rPr>
                <w:rFonts w:ascii="Calibri" w:hAnsi="Calibri"/>
                <w:i/>
              </w:rPr>
              <w:t xml:space="preserve">Résolution XIV.9 par. 12. </w:t>
            </w:r>
          </w:p>
        </w:tc>
        <w:tc>
          <w:tcPr>
            <w:tcW w:w="1264" w:type="pct"/>
            <w:vMerge w:val="restart"/>
            <w:tcBorders>
              <w:left w:val="single" w:sz="4" w:space="0" w:color="auto"/>
            </w:tcBorders>
            <w:shd w:val="clear" w:color="auto" w:fill="auto"/>
          </w:tcPr>
          <w:p w14:paraId="185759CC" w14:textId="77777777" w:rsidR="00840D71" w:rsidRPr="00186758" w:rsidRDefault="00840D71" w:rsidP="008921B9">
            <w:pPr>
              <w:rPr>
                <w:rFonts w:ascii="Calibri" w:hAnsi="Calibri" w:cs="Calibri"/>
              </w:rPr>
            </w:pPr>
            <w:r>
              <w:rPr>
                <w:rFonts w:ascii="Calibri" w:hAnsi="Calibri"/>
              </w:rPr>
              <w:t>Campagne JMZH mise en œuvre en 2023-2025.</w:t>
            </w:r>
          </w:p>
        </w:tc>
        <w:tc>
          <w:tcPr>
            <w:tcW w:w="1351" w:type="pct"/>
            <w:tcBorders>
              <w:bottom w:val="single" w:sz="4" w:space="0" w:color="auto"/>
            </w:tcBorders>
            <w:shd w:val="clear" w:color="auto" w:fill="auto"/>
          </w:tcPr>
          <w:p w14:paraId="6A1C94E3" w14:textId="3BCB7FF5" w:rsidR="00840D71" w:rsidRPr="00186758" w:rsidRDefault="00BB57A4" w:rsidP="008921B9">
            <w:pPr>
              <w:rPr>
                <w:rFonts w:ascii="Calibri" w:hAnsi="Calibri" w:cs="Calibri"/>
              </w:rPr>
            </w:pPr>
            <w:r>
              <w:rPr>
                <w:rFonts w:ascii="Calibri" w:hAnsi="Calibri"/>
              </w:rPr>
              <w:t>Organisation</w:t>
            </w:r>
            <w:r w:rsidR="00840D71">
              <w:rPr>
                <w:rFonts w:ascii="Calibri" w:hAnsi="Calibri"/>
              </w:rPr>
              <w:t xml:space="preserve"> de la Journée mondiale des zones humides 2023 et planification de la JMZH2024. </w:t>
            </w:r>
          </w:p>
        </w:tc>
        <w:tc>
          <w:tcPr>
            <w:tcW w:w="1000" w:type="pct"/>
            <w:tcBorders>
              <w:bottom w:val="single" w:sz="4" w:space="0" w:color="auto"/>
            </w:tcBorders>
            <w:shd w:val="clear" w:color="auto" w:fill="auto"/>
          </w:tcPr>
          <w:p w14:paraId="6588C7FE" w14:textId="15DA436C" w:rsidR="00840D71" w:rsidRPr="00186758" w:rsidRDefault="00840D71" w:rsidP="008921B9">
            <w:pPr>
              <w:rPr>
                <w:rFonts w:ascii="Calibri" w:hAnsi="Calibri" w:cs="Calibri"/>
              </w:rPr>
            </w:pPr>
            <w:r>
              <w:rPr>
                <w:rFonts w:ascii="Calibri" w:hAnsi="Calibri"/>
              </w:rPr>
              <w:t>Nombre d</w:t>
            </w:r>
            <w:r w:rsidR="00C64963">
              <w:rPr>
                <w:rFonts w:ascii="Calibri" w:hAnsi="Calibri"/>
              </w:rPr>
              <w:t>’</w:t>
            </w:r>
            <w:r>
              <w:rPr>
                <w:rFonts w:ascii="Calibri" w:hAnsi="Calibri"/>
              </w:rPr>
              <w:t>événements, de téléchargements et d</w:t>
            </w:r>
            <w:r w:rsidR="00C64963">
              <w:rPr>
                <w:rFonts w:ascii="Calibri" w:hAnsi="Calibri"/>
              </w:rPr>
              <w:t>’</w:t>
            </w:r>
            <w:r>
              <w:rPr>
                <w:rFonts w:ascii="Calibri" w:hAnsi="Calibri"/>
              </w:rPr>
              <w:t>engagements dans les médias sociaux au cours des dernières années.</w:t>
            </w:r>
          </w:p>
        </w:tc>
        <w:tc>
          <w:tcPr>
            <w:tcW w:w="351" w:type="pct"/>
            <w:vMerge w:val="restart"/>
            <w:shd w:val="clear" w:color="auto" w:fill="auto"/>
          </w:tcPr>
          <w:p w14:paraId="4B6D3AF5" w14:textId="77777777" w:rsidR="00840D71" w:rsidRPr="00186758" w:rsidRDefault="00840D71" w:rsidP="008921B9">
            <w:pPr>
              <w:rPr>
                <w:rFonts w:ascii="Calibri" w:hAnsi="Calibri" w:cs="Calibri"/>
              </w:rPr>
            </w:pPr>
            <w:r>
              <w:rPr>
                <w:rFonts w:ascii="Calibri" w:hAnsi="Calibri"/>
              </w:rPr>
              <w:t>Comms</w:t>
            </w:r>
          </w:p>
        </w:tc>
        <w:tc>
          <w:tcPr>
            <w:tcW w:w="299" w:type="pct"/>
            <w:vMerge w:val="restart"/>
            <w:shd w:val="clear" w:color="auto" w:fill="auto"/>
          </w:tcPr>
          <w:p w14:paraId="387BA11F" w14:textId="77777777" w:rsidR="00840D71" w:rsidRPr="00186758" w:rsidRDefault="00840D71" w:rsidP="008921B9">
            <w:pPr>
              <w:rPr>
                <w:rFonts w:ascii="Calibri" w:hAnsi="Calibri" w:cs="Calibri"/>
              </w:rPr>
            </w:pPr>
            <w:r>
              <w:rPr>
                <w:rFonts w:ascii="Calibri" w:hAnsi="Calibri"/>
              </w:rPr>
              <w:t>Administratif</w:t>
            </w:r>
          </w:p>
        </w:tc>
      </w:tr>
      <w:tr w:rsidR="00186758" w:rsidRPr="00186758" w14:paraId="6ABE4EBB" w14:textId="77777777" w:rsidTr="008921B9">
        <w:tc>
          <w:tcPr>
            <w:tcW w:w="735" w:type="pct"/>
            <w:vMerge/>
            <w:tcBorders>
              <w:left w:val="single" w:sz="4" w:space="0" w:color="auto"/>
              <w:right w:val="single" w:sz="4" w:space="0" w:color="auto"/>
            </w:tcBorders>
          </w:tcPr>
          <w:p w14:paraId="44F55CFB" w14:textId="77777777" w:rsidR="00840D71" w:rsidRPr="00186758" w:rsidRDefault="00840D71" w:rsidP="008921B9">
            <w:pPr>
              <w:rPr>
                <w:rFonts w:ascii="Calibri" w:hAnsi="Calibri" w:cs="Calibri"/>
                <w:b/>
              </w:rPr>
            </w:pPr>
          </w:p>
        </w:tc>
        <w:tc>
          <w:tcPr>
            <w:tcW w:w="1264" w:type="pct"/>
            <w:vMerge/>
            <w:tcBorders>
              <w:left w:val="single" w:sz="4" w:space="0" w:color="auto"/>
            </w:tcBorders>
          </w:tcPr>
          <w:p w14:paraId="13FCF54F" w14:textId="77777777" w:rsidR="00840D71" w:rsidRPr="00186758" w:rsidRDefault="00840D71" w:rsidP="008921B9">
            <w:pPr>
              <w:rPr>
                <w:rFonts w:ascii="Calibri" w:hAnsi="Calibri" w:cs="Calibri"/>
              </w:rPr>
            </w:pPr>
          </w:p>
        </w:tc>
        <w:tc>
          <w:tcPr>
            <w:tcW w:w="1351" w:type="pct"/>
            <w:tcBorders>
              <w:top w:val="single" w:sz="4" w:space="0" w:color="auto"/>
            </w:tcBorders>
            <w:shd w:val="clear" w:color="auto" w:fill="auto"/>
          </w:tcPr>
          <w:p w14:paraId="6A5B8F4B" w14:textId="077AC79F" w:rsidR="00840D71" w:rsidRPr="00186758" w:rsidRDefault="00840D71" w:rsidP="008921B9">
            <w:pPr>
              <w:rPr>
                <w:rFonts w:ascii="Calibri" w:hAnsi="Calibri" w:cs="Calibri"/>
              </w:rPr>
            </w:pPr>
            <w:r>
              <w:rPr>
                <w:rFonts w:ascii="Calibri" w:hAnsi="Calibri"/>
              </w:rPr>
              <w:t>Le Secrétariat collabore avec les organismes des Nations Unies sur la JMZH et fait rapport à l</w:t>
            </w:r>
            <w:r w:rsidR="00C64963">
              <w:rPr>
                <w:rFonts w:ascii="Calibri" w:hAnsi="Calibri"/>
              </w:rPr>
              <w:t>’</w:t>
            </w:r>
            <w:r>
              <w:rPr>
                <w:rFonts w:ascii="Calibri" w:hAnsi="Calibri"/>
              </w:rPr>
              <w:t>AGNU.</w:t>
            </w:r>
          </w:p>
        </w:tc>
        <w:tc>
          <w:tcPr>
            <w:tcW w:w="1000" w:type="pct"/>
            <w:tcBorders>
              <w:top w:val="single" w:sz="4" w:space="0" w:color="auto"/>
            </w:tcBorders>
            <w:shd w:val="clear" w:color="auto" w:fill="auto"/>
          </w:tcPr>
          <w:p w14:paraId="559527E8" w14:textId="5EF5D401" w:rsidR="00840D71" w:rsidRPr="00186758" w:rsidRDefault="00840D71" w:rsidP="008921B9">
            <w:pPr>
              <w:rPr>
                <w:rFonts w:ascii="Calibri" w:hAnsi="Calibri" w:cs="Calibri"/>
              </w:rPr>
            </w:pPr>
            <w:r>
              <w:rPr>
                <w:rFonts w:ascii="Calibri" w:hAnsi="Calibri"/>
              </w:rPr>
              <w:t>Collaboration des organismes des Nations Unies sur la JMZH et rapport soumis à l</w:t>
            </w:r>
            <w:r w:rsidR="00C64963">
              <w:rPr>
                <w:rFonts w:ascii="Calibri" w:hAnsi="Calibri"/>
              </w:rPr>
              <w:t>’</w:t>
            </w:r>
            <w:r>
              <w:rPr>
                <w:rFonts w:ascii="Calibri" w:hAnsi="Calibri"/>
              </w:rPr>
              <w:t>AGNU.</w:t>
            </w:r>
          </w:p>
        </w:tc>
        <w:tc>
          <w:tcPr>
            <w:tcW w:w="351" w:type="pct"/>
            <w:vMerge/>
            <w:shd w:val="clear" w:color="auto" w:fill="auto"/>
          </w:tcPr>
          <w:p w14:paraId="5628CC31" w14:textId="77777777" w:rsidR="00840D71" w:rsidRPr="00186758" w:rsidRDefault="00840D71" w:rsidP="008921B9">
            <w:pPr>
              <w:rPr>
                <w:rFonts w:ascii="Calibri" w:hAnsi="Calibri" w:cs="Calibri"/>
              </w:rPr>
            </w:pPr>
          </w:p>
        </w:tc>
        <w:tc>
          <w:tcPr>
            <w:tcW w:w="299" w:type="pct"/>
            <w:vMerge/>
            <w:shd w:val="clear" w:color="auto" w:fill="auto"/>
          </w:tcPr>
          <w:p w14:paraId="762E56A1" w14:textId="77777777" w:rsidR="00840D71" w:rsidRPr="00186758" w:rsidRDefault="00840D71" w:rsidP="008921B9">
            <w:pPr>
              <w:rPr>
                <w:rFonts w:ascii="Calibri" w:hAnsi="Calibri" w:cs="Calibri"/>
              </w:rPr>
            </w:pPr>
          </w:p>
        </w:tc>
      </w:tr>
      <w:tr w:rsidR="00186758" w:rsidRPr="00186758" w14:paraId="0E65309E" w14:textId="77777777" w:rsidTr="008921B9">
        <w:trPr>
          <w:trHeight w:val="513"/>
        </w:trPr>
        <w:tc>
          <w:tcPr>
            <w:tcW w:w="735" w:type="pct"/>
            <w:vMerge/>
            <w:tcBorders>
              <w:left w:val="single" w:sz="4" w:space="0" w:color="auto"/>
              <w:right w:val="single" w:sz="4" w:space="0" w:color="auto"/>
            </w:tcBorders>
          </w:tcPr>
          <w:p w14:paraId="21DF39AC" w14:textId="77777777" w:rsidR="00840D71" w:rsidRPr="00186758" w:rsidRDefault="00840D71" w:rsidP="008921B9">
            <w:pPr>
              <w:rPr>
                <w:rFonts w:ascii="Calibri" w:hAnsi="Calibri" w:cs="Calibri"/>
                <w:b/>
              </w:rPr>
            </w:pPr>
          </w:p>
        </w:tc>
        <w:tc>
          <w:tcPr>
            <w:tcW w:w="1264" w:type="pct"/>
            <w:vMerge/>
            <w:tcBorders>
              <w:left w:val="single" w:sz="4" w:space="0" w:color="auto"/>
            </w:tcBorders>
          </w:tcPr>
          <w:p w14:paraId="0BB437E1" w14:textId="77777777" w:rsidR="00840D71" w:rsidRPr="00186758" w:rsidRDefault="00840D71" w:rsidP="008921B9">
            <w:pPr>
              <w:rPr>
                <w:rFonts w:ascii="Calibri" w:hAnsi="Calibri" w:cs="Calibri"/>
              </w:rPr>
            </w:pPr>
          </w:p>
        </w:tc>
        <w:tc>
          <w:tcPr>
            <w:tcW w:w="1351" w:type="pct"/>
            <w:tcBorders>
              <w:top w:val="single" w:sz="4" w:space="0" w:color="auto"/>
            </w:tcBorders>
            <w:shd w:val="clear" w:color="auto" w:fill="auto"/>
          </w:tcPr>
          <w:p w14:paraId="1BD075A7" w14:textId="77777777" w:rsidR="00840D71" w:rsidRPr="00186758" w:rsidRDefault="00840D71" w:rsidP="008921B9">
            <w:pPr>
              <w:rPr>
                <w:rFonts w:ascii="Calibri" w:hAnsi="Calibri" w:cs="Calibri"/>
              </w:rPr>
            </w:pPr>
            <w:r>
              <w:rPr>
                <w:rFonts w:ascii="Calibri" w:hAnsi="Calibri"/>
              </w:rPr>
              <w:t>Thèmes proposés pour 2025, 2026 et 2027 à la 62</w:t>
            </w:r>
            <w:r>
              <w:rPr>
                <w:rFonts w:ascii="Calibri" w:hAnsi="Calibri"/>
                <w:vertAlign w:val="superscript"/>
              </w:rPr>
              <w:t>e</w:t>
            </w:r>
            <w:r>
              <w:rPr>
                <w:rFonts w:ascii="Calibri" w:hAnsi="Calibri"/>
              </w:rPr>
              <w:t> Réunion du CP.</w:t>
            </w:r>
          </w:p>
        </w:tc>
        <w:tc>
          <w:tcPr>
            <w:tcW w:w="1000" w:type="pct"/>
            <w:tcBorders>
              <w:top w:val="single" w:sz="4" w:space="0" w:color="auto"/>
            </w:tcBorders>
            <w:shd w:val="clear" w:color="auto" w:fill="auto"/>
          </w:tcPr>
          <w:p w14:paraId="273E4303" w14:textId="77777777" w:rsidR="00840D71" w:rsidRPr="00186758" w:rsidRDefault="00840D71" w:rsidP="008921B9">
            <w:pPr>
              <w:rPr>
                <w:rFonts w:ascii="Calibri" w:hAnsi="Calibri" w:cs="Calibri"/>
              </w:rPr>
            </w:pPr>
            <w:r>
              <w:rPr>
                <w:rFonts w:ascii="Calibri" w:hAnsi="Calibri"/>
              </w:rPr>
              <w:t>Décision de la 62</w:t>
            </w:r>
            <w:r>
              <w:rPr>
                <w:rFonts w:ascii="Calibri" w:hAnsi="Calibri"/>
                <w:vertAlign w:val="superscript"/>
              </w:rPr>
              <w:t>e</w:t>
            </w:r>
            <w:r>
              <w:rPr>
                <w:rFonts w:ascii="Calibri" w:hAnsi="Calibri"/>
              </w:rPr>
              <w:t> Réunion du CP sur les thèmes futurs facilitée.</w:t>
            </w:r>
          </w:p>
        </w:tc>
        <w:tc>
          <w:tcPr>
            <w:tcW w:w="351" w:type="pct"/>
            <w:vMerge/>
            <w:shd w:val="clear" w:color="auto" w:fill="auto"/>
          </w:tcPr>
          <w:p w14:paraId="1A9D9E89" w14:textId="77777777" w:rsidR="00840D71" w:rsidRPr="00186758" w:rsidRDefault="00840D71" w:rsidP="008921B9">
            <w:pPr>
              <w:rPr>
                <w:rFonts w:ascii="Calibri" w:hAnsi="Calibri" w:cs="Calibri"/>
              </w:rPr>
            </w:pPr>
          </w:p>
        </w:tc>
        <w:tc>
          <w:tcPr>
            <w:tcW w:w="299" w:type="pct"/>
            <w:vMerge/>
            <w:shd w:val="clear" w:color="auto" w:fill="auto"/>
          </w:tcPr>
          <w:p w14:paraId="2BD7BC72" w14:textId="77777777" w:rsidR="00840D71" w:rsidRPr="00186758" w:rsidRDefault="00840D71" w:rsidP="008921B9">
            <w:pPr>
              <w:rPr>
                <w:rFonts w:ascii="Calibri" w:hAnsi="Calibri" w:cs="Calibri"/>
              </w:rPr>
            </w:pPr>
          </w:p>
        </w:tc>
      </w:tr>
      <w:tr w:rsidR="00186758" w:rsidRPr="00186758" w14:paraId="2C552DA9" w14:textId="77777777" w:rsidTr="008921B9">
        <w:tc>
          <w:tcPr>
            <w:tcW w:w="735" w:type="pct"/>
            <w:vMerge/>
            <w:tcBorders>
              <w:left w:val="single" w:sz="4" w:space="0" w:color="auto"/>
              <w:right w:val="single" w:sz="4" w:space="0" w:color="auto"/>
            </w:tcBorders>
          </w:tcPr>
          <w:p w14:paraId="5B06D0A6" w14:textId="77777777" w:rsidR="00840D71" w:rsidRPr="00186758" w:rsidRDefault="00840D71" w:rsidP="008921B9">
            <w:pPr>
              <w:rPr>
                <w:rFonts w:ascii="Calibri" w:hAnsi="Calibri" w:cs="Calibri"/>
                <w:b/>
              </w:rPr>
            </w:pPr>
          </w:p>
        </w:tc>
        <w:tc>
          <w:tcPr>
            <w:tcW w:w="1264" w:type="pct"/>
            <w:tcBorders>
              <w:left w:val="single" w:sz="4" w:space="0" w:color="auto"/>
              <w:bottom w:val="single" w:sz="4" w:space="0" w:color="auto"/>
            </w:tcBorders>
            <w:shd w:val="clear" w:color="auto" w:fill="auto"/>
          </w:tcPr>
          <w:p w14:paraId="2F7F5370" w14:textId="199F1F2A" w:rsidR="00840D71" w:rsidRPr="00186758" w:rsidRDefault="00840D71" w:rsidP="008921B9">
            <w:pPr>
              <w:rPr>
                <w:rFonts w:ascii="Calibri" w:hAnsi="Calibri" w:cs="Calibri"/>
              </w:rPr>
            </w:pPr>
            <w:r>
              <w:rPr>
                <w:rFonts w:ascii="Calibri" w:hAnsi="Calibri"/>
              </w:rPr>
              <w:t>Le cycle du prix Ramsar pour la conservation des zones humides à l</w:t>
            </w:r>
            <w:r w:rsidR="00C64963">
              <w:rPr>
                <w:rFonts w:ascii="Calibri" w:hAnsi="Calibri"/>
              </w:rPr>
              <w:t>’</w:t>
            </w:r>
            <w:r>
              <w:rPr>
                <w:rFonts w:ascii="Calibri" w:hAnsi="Calibri"/>
              </w:rPr>
              <w:t>approche de la COP15 géré conformément au mandat de la Résolution XIV.9 par. 12.</w:t>
            </w:r>
          </w:p>
        </w:tc>
        <w:tc>
          <w:tcPr>
            <w:tcW w:w="1351" w:type="pct"/>
            <w:tcBorders>
              <w:top w:val="nil"/>
              <w:bottom w:val="single" w:sz="4" w:space="0" w:color="auto"/>
            </w:tcBorders>
            <w:shd w:val="clear" w:color="auto" w:fill="auto"/>
          </w:tcPr>
          <w:p w14:paraId="42B0AF14" w14:textId="77777777" w:rsidR="00840D71" w:rsidRPr="00186758" w:rsidRDefault="00840D71" w:rsidP="008921B9">
            <w:pPr>
              <w:rPr>
                <w:rFonts w:ascii="Calibri" w:hAnsi="Calibri" w:cs="Calibri"/>
                <w:highlight w:val="yellow"/>
              </w:rPr>
            </w:pPr>
            <w:r>
              <w:rPr>
                <w:rFonts w:ascii="Calibri" w:hAnsi="Calibri"/>
              </w:rPr>
              <w:t>Rechercher des financements pour le cycle du prix de la COP15.</w:t>
            </w:r>
          </w:p>
        </w:tc>
        <w:tc>
          <w:tcPr>
            <w:tcW w:w="1000" w:type="pct"/>
            <w:tcBorders>
              <w:top w:val="nil"/>
              <w:bottom w:val="single" w:sz="4" w:space="0" w:color="auto"/>
            </w:tcBorders>
            <w:shd w:val="clear" w:color="auto" w:fill="auto"/>
          </w:tcPr>
          <w:p w14:paraId="0F395F5F" w14:textId="77777777" w:rsidR="00840D71" w:rsidRPr="00186758" w:rsidRDefault="00840D71" w:rsidP="008921B9">
            <w:pPr>
              <w:rPr>
                <w:rFonts w:ascii="Calibri" w:hAnsi="Calibri" w:cs="Calibri"/>
              </w:rPr>
            </w:pPr>
            <w:r>
              <w:rPr>
                <w:rFonts w:ascii="Calibri" w:hAnsi="Calibri"/>
              </w:rPr>
              <w:t>Appel à soutien effectué.</w:t>
            </w:r>
          </w:p>
        </w:tc>
        <w:tc>
          <w:tcPr>
            <w:tcW w:w="351" w:type="pct"/>
            <w:tcBorders>
              <w:top w:val="nil"/>
              <w:bottom w:val="single" w:sz="4" w:space="0" w:color="auto"/>
            </w:tcBorders>
            <w:shd w:val="clear" w:color="auto" w:fill="auto"/>
          </w:tcPr>
          <w:p w14:paraId="270C6F78" w14:textId="77777777" w:rsidR="00840D71" w:rsidRPr="00186758" w:rsidRDefault="00840D71" w:rsidP="008921B9">
            <w:pPr>
              <w:rPr>
                <w:rFonts w:ascii="Calibri" w:hAnsi="Calibri" w:cs="Calibri"/>
              </w:rPr>
            </w:pPr>
            <w:r>
              <w:rPr>
                <w:rFonts w:ascii="Calibri" w:hAnsi="Calibri"/>
              </w:rPr>
              <w:t>RMR</w:t>
            </w:r>
          </w:p>
        </w:tc>
        <w:tc>
          <w:tcPr>
            <w:tcW w:w="299" w:type="pct"/>
            <w:tcBorders>
              <w:top w:val="nil"/>
              <w:bottom w:val="single" w:sz="4" w:space="0" w:color="auto"/>
            </w:tcBorders>
            <w:shd w:val="clear" w:color="auto" w:fill="auto"/>
          </w:tcPr>
          <w:p w14:paraId="231D0BAA" w14:textId="77777777" w:rsidR="00840D71" w:rsidRPr="00186758" w:rsidRDefault="00840D71" w:rsidP="008921B9">
            <w:pPr>
              <w:rPr>
                <w:rFonts w:ascii="Calibri" w:hAnsi="Calibri" w:cs="Calibri"/>
              </w:rPr>
            </w:pPr>
            <w:r>
              <w:rPr>
                <w:rFonts w:ascii="Calibri" w:hAnsi="Calibri"/>
              </w:rPr>
              <w:t>NA</w:t>
            </w:r>
          </w:p>
        </w:tc>
      </w:tr>
      <w:tr w:rsidR="00186758" w:rsidRPr="00186758" w14:paraId="11BD27DF" w14:textId="77777777" w:rsidTr="008921B9">
        <w:tc>
          <w:tcPr>
            <w:tcW w:w="735" w:type="pct"/>
            <w:vMerge/>
            <w:tcBorders>
              <w:left w:val="single" w:sz="4" w:space="0" w:color="auto"/>
              <w:right w:val="single" w:sz="4" w:space="0" w:color="auto"/>
            </w:tcBorders>
          </w:tcPr>
          <w:p w14:paraId="5AC56903" w14:textId="77777777" w:rsidR="00840D71" w:rsidRPr="00186758" w:rsidRDefault="00840D71" w:rsidP="008921B9">
            <w:pPr>
              <w:rPr>
                <w:rFonts w:ascii="Calibri" w:hAnsi="Calibri" w:cs="Calibri"/>
                <w:b/>
              </w:rPr>
            </w:pPr>
          </w:p>
        </w:tc>
        <w:tc>
          <w:tcPr>
            <w:tcW w:w="1264" w:type="pct"/>
            <w:tcBorders>
              <w:left w:val="single" w:sz="4" w:space="0" w:color="auto"/>
              <w:bottom w:val="single" w:sz="4" w:space="0" w:color="auto"/>
              <w:right w:val="single" w:sz="4" w:space="0" w:color="auto"/>
            </w:tcBorders>
            <w:shd w:val="clear" w:color="auto" w:fill="auto"/>
          </w:tcPr>
          <w:p w14:paraId="625A6FE7" w14:textId="3BE37BB4" w:rsidR="00840D71" w:rsidRPr="00186758" w:rsidRDefault="00840D71" w:rsidP="008921B9">
            <w:pPr>
              <w:rPr>
                <w:rFonts w:ascii="Calibri" w:hAnsi="Calibri" w:cs="Calibri"/>
              </w:rPr>
            </w:pPr>
            <w:r>
              <w:rPr>
                <w:rFonts w:ascii="Calibri" w:hAnsi="Calibri"/>
              </w:rPr>
              <w:t>Activités de communication avec les OIP mises en œuvre conformément au mémorandum d</w:t>
            </w:r>
            <w:r w:rsidR="00C64963">
              <w:rPr>
                <w:rFonts w:ascii="Calibri" w:hAnsi="Calibri"/>
              </w:rPr>
              <w:t>’</w:t>
            </w:r>
            <w:r>
              <w:rPr>
                <w:rFonts w:ascii="Calibri" w:hAnsi="Calibri"/>
              </w:rPr>
              <w:t>entente et à la Résolution VII.3.</w:t>
            </w:r>
          </w:p>
        </w:tc>
        <w:tc>
          <w:tcPr>
            <w:tcW w:w="1351" w:type="pct"/>
            <w:tcBorders>
              <w:top w:val="single" w:sz="4" w:space="0" w:color="auto"/>
              <w:left w:val="single" w:sz="4" w:space="0" w:color="auto"/>
              <w:bottom w:val="single" w:sz="4" w:space="0" w:color="auto"/>
            </w:tcBorders>
            <w:shd w:val="clear" w:color="auto" w:fill="auto"/>
          </w:tcPr>
          <w:p w14:paraId="4283ECA0" w14:textId="0C7E370C" w:rsidR="00840D71" w:rsidRPr="00186758" w:rsidRDefault="00840D71" w:rsidP="008921B9">
            <w:pPr>
              <w:rPr>
                <w:rFonts w:ascii="Calibri" w:hAnsi="Calibri" w:cs="Calibri"/>
              </w:rPr>
            </w:pPr>
            <w:r>
              <w:rPr>
                <w:rFonts w:ascii="Calibri" w:hAnsi="Calibri"/>
              </w:rPr>
              <w:t>Renouveler le mémorandum d</w:t>
            </w:r>
            <w:r w:rsidR="00C64963">
              <w:rPr>
                <w:rFonts w:ascii="Calibri" w:hAnsi="Calibri"/>
              </w:rPr>
              <w:t>’</w:t>
            </w:r>
            <w:r>
              <w:rPr>
                <w:rFonts w:ascii="Calibri" w:hAnsi="Calibri"/>
              </w:rPr>
              <w:t>entente avec les OIP en s</w:t>
            </w:r>
            <w:r w:rsidR="00C64963">
              <w:rPr>
                <w:rFonts w:ascii="Calibri" w:hAnsi="Calibri"/>
              </w:rPr>
              <w:t>’</w:t>
            </w:r>
            <w:r>
              <w:rPr>
                <w:rFonts w:ascii="Calibri" w:hAnsi="Calibri"/>
              </w:rPr>
              <w:t>appuyant sur les initiatives en cours et en cherchant d</w:t>
            </w:r>
            <w:r w:rsidR="00C64963">
              <w:rPr>
                <w:rFonts w:ascii="Calibri" w:hAnsi="Calibri"/>
              </w:rPr>
              <w:t>’</w:t>
            </w:r>
            <w:r>
              <w:rPr>
                <w:rFonts w:ascii="Calibri" w:hAnsi="Calibri"/>
              </w:rPr>
              <w:t>autres possibilités bilatérales ou conjointes.</w:t>
            </w:r>
          </w:p>
        </w:tc>
        <w:tc>
          <w:tcPr>
            <w:tcW w:w="1000" w:type="pct"/>
            <w:tcBorders>
              <w:top w:val="single" w:sz="4" w:space="0" w:color="auto"/>
              <w:bottom w:val="single" w:sz="4" w:space="0" w:color="auto"/>
            </w:tcBorders>
            <w:shd w:val="clear" w:color="auto" w:fill="auto"/>
          </w:tcPr>
          <w:p w14:paraId="5A198BB1" w14:textId="1BE2A238" w:rsidR="00840D71" w:rsidRPr="00186758" w:rsidRDefault="00840D71" w:rsidP="008921B9">
            <w:pPr>
              <w:rPr>
                <w:rFonts w:ascii="Calibri" w:hAnsi="Calibri" w:cs="Calibri"/>
              </w:rPr>
            </w:pPr>
            <w:r>
              <w:rPr>
                <w:rFonts w:ascii="Calibri" w:hAnsi="Calibri"/>
              </w:rPr>
              <w:t>Mise en œuvre d</w:t>
            </w:r>
            <w:r w:rsidR="00C64963">
              <w:rPr>
                <w:rFonts w:ascii="Calibri" w:hAnsi="Calibri"/>
              </w:rPr>
              <w:t>’</w:t>
            </w:r>
            <w:r>
              <w:rPr>
                <w:rFonts w:ascii="Calibri" w:hAnsi="Calibri"/>
              </w:rPr>
              <w:t>activités bilatérales ou conjointes avec les OIP.</w:t>
            </w:r>
          </w:p>
        </w:tc>
        <w:tc>
          <w:tcPr>
            <w:tcW w:w="351" w:type="pct"/>
            <w:tcBorders>
              <w:top w:val="single" w:sz="4" w:space="0" w:color="auto"/>
              <w:bottom w:val="single" w:sz="4" w:space="0" w:color="auto"/>
            </w:tcBorders>
            <w:shd w:val="clear" w:color="auto" w:fill="auto"/>
          </w:tcPr>
          <w:p w14:paraId="2110EFC7" w14:textId="77777777" w:rsidR="00840D71" w:rsidRPr="00186758" w:rsidRDefault="00840D71" w:rsidP="008921B9">
            <w:pPr>
              <w:rPr>
                <w:rFonts w:ascii="Calibri" w:hAnsi="Calibri" w:cs="Calibri"/>
              </w:rPr>
            </w:pPr>
            <w:r>
              <w:rPr>
                <w:rFonts w:ascii="Calibri" w:hAnsi="Calibri"/>
              </w:rPr>
              <w:t>DSP</w:t>
            </w:r>
          </w:p>
        </w:tc>
        <w:tc>
          <w:tcPr>
            <w:tcW w:w="299" w:type="pct"/>
            <w:tcBorders>
              <w:top w:val="single" w:sz="4" w:space="0" w:color="auto"/>
              <w:bottom w:val="single" w:sz="4" w:space="0" w:color="auto"/>
              <w:right w:val="single" w:sz="4" w:space="0" w:color="auto"/>
            </w:tcBorders>
            <w:shd w:val="clear" w:color="auto" w:fill="auto"/>
          </w:tcPr>
          <w:p w14:paraId="21CB5D0B" w14:textId="77777777" w:rsidR="00840D71" w:rsidRPr="00186758" w:rsidRDefault="00840D71" w:rsidP="008921B9">
            <w:pPr>
              <w:rPr>
                <w:rFonts w:ascii="Calibri" w:hAnsi="Calibri" w:cs="Calibri"/>
              </w:rPr>
            </w:pPr>
            <w:r>
              <w:rPr>
                <w:rFonts w:ascii="Calibri" w:hAnsi="Calibri"/>
              </w:rPr>
              <w:t>Administratif</w:t>
            </w:r>
          </w:p>
        </w:tc>
      </w:tr>
      <w:tr w:rsidR="00186758" w:rsidRPr="00186758" w14:paraId="19D7E610" w14:textId="77777777" w:rsidTr="008921B9">
        <w:trPr>
          <w:trHeight w:val="1266"/>
        </w:trPr>
        <w:tc>
          <w:tcPr>
            <w:tcW w:w="735" w:type="pct"/>
            <w:vMerge/>
            <w:tcBorders>
              <w:left w:val="single" w:sz="4" w:space="0" w:color="auto"/>
              <w:bottom w:val="single" w:sz="4" w:space="0" w:color="auto"/>
              <w:right w:val="single" w:sz="4" w:space="0" w:color="auto"/>
            </w:tcBorders>
          </w:tcPr>
          <w:p w14:paraId="20AF4452" w14:textId="77777777" w:rsidR="00840D71" w:rsidRPr="00186758" w:rsidRDefault="00840D71" w:rsidP="008921B9">
            <w:pPr>
              <w:rPr>
                <w:rFonts w:ascii="Calibri" w:hAnsi="Calibri" w:cs="Calibri"/>
                <w:b/>
                <w:bCs/>
              </w:rPr>
            </w:pPr>
          </w:p>
        </w:tc>
        <w:tc>
          <w:tcPr>
            <w:tcW w:w="1264" w:type="pct"/>
            <w:tcBorders>
              <w:left w:val="single" w:sz="4" w:space="0" w:color="auto"/>
              <w:bottom w:val="single" w:sz="4" w:space="0" w:color="auto"/>
            </w:tcBorders>
            <w:shd w:val="clear" w:color="auto" w:fill="auto"/>
          </w:tcPr>
          <w:p w14:paraId="7EDCBB01" w14:textId="77777777" w:rsidR="00840D71" w:rsidRPr="00186758" w:rsidRDefault="00840D71" w:rsidP="008921B9">
            <w:pPr>
              <w:rPr>
                <w:rFonts w:ascii="Calibri" w:hAnsi="Calibri" w:cs="Calibri"/>
              </w:rPr>
            </w:pPr>
            <w:r>
              <w:rPr>
                <w:rFonts w:ascii="Calibri" w:hAnsi="Calibri"/>
              </w:rPr>
              <w:t>Visibilité de la Convention et des zones humides urbaines obtenue grâce au programme label Ville des Zones Humides accréditée.</w:t>
            </w:r>
          </w:p>
        </w:tc>
        <w:tc>
          <w:tcPr>
            <w:tcW w:w="1351" w:type="pct"/>
            <w:tcBorders>
              <w:top w:val="single" w:sz="4" w:space="0" w:color="auto"/>
              <w:bottom w:val="single" w:sz="4" w:space="0" w:color="auto"/>
            </w:tcBorders>
            <w:shd w:val="clear" w:color="auto" w:fill="auto"/>
          </w:tcPr>
          <w:p w14:paraId="4D9ABA3C" w14:textId="43E7794C" w:rsidR="00C64963" w:rsidRDefault="00840D71" w:rsidP="008921B9">
            <w:pPr>
              <w:rPr>
                <w:rFonts w:ascii="Calibri" w:hAnsi="Calibri"/>
              </w:rPr>
            </w:pPr>
            <w:r>
              <w:rPr>
                <w:rFonts w:ascii="Calibri" w:hAnsi="Calibri"/>
              </w:rPr>
              <w:t>Encourager les OIP et autres partenaires à faire connaître les travaux de la Convention et du Programme label Ville des Zones Humides</w:t>
            </w:r>
            <w:bookmarkStart w:id="6" w:name="_GoBack"/>
            <w:bookmarkEnd w:id="6"/>
            <w:r w:rsidR="00C64963">
              <w:rPr>
                <w:rFonts w:ascii="Calibri" w:hAnsi="Calibri"/>
              </w:rPr>
              <w:t xml:space="preserve"> </w:t>
            </w:r>
            <w:r>
              <w:rPr>
                <w:rFonts w:ascii="Calibri" w:hAnsi="Calibri"/>
              </w:rPr>
              <w:t>accréditée.</w:t>
            </w:r>
          </w:p>
          <w:p w14:paraId="7578B50C" w14:textId="025D3A85" w:rsidR="00840D71" w:rsidRPr="00186758" w:rsidRDefault="00840D71" w:rsidP="008921B9">
            <w:pPr>
              <w:rPr>
                <w:rFonts w:ascii="Calibri" w:hAnsi="Calibri" w:cs="Calibri"/>
              </w:rPr>
            </w:pPr>
            <w:r>
              <w:rPr>
                <w:rFonts w:ascii="Calibri" w:hAnsi="Calibri"/>
              </w:rPr>
              <w:t>Établir des liens avec l</w:t>
            </w:r>
            <w:r w:rsidR="00C64963">
              <w:rPr>
                <w:rFonts w:ascii="Calibri" w:hAnsi="Calibri"/>
              </w:rPr>
              <w:t>’</w:t>
            </w:r>
            <w:r>
              <w:rPr>
                <w:rFonts w:ascii="Calibri" w:hAnsi="Calibri"/>
              </w:rPr>
              <w:t>ICLEI pour promouvoir le programme sur la plateforme CitiesWithNature.</w:t>
            </w:r>
          </w:p>
        </w:tc>
        <w:tc>
          <w:tcPr>
            <w:tcW w:w="1000" w:type="pct"/>
            <w:tcBorders>
              <w:top w:val="single" w:sz="4" w:space="0" w:color="auto"/>
              <w:bottom w:val="single" w:sz="4" w:space="0" w:color="auto"/>
            </w:tcBorders>
            <w:shd w:val="clear" w:color="auto" w:fill="auto"/>
          </w:tcPr>
          <w:p w14:paraId="32C68C5D" w14:textId="77777777" w:rsidR="00840D71" w:rsidRPr="00186758" w:rsidRDefault="00840D71" w:rsidP="008921B9">
            <w:pPr>
              <w:rPr>
                <w:rFonts w:ascii="Calibri" w:hAnsi="Calibri" w:cs="Calibri"/>
              </w:rPr>
            </w:pPr>
            <w:r>
              <w:rPr>
                <w:rFonts w:ascii="Calibri" w:hAnsi="Calibri"/>
              </w:rPr>
              <w:t>Informations sur le programme label Ville des Zones Humides accréditée partagées avec les OIP et les partenaires.</w:t>
            </w:r>
          </w:p>
        </w:tc>
        <w:tc>
          <w:tcPr>
            <w:tcW w:w="351" w:type="pct"/>
            <w:tcBorders>
              <w:top w:val="single" w:sz="4" w:space="0" w:color="auto"/>
              <w:bottom w:val="single" w:sz="4" w:space="0" w:color="auto"/>
            </w:tcBorders>
            <w:shd w:val="clear" w:color="auto" w:fill="auto"/>
          </w:tcPr>
          <w:p w14:paraId="0603A122" w14:textId="77777777" w:rsidR="00840D71" w:rsidRPr="00186758" w:rsidRDefault="005E70E8" w:rsidP="008921B9">
            <w:pPr>
              <w:rPr>
                <w:rFonts w:ascii="Calibri" w:hAnsi="Calibri" w:cs="Calibri"/>
              </w:rPr>
            </w:pPr>
            <w:r>
              <w:rPr>
                <w:rFonts w:ascii="Calibri" w:hAnsi="Calibri"/>
              </w:rPr>
              <w:t>CP Afrique</w:t>
            </w:r>
          </w:p>
        </w:tc>
        <w:tc>
          <w:tcPr>
            <w:tcW w:w="299" w:type="pct"/>
            <w:tcBorders>
              <w:top w:val="single" w:sz="4" w:space="0" w:color="auto"/>
              <w:bottom w:val="single" w:sz="4" w:space="0" w:color="auto"/>
            </w:tcBorders>
            <w:shd w:val="clear" w:color="auto" w:fill="auto"/>
          </w:tcPr>
          <w:p w14:paraId="5449448E" w14:textId="77777777" w:rsidR="00840D71" w:rsidRPr="00186758" w:rsidRDefault="005E70E8" w:rsidP="008921B9">
            <w:pPr>
              <w:rPr>
                <w:rFonts w:ascii="Calibri" w:hAnsi="Calibri" w:cs="Calibri"/>
              </w:rPr>
            </w:pPr>
            <w:r>
              <w:rPr>
                <w:rFonts w:ascii="Calibri" w:hAnsi="Calibri"/>
              </w:rPr>
              <w:t>Administratif</w:t>
            </w:r>
          </w:p>
        </w:tc>
      </w:tr>
      <w:tr w:rsidR="00186758" w:rsidRPr="00186758" w14:paraId="7B6AA9F3" w14:textId="77777777" w:rsidTr="008921B9">
        <w:tc>
          <w:tcPr>
            <w:tcW w:w="735" w:type="pct"/>
            <w:vMerge w:val="restart"/>
            <w:tcBorders>
              <w:top w:val="single" w:sz="4" w:space="0" w:color="auto"/>
              <w:left w:val="single" w:sz="4" w:space="0" w:color="auto"/>
              <w:right w:val="single" w:sz="4" w:space="0" w:color="auto"/>
            </w:tcBorders>
          </w:tcPr>
          <w:p w14:paraId="0AA1AB90" w14:textId="77777777" w:rsidR="00840D71" w:rsidRPr="00186758" w:rsidRDefault="00840D71" w:rsidP="008921B9">
            <w:pPr>
              <w:rPr>
                <w:rFonts w:ascii="Calibri" w:hAnsi="Calibri" w:cs="Calibri"/>
                <w:b/>
              </w:rPr>
            </w:pPr>
            <w:r>
              <w:rPr>
                <w:rFonts w:ascii="Calibri" w:hAnsi="Calibri"/>
                <w:b/>
              </w:rPr>
              <w:t>7.2 Grâce à une information ciblée, renforcement de la visibilité de la Convention aux niveaux national, infranational, régional et international.</w:t>
            </w:r>
          </w:p>
          <w:p w14:paraId="773F6C2E" w14:textId="77777777" w:rsidR="00840D71" w:rsidRPr="00186758" w:rsidRDefault="00840D71" w:rsidP="008921B9">
            <w:pPr>
              <w:rPr>
                <w:rFonts w:ascii="Calibri" w:hAnsi="Calibri" w:cs="Calibri"/>
                <w:b/>
              </w:rPr>
            </w:pPr>
          </w:p>
          <w:p w14:paraId="57261BBE" w14:textId="77777777" w:rsidR="00840D71" w:rsidRPr="00186758" w:rsidRDefault="00840D71" w:rsidP="008921B9">
            <w:pPr>
              <w:rPr>
                <w:rFonts w:ascii="Calibri" w:hAnsi="Calibri" w:cs="Calibri"/>
              </w:rPr>
            </w:pPr>
            <w:r>
              <w:rPr>
                <w:rFonts w:ascii="Calibri" w:hAnsi="Calibri"/>
                <w:i/>
              </w:rPr>
              <w:t xml:space="preserve">Résolution XIV.3 par. 11 ; XIV.8. </w:t>
            </w:r>
          </w:p>
        </w:tc>
        <w:tc>
          <w:tcPr>
            <w:tcW w:w="1264" w:type="pct"/>
            <w:tcBorders>
              <w:top w:val="single" w:sz="4" w:space="0" w:color="auto"/>
              <w:left w:val="single" w:sz="4" w:space="0" w:color="auto"/>
            </w:tcBorders>
            <w:shd w:val="clear" w:color="auto" w:fill="auto"/>
          </w:tcPr>
          <w:p w14:paraId="6C032BC0" w14:textId="3CC54C1A" w:rsidR="00840D71" w:rsidRPr="00186758" w:rsidRDefault="00840D71" w:rsidP="008921B9">
            <w:pPr>
              <w:rPr>
                <w:rFonts w:ascii="Calibri" w:hAnsi="Calibri" w:cs="Calibri"/>
              </w:rPr>
            </w:pPr>
            <w:r>
              <w:rPr>
                <w:rFonts w:ascii="Calibri" w:hAnsi="Calibri"/>
              </w:rPr>
              <w:t>Augmentation de l</w:t>
            </w:r>
            <w:r w:rsidR="00C64963">
              <w:rPr>
                <w:rFonts w:ascii="Calibri" w:hAnsi="Calibri"/>
              </w:rPr>
              <w:t>’</w:t>
            </w:r>
            <w:r>
              <w:rPr>
                <w:rFonts w:ascii="Calibri" w:hAnsi="Calibri"/>
              </w:rPr>
              <w:t>utilisation de la Convention et de l</w:t>
            </w:r>
            <w:r w:rsidR="00C64963">
              <w:rPr>
                <w:rFonts w:ascii="Calibri" w:hAnsi="Calibri"/>
              </w:rPr>
              <w:t>’</w:t>
            </w:r>
            <w:r>
              <w:rPr>
                <w:rFonts w:ascii="Calibri" w:hAnsi="Calibri"/>
              </w:rPr>
              <w:t>accès au matériel et à l</w:t>
            </w:r>
            <w:r w:rsidR="00C64963">
              <w:rPr>
                <w:rFonts w:ascii="Calibri" w:hAnsi="Calibri"/>
              </w:rPr>
              <w:t>’</w:t>
            </w:r>
            <w:r>
              <w:rPr>
                <w:rFonts w:ascii="Calibri" w:hAnsi="Calibri"/>
              </w:rPr>
              <w:t>information sur la Convention, son Plan stratégique et ses priorités aux niveaux national, infranational, régional et international.</w:t>
            </w:r>
          </w:p>
        </w:tc>
        <w:tc>
          <w:tcPr>
            <w:tcW w:w="1351" w:type="pct"/>
            <w:tcBorders>
              <w:top w:val="single" w:sz="4" w:space="0" w:color="auto"/>
            </w:tcBorders>
            <w:shd w:val="clear" w:color="auto" w:fill="auto"/>
          </w:tcPr>
          <w:p w14:paraId="50B25BE3" w14:textId="25DFA753" w:rsidR="00840D71" w:rsidRPr="00186758" w:rsidRDefault="00840D71" w:rsidP="008921B9">
            <w:pPr>
              <w:rPr>
                <w:rFonts w:ascii="Calibri" w:hAnsi="Calibri" w:cs="Calibri"/>
                <w:spacing w:val="-2"/>
              </w:rPr>
            </w:pPr>
            <w:r>
              <w:rPr>
                <w:rFonts w:ascii="Calibri" w:hAnsi="Calibri"/>
              </w:rPr>
              <w:t>Mettre en œuvre le plan de communication et le calendrier de publication. Continuer à mettre en évidence les possibilités d</w:t>
            </w:r>
            <w:r w:rsidR="00C64963">
              <w:rPr>
                <w:rFonts w:ascii="Calibri" w:hAnsi="Calibri"/>
              </w:rPr>
              <w:t>’</w:t>
            </w:r>
            <w:r>
              <w:rPr>
                <w:rFonts w:ascii="Calibri" w:hAnsi="Calibri"/>
              </w:rPr>
              <w:t>optimiser l</w:t>
            </w:r>
            <w:r w:rsidR="00C64963">
              <w:rPr>
                <w:rFonts w:ascii="Calibri" w:hAnsi="Calibri"/>
              </w:rPr>
              <w:t>’</w:t>
            </w:r>
            <w:r>
              <w:rPr>
                <w:rFonts w:ascii="Calibri" w:hAnsi="Calibri"/>
              </w:rPr>
              <w:t>accessibilité et l</w:t>
            </w:r>
            <w:r w:rsidR="00C64963">
              <w:rPr>
                <w:rFonts w:ascii="Calibri" w:hAnsi="Calibri"/>
              </w:rPr>
              <w:t>’</w:t>
            </w:r>
            <w:r>
              <w:rPr>
                <w:rFonts w:ascii="Calibri" w:hAnsi="Calibri"/>
              </w:rPr>
              <w:t>utilisation du contenu électronique de la Convention.</w:t>
            </w:r>
          </w:p>
        </w:tc>
        <w:tc>
          <w:tcPr>
            <w:tcW w:w="1000" w:type="pct"/>
            <w:tcBorders>
              <w:top w:val="single" w:sz="4" w:space="0" w:color="auto"/>
            </w:tcBorders>
            <w:shd w:val="clear" w:color="auto" w:fill="auto"/>
          </w:tcPr>
          <w:p w14:paraId="5D37A76C" w14:textId="2A2991AE" w:rsidR="00840D71" w:rsidRPr="00186758" w:rsidRDefault="00840D71" w:rsidP="008921B9">
            <w:pPr>
              <w:rPr>
                <w:rFonts w:ascii="Calibri" w:hAnsi="Calibri" w:cs="Calibri"/>
                <w:spacing w:val="-2"/>
              </w:rPr>
            </w:pPr>
            <w:r>
              <w:rPr>
                <w:rFonts w:ascii="Calibri" w:hAnsi="Calibri"/>
              </w:rPr>
              <w:t>Nombre de récits et d</w:t>
            </w:r>
            <w:r w:rsidR="00C64963">
              <w:rPr>
                <w:rFonts w:ascii="Calibri" w:hAnsi="Calibri"/>
              </w:rPr>
              <w:t>’</w:t>
            </w:r>
            <w:r>
              <w:rPr>
                <w:rFonts w:ascii="Calibri" w:hAnsi="Calibri"/>
              </w:rPr>
              <w:t>articles publié sur le site web. Nombre de visiteurs du site web et analyse détaillée des pages consultées et des téléchargements.</w:t>
            </w:r>
          </w:p>
        </w:tc>
        <w:tc>
          <w:tcPr>
            <w:tcW w:w="351" w:type="pct"/>
            <w:tcBorders>
              <w:top w:val="single" w:sz="4" w:space="0" w:color="auto"/>
            </w:tcBorders>
            <w:shd w:val="clear" w:color="auto" w:fill="auto"/>
          </w:tcPr>
          <w:p w14:paraId="3B1EBF9D" w14:textId="77777777" w:rsidR="00840D71" w:rsidRPr="00186758" w:rsidRDefault="00840D71" w:rsidP="008921B9">
            <w:pPr>
              <w:rPr>
                <w:rFonts w:ascii="Calibri" w:hAnsi="Calibri" w:cs="Calibri"/>
              </w:rPr>
            </w:pPr>
            <w:r>
              <w:rPr>
                <w:rFonts w:ascii="Calibri" w:hAnsi="Calibri"/>
              </w:rPr>
              <w:t>Comms/SG</w:t>
            </w:r>
          </w:p>
        </w:tc>
        <w:tc>
          <w:tcPr>
            <w:tcW w:w="299" w:type="pct"/>
            <w:tcBorders>
              <w:top w:val="single" w:sz="4" w:space="0" w:color="auto"/>
            </w:tcBorders>
            <w:shd w:val="clear" w:color="auto" w:fill="auto"/>
          </w:tcPr>
          <w:p w14:paraId="25A9BAA9" w14:textId="77777777" w:rsidR="00840D71" w:rsidRPr="00186758" w:rsidRDefault="00840D71" w:rsidP="008921B9">
            <w:pPr>
              <w:rPr>
                <w:rFonts w:ascii="Calibri" w:hAnsi="Calibri" w:cs="Calibri"/>
              </w:rPr>
            </w:pPr>
            <w:r>
              <w:rPr>
                <w:rFonts w:ascii="Calibri" w:hAnsi="Calibri"/>
              </w:rPr>
              <w:t>Administratif</w:t>
            </w:r>
          </w:p>
        </w:tc>
      </w:tr>
      <w:tr w:rsidR="00186758" w:rsidRPr="00186758" w14:paraId="4C811AC1" w14:textId="77777777" w:rsidTr="008921B9">
        <w:tc>
          <w:tcPr>
            <w:tcW w:w="735" w:type="pct"/>
            <w:vMerge/>
            <w:tcBorders>
              <w:left w:val="single" w:sz="4" w:space="0" w:color="auto"/>
              <w:right w:val="single" w:sz="4" w:space="0" w:color="auto"/>
            </w:tcBorders>
          </w:tcPr>
          <w:p w14:paraId="4606D732" w14:textId="77777777" w:rsidR="00840D71" w:rsidRPr="00186758" w:rsidRDefault="00840D71" w:rsidP="008921B9">
            <w:pPr>
              <w:rPr>
                <w:rFonts w:ascii="Calibri" w:hAnsi="Calibri" w:cs="Calibri"/>
              </w:rPr>
            </w:pPr>
          </w:p>
        </w:tc>
        <w:tc>
          <w:tcPr>
            <w:tcW w:w="1264" w:type="pct"/>
            <w:tcBorders>
              <w:left w:val="single" w:sz="4" w:space="0" w:color="auto"/>
            </w:tcBorders>
            <w:shd w:val="clear" w:color="auto" w:fill="auto"/>
          </w:tcPr>
          <w:p w14:paraId="0F7A8630" w14:textId="46F23072" w:rsidR="00840D71" w:rsidRPr="00186758" w:rsidRDefault="00840D71" w:rsidP="008921B9">
            <w:pPr>
              <w:rPr>
                <w:rFonts w:ascii="Calibri" w:hAnsi="Calibri" w:cs="Calibri"/>
              </w:rPr>
            </w:pPr>
            <w:r>
              <w:rPr>
                <w:rFonts w:ascii="Calibri" w:hAnsi="Calibri"/>
              </w:rPr>
              <w:t>Opportunités d</w:t>
            </w:r>
            <w:r w:rsidR="00C64963">
              <w:rPr>
                <w:rFonts w:ascii="Calibri" w:hAnsi="Calibri"/>
              </w:rPr>
              <w:t>’</w:t>
            </w:r>
            <w:r>
              <w:rPr>
                <w:rFonts w:ascii="Calibri" w:hAnsi="Calibri"/>
              </w:rPr>
              <w:t>engagement stratégique pour accroître la visibilité de la Convention lors de réunions, d</w:t>
            </w:r>
            <w:r w:rsidR="00C64963">
              <w:rPr>
                <w:rFonts w:ascii="Calibri" w:hAnsi="Calibri"/>
              </w:rPr>
              <w:t>’</w:t>
            </w:r>
            <w:r>
              <w:rPr>
                <w:rFonts w:ascii="Calibri" w:hAnsi="Calibri"/>
              </w:rPr>
              <w:t>événements et de processus pertinents garanties.</w:t>
            </w:r>
          </w:p>
        </w:tc>
        <w:tc>
          <w:tcPr>
            <w:tcW w:w="1351" w:type="pct"/>
            <w:tcBorders>
              <w:top w:val="single" w:sz="4" w:space="0" w:color="auto"/>
            </w:tcBorders>
            <w:shd w:val="clear" w:color="auto" w:fill="auto"/>
          </w:tcPr>
          <w:p w14:paraId="6A7A9DED" w14:textId="77777777" w:rsidR="00840D71" w:rsidRPr="00186758" w:rsidRDefault="00840D71" w:rsidP="008921B9">
            <w:pPr>
              <w:rPr>
                <w:rFonts w:ascii="Calibri" w:hAnsi="Calibri" w:cs="Calibri"/>
              </w:rPr>
            </w:pPr>
            <w:r>
              <w:rPr>
                <w:rFonts w:ascii="Calibri" w:hAnsi="Calibri"/>
              </w:rPr>
              <w:t>Créer des occasions de prise de parole et de présentation de haut niveau pour la SG et le personnel du Secrétariat auprès de publics ciblés.</w:t>
            </w:r>
          </w:p>
        </w:tc>
        <w:tc>
          <w:tcPr>
            <w:tcW w:w="1000" w:type="pct"/>
            <w:tcBorders>
              <w:top w:val="single" w:sz="4" w:space="0" w:color="auto"/>
            </w:tcBorders>
            <w:shd w:val="clear" w:color="auto" w:fill="auto"/>
          </w:tcPr>
          <w:p w14:paraId="7D0979AA" w14:textId="77777777" w:rsidR="00840D71" w:rsidRPr="00186758" w:rsidRDefault="00840D71" w:rsidP="008921B9">
            <w:pPr>
              <w:rPr>
                <w:rFonts w:ascii="Calibri" w:hAnsi="Calibri" w:cs="Calibri"/>
              </w:rPr>
            </w:pPr>
            <w:r>
              <w:rPr>
                <w:rFonts w:ascii="Calibri" w:hAnsi="Calibri"/>
              </w:rPr>
              <w:t>Engagement efficace dans les processus stratégiques donnés.</w:t>
            </w:r>
          </w:p>
        </w:tc>
        <w:tc>
          <w:tcPr>
            <w:tcW w:w="351" w:type="pct"/>
            <w:tcBorders>
              <w:top w:val="single" w:sz="4" w:space="0" w:color="auto"/>
              <w:bottom w:val="single" w:sz="4" w:space="0" w:color="auto"/>
            </w:tcBorders>
            <w:shd w:val="clear" w:color="auto" w:fill="auto"/>
          </w:tcPr>
          <w:p w14:paraId="6F8D7686" w14:textId="77777777" w:rsidR="00840D71" w:rsidRPr="00186758" w:rsidRDefault="00840D71" w:rsidP="008921B9">
            <w:pPr>
              <w:rPr>
                <w:rFonts w:ascii="Calibri" w:hAnsi="Calibri" w:cs="Calibri"/>
              </w:rPr>
            </w:pPr>
            <w:r>
              <w:rPr>
                <w:rFonts w:ascii="Calibri" w:hAnsi="Calibri"/>
              </w:rPr>
              <w:t>SG/ERA</w:t>
            </w:r>
          </w:p>
          <w:p w14:paraId="2108F7FB" w14:textId="77777777" w:rsidR="00840D71" w:rsidRPr="00186758" w:rsidRDefault="00840D71" w:rsidP="008921B9">
            <w:pPr>
              <w:rPr>
                <w:rFonts w:ascii="Calibri" w:hAnsi="Calibri" w:cs="Calibri"/>
              </w:rPr>
            </w:pPr>
            <w:r>
              <w:rPr>
                <w:rFonts w:ascii="Calibri" w:hAnsi="Calibri"/>
              </w:rPr>
              <w:t>Comms</w:t>
            </w:r>
          </w:p>
        </w:tc>
        <w:tc>
          <w:tcPr>
            <w:tcW w:w="299" w:type="pct"/>
            <w:tcBorders>
              <w:top w:val="single" w:sz="4" w:space="0" w:color="auto"/>
              <w:bottom w:val="single" w:sz="4" w:space="0" w:color="auto"/>
            </w:tcBorders>
            <w:shd w:val="clear" w:color="auto" w:fill="auto"/>
          </w:tcPr>
          <w:p w14:paraId="701E110D" w14:textId="77777777" w:rsidR="00840D71" w:rsidRPr="00186758" w:rsidRDefault="00840D71" w:rsidP="008921B9">
            <w:pPr>
              <w:rPr>
                <w:rFonts w:ascii="Calibri" w:hAnsi="Calibri" w:cs="Calibri"/>
              </w:rPr>
            </w:pPr>
            <w:r>
              <w:rPr>
                <w:rFonts w:ascii="Calibri" w:hAnsi="Calibri"/>
              </w:rPr>
              <w:t>Administratif</w:t>
            </w:r>
          </w:p>
        </w:tc>
      </w:tr>
      <w:tr w:rsidR="00186758" w:rsidRPr="00186758" w14:paraId="231E23BE" w14:textId="77777777" w:rsidTr="008921B9">
        <w:tc>
          <w:tcPr>
            <w:tcW w:w="735" w:type="pct"/>
            <w:vMerge/>
            <w:tcBorders>
              <w:left w:val="single" w:sz="4" w:space="0" w:color="auto"/>
              <w:right w:val="single" w:sz="4" w:space="0" w:color="auto"/>
            </w:tcBorders>
          </w:tcPr>
          <w:p w14:paraId="0FEC41D9" w14:textId="77777777" w:rsidR="00840D71" w:rsidRPr="00186758" w:rsidRDefault="00840D71" w:rsidP="008921B9">
            <w:pPr>
              <w:rPr>
                <w:rFonts w:ascii="Calibri" w:hAnsi="Calibri" w:cs="Calibri"/>
                <w:b/>
                <w:bCs/>
              </w:rPr>
            </w:pPr>
          </w:p>
        </w:tc>
        <w:tc>
          <w:tcPr>
            <w:tcW w:w="1264" w:type="pct"/>
            <w:tcBorders>
              <w:left w:val="single" w:sz="4" w:space="0" w:color="auto"/>
            </w:tcBorders>
            <w:shd w:val="clear" w:color="auto" w:fill="auto"/>
          </w:tcPr>
          <w:p w14:paraId="75A6CC3D" w14:textId="77777777" w:rsidR="00840D71" w:rsidRPr="00186758" w:rsidRDefault="00840D71" w:rsidP="008921B9">
            <w:pPr>
              <w:rPr>
                <w:rFonts w:ascii="Calibri" w:hAnsi="Calibri" w:cs="Calibri"/>
              </w:rPr>
            </w:pPr>
            <w:r>
              <w:rPr>
                <w:rFonts w:ascii="Calibri" w:hAnsi="Calibri"/>
              </w:rPr>
              <w:t>Nouvelle approche de la CESP mise en œuvre conformément à la Résolution XIV.8.</w:t>
            </w:r>
          </w:p>
        </w:tc>
        <w:tc>
          <w:tcPr>
            <w:tcW w:w="1351" w:type="pct"/>
            <w:tcBorders>
              <w:top w:val="single" w:sz="4" w:space="0" w:color="auto"/>
            </w:tcBorders>
            <w:shd w:val="clear" w:color="auto" w:fill="auto"/>
          </w:tcPr>
          <w:p w14:paraId="1AF63906" w14:textId="77777777" w:rsidR="00840D71" w:rsidRPr="00186758" w:rsidRDefault="00840D71" w:rsidP="008921B9">
            <w:pPr>
              <w:rPr>
                <w:rFonts w:ascii="Calibri" w:hAnsi="Calibri" w:cs="Calibri"/>
              </w:rPr>
            </w:pPr>
            <w:r>
              <w:rPr>
                <w:rFonts w:ascii="Calibri" w:hAnsi="Calibri"/>
              </w:rPr>
              <w:t>Trouver et partager des contenus et des ressources avec les Correspondants nationaux CESP qui amélioreront la visibilité de la Convention.</w:t>
            </w:r>
          </w:p>
        </w:tc>
        <w:tc>
          <w:tcPr>
            <w:tcW w:w="1000" w:type="pct"/>
            <w:tcBorders>
              <w:top w:val="single" w:sz="4" w:space="0" w:color="auto"/>
              <w:right w:val="single" w:sz="4" w:space="0" w:color="auto"/>
            </w:tcBorders>
            <w:shd w:val="clear" w:color="auto" w:fill="auto"/>
          </w:tcPr>
          <w:p w14:paraId="72F64E34" w14:textId="396F7920" w:rsidR="00840D71" w:rsidRPr="00186758" w:rsidRDefault="00840D71" w:rsidP="008921B9">
            <w:pPr>
              <w:rPr>
                <w:rFonts w:ascii="Calibri" w:hAnsi="Calibri" w:cs="Calibri"/>
              </w:rPr>
            </w:pPr>
            <w:r>
              <w:rPr>
                <w:rFonts w:ascii="Calibri" w:hAnsi="Calibri"/>
              </w:rPr>
              <w:t>Les contenus et ressources de communication pertinents sont partagés avec les PC par l</w:t>
            </w:r>
            <w:r w:rsidR="00C64963">
              <w:rPr>
                <w:rFonts w:ascii="Calibri" w:hAnsi="Calibri"/>
              </w:rPr>
              <w:t>’</w:t>
            </w:r>
            <w:r>
              <w:rPr>
                <w:rFonts w:ascii="Calibri" w:hAnsi="Calibri"/>
              </w:rPr>
              <w:t>intermédiaire des Correspondants nationaux CESP.</w:t>
            </w:r>
          </w:p>
        </w:tc>
        <w:tc>
          <w:tcPr>
            <w:tcW w:w="351" w:type="pct"/>
            <w:vMerge w:val="restart"/>
            <w:tcBorders>
              <w:top w:val="single" w:sz="4" w:space="0" w:color="auto"/>
              <w:left w:val="single" w:sz="4" w:space="0" w:color="auto"/>
              <w:right w:val="single" w:sz="4" w:space="0" w:color="auto"/>
            </w:tcBorders>
            <w:shd w:val="clear" w:color="auto" w:fill="auto"/>
          </w:tcPr>
          <w:p w14:paraId="6E23157A" w14:textId="77777777" w:rsidR="00840D71" w:rsidRPr="00186758" w:rsidRDefault="00840D71" w:rsidP="008921B9">
            <w:pPr>
              <w:rPr>
                <w:rFonts w:ascii="Calibri" w:hAnsi="Calibri" w:cs="Calibri"/>
              </w:rPr>
            </w:pPr>
            <w:r>
              <w:rPr>
                <w:rFonts w:ascii="Calibri" w:hAnsi="Calibri"/>
              </w:rPr>
              <w:t>Comms</w:t>
            </w:r>
          </w:p>
        </w:tc>
        <w:tc>
          <w:tcPr>
            <w:tcW w:w="299" w:type="pct"/>
            <w:vMerge w:val="restart"/>
            <w:tcBorders>
              <w:top w:val="single" w:sz="4" w:space="0" w:color="auto"/>
              <w:left w:val="single" w:sz="4" w:space="0" w:color="auto"/>
              <w:right w:val="single" w:sz="4" w:space="0" w:color="auto"/>
            </w:tcBorders>
            <w:shd w:val="clear" w:color="auto" w:fill="auto"/>
          </w:tcPr>
          <w:p w14:paraId="52FBDB6F" w14:textId="77777777" w:rsidR="00840D71" w:rsidRPr="00186758" w:rsidRDefault="00840D71" w:rsidP="008921B9">
            <w:pPr>
              <w:rPr>
                <w:rFonts w:ascii="Calibri" w:hAnsi="Calibri" w:cs="Calibri"/>
              </w:rPr>
            </w:pPr>
            <w:r>
              <w:rPr>
                <w:rFonts w:ascii="Calibri" w:hAnsi="Calibri"/>
              </w:rPr>
              <w:t>Administratif</w:t>
            </w:r>
          </w:p>
        </w:tc>
      </w:tr>
      <w:tr w:rsidR="00840D71" w14:paraId="0BFE877A" w14:textId="77777777" w:rsidTr="008921B9">
        <w:tc>
          <w:tcPr>
            <w:tcW w:w="735" w:type="pct"/>
            <w:vMerge/>
            <w:tcBorders>
              <w:left w:val="single" w:sz="4" w:space="0" w:color="auto"/>
              <w:bottom w:val="single" w:sz="4" w:space="0" w:color="auto"/>
              <w:right w:val="single" w:sz="4" w:space="0" w:color="auto"/>
            </w:tcBorders>
          </w:tcPr>
          <w:p w14:paraId="564DF182" w14:textId="77777777" w:rsidR="00840D71" w:rsidRDefault="00840D71" w:rsidP="008921B9">
            <w:pPr>
              <w:rPr>
                <w:rFonts w:ascii="Calibri" w:hAnsi="Calibri" w:cs="Calibri"/>
                <w:b/>
                <w:bCs/>
              </w:rPr>
            </w:pPr>
          </w:p>
        </w:tc>
        <w:tc>
          <w:tcPr>
            <w:tcW w:w="1264" w:type="pct"/>
            <w:tcBorders>
              <w:left w:val="single" w:sz="4" w:space="0" w:color="auto"/>
            </w:tcBorders>
            <w:shd w:val="clear" w:color="auto" w:fill="auto"/>
          </w:tcPr>
          <w:p w14:paraId="0736FEFE" w14:textId="77777777" w:rsidR="00840D71" w:rsidRDefault="00840D71" w:rsidP="008921B9">
            <w:pPr>
              <w:rPr>
                <w:rFonts w:ascii="Calibri" w:hAnsi="Calibri" w:cs="Calibri"/>
                <w:color w:val="000000" w:themeColor="text1"/>
              </w:rPr>
            </w:pPr>
            <w:r>
              <w:rPr>
                <w:rFonts w:ascii="Calibri" w:hAnsi="Calibri"/>
                <w:color w:val="000000" w:themeColor="text1"/>
              </w:rPr>
              <w:t>Canaux de médias sociaux utilisés pour atteindre les publics cibles.</w:t>
            </w:r>
          </w:p>
        </w:tc>
        <w:tc>
          <w:tcPr>
            <w:tcW w:w="1351" w:type="pct"/>
            <w:tcBorders>
              <w:top w:val="single" w:sz="4" w:space="0" w:color="auto"/>
            </w:tcBorders>
            <w:shd w:val="clear" w:color="auto" w:fill="auto"/>
          </w:tcPr>
          <w:p w14:paraId="63E105ED" w14:textId="36FE05A6" w:rsidR="00840D71" w:rsidRDefault="00840D71" w:rsidP="008921B9">
            <w:pPr>
              <w:rPr>
                <w:rFonts w:ascii="Calibri" w:hAnsi="Calibri" w:cs="Calibri"/>
                <w:color w:val="000000" w:themeColor="text1"/>
              </w:rPr>
            </w:pPr>
            <w:r>
              <w:rPr>
                <w:rFonts w:ascii="Calibri" w:hAnsi="Calibri"/>
                <w:color w:val="000000" w:themeColor="text1"/>
              </w:rPr>
              <w:t>Mettre en œuvre un calendrier de publication sur les canaux de médias sociaux afin d</w:t>
            </w:r>
            <w:r w:rsidR="00C64963">
              <w:rPr>
                <w:rFonts w:ascii="Calibri" w:hAnsi="Calibri"/>
                <w:color w:val="000000" w:themeColor="text1"/>
              </w:rPr>
              <w:t>’</w:t>
            </w:r>
            <w:r>
              <w:rPr>
                <w:rFonts w:ascii="Calibri" w:hAnsi="Calibri"/>
                <w:color w:val="000000" w:themeColor="text1"/>
              </w:rPr>
              <w:t>améliorer la pertinence et la fréquence des contenus pour les publics cibles.</w:t>
            </w:r>
          </w:p>
        </w:tc>
        <w:tc>
          <w:tcPr>
            <w:tcW w:w="1000" w:type="pct"/>
            <w:tcBorders>
              <w:top w:val="single" w:sz="4" w:space="0" w:color="auto"/>
              <w:right w:val="single" w:sz="4" w:space="0" w:color="auto"/>
            </w:tcBorders>
            <w:shd w:val="clear" w:color="auto" w:fill="auto"/>
          </w:tcPr>
          <w:p w14:paraId="4AAD4304" w14:textId="046BD1C5" w:rsidR="00840D71" w:rsidRDefault="00840D71" w:rsidP="008921B9">
            <w:pPr>
              <w:rPr>
                <w:rFonts w:ascii="Calibri" w:hAnsi="Calibri" w:cs="Calibri"/>
                <w:color w:val="000000" w:themeColor="text1"/>
              </w:rPr>
            </w:pPr>
            <w:r>
              <w:rPr>
                <w:rFonts w:ascii="Calibri" w:hAnsi="Calibri"/>
                <w:color w:val="000000" w:themeColor="text1"/>
              </w:rPr>
              <w:t>Nombre d</w:t>
            </w:r>
            <w:r w:rsidR="00C64963">
              <w:rPr>
                <w:rFonts w:ascii="Calibri" w:hAnsi="Calibri"/>
                <w:color w:val="000000" w:themeColor="text1"/>
              </w:rPr>
              <w:t>’</w:t>
            </w:r>
            <w:r>
              <w:rPr>
                <w:rFonts w:ascii="Calibri" w:hAnsi="Calibri"/>
                <w:color w:val="000000" w:themeColor="text1"/>
              </w:rPr>
              <w:t>abonnés sur Twitter, Facebook et LinkedIn.</w:t>
            </w:r>
          </w:p>
          <w:p w14:paraId="73F0DC32" w14:textId="77777777" w:rsidR="00840D71" w:rsidRDefault="00840D71" w:rsidP="008921B9">
            <w:pPr>
              <w:rPr>
                <w:rFonts w:ascii="Calibri" w:hAnsi="Calibri" w:cs="Calibri"/>
                <w:color w:val="000000" w:themeColor="text1"/>
              </w:rPr>
            </w:pPr>
          </w:p>
        </w:tc>
        <w:tc>
          <w:tcPr>
            <w:tcW w:w="351" w:type="pct"/>
            <w:vMerge/>
            <w:tcBorders>
              <w:left w:val="single" w:sz="4" w:space="0" w:color="auto"/>
              <w:bottom w:val="single" w:sz="4" w:space="0" w:color="auto"/>
              <w:right w:val="single" w:sz="4" w:space="0" w:color="auto"/>
            </w:tcBorders>
            <w:shd w:val="clear" w:color="auto" w:fill="auto"/>
          </w:tcPr>
          <w:p w14:paraId="7A3C7201" w14:textId="77777777" w:rsidR="00840D71" w:rsidRDefault="00840D71" w:rsidP="008921B9">
            <w:pPr>
              <w:rPr>
                <w:rFonts w:ascii="Calibri" w:hAnsi="Calibri" w:cs="Calibri"/>
                <w:color w:val="000000" w:themeColor="text1"/>
              </w:rPr>
            </w:pPr>
          </w:p>
        </w:tc>
        <w:tc>
          <w:tcPr>
            <w:tcW w:w="299" w:type="pct"/>
            <w:vMerge/>
            <w:tcBorders>
              <w:left w:val="single" w:sz="4" w:space="0" w:color="auto"/>
              <w:bottom w:val="single" w:sz="4" w:space="0" w:color="auto"/>
              <w:right w:val="single" w:sz="4" w:space="0" w:color="auto"/>
            </w:tcBorders>
            <w:shd w:val="clear" w:color="auto" w:fill="auto"/>
          </w:tcPr>
          <w:p w14:paraId="7BEE9CB3" w14:textId="77777777" w:rsidR="00840D71" w:rsidRDefault="00840D71" w:rsidP="008921B9">
            <w:pPr>
              <w:rPr>
                <w:rFonts w:ascii="Calibri" w:hAnsi="Calibri" w:cs="Calibri"/>
                <w:color w:val="000000" w:themeColor="text1"/>
              </w:rPr>
            </w:pPr>
          </w:p>
        </w:tc>
      </w:tr>
    </w:tbl>
    <w:p w14:paraId="3E9FFDF4" w14:textId="51205524" w:rsidR="00F56098" w:rsidRPr="00674C5A" w:rsidRDefault="00F56098" w:rsidP="008921B9">
      <w:pPr>
        <w:rPr>
          <w:rFonts w:ascii="Calibri" w:hAnsi="Calibri" w:cs="Calibri"/>
          <w:b/>
          <w:bCs/>
          <w:color w:val="000000" w:themeColor="text1"/>
          <w:sz w:val="18"/>
          <w:szCs w:val="18"/>
        </w:rPr>
      </w:pPr>
    </w:p>
    <w:sectPr w:rsidR="00F56098" w:rsidRPr="00674C5A" w:rsidSect="009E625A">
      <w:pgSz w:w="16820" w:h="11900" w:orient="landscape"/>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DE610B" w16cid:durableId="27F7C6FE"/>
  <w16cid:commentId w16cid:paraId="3993C5A9" w16cid:durableId="27F7C700"/>
  <w16cid:commentId w16cid:paraId="7512A9B3" w16cid:durableId="27F7C70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005E8" w14:textId="77777777" w:rsidR="00320544" w:rsidRDefault="00320544" w:rsidP="00383692">
      <w:r>
        <w:separator/>
      </w:r>
    </w:p>
  </w:endnote>
  <w:endnote w:type="continuationSeparator" w:id="0">
    <w:p w14:paraId="646A72CC" w14:textId="77777777" w:rsidR="00320544" w:rsidRDefault="00320544" w:rsidP="00383692">
      <w:r>
        <w:continuationSeparator/>
      </w:r>
    </w:p>
  </w:endnote>
  <w:endnote w:type="continuationNotice" w:id="1">
    <w:p w14:paraId="6CF4B622" w14:textId="77777777" w:rsidR="00320544" w:rsidRDefault="003205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Calibri (Body)">
    <w:altName w:val="Calibri"/>
    <w:charset w:val="00"/>
    <w:family w:val="roman"/>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Garamond">
    <w:altName w:val="Times New Roman"/>
    <w:panose1 w:val="00000000000000000000"/>
    <w:charset w:val="00"/>
    <w:family w:val="roman"/>
    <w:notTrueType/>
    <w:pitch w:val="default"/>
  </w:font>
  <w:font w:name="Calibri,Arial Unicode MS">
    <w:altName w:val="Times New Roman"/>
    <w:charset w:val="00"/>
    <w:family w:val="roman"/>
    <w:pitch w:val="default"/>
  </w:font>
  <w:font w:name="Malgun Gothic">
    <w:panose1 w:val="020B0503020000020004"/>
    <w:charset w:val="81"/>
    <w:family w:val="swiss"/>
    <w:pitch w:val="variable"/>
    <w:sig w:usb0="9000002F" w:usb1="29D77CFB" w:usb2="00000012" w:usb3="00000000" w:csb0="00080001" w:csb1="00000000"/>
  </w:font>
  <w:font w:name="Calibri,Calibri,Arial,Times New">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86903" w14:textId="77777777" w:rsidR="00C46B36" w:rsidRDefault="00C46B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94E3D" w14:textId="1949EB95" w:rsidR="00A5562B" w:rsidRPr="00EF7E05" w:rsidRDefault="00A5562B" w:rsidP="00EF7E05">
    <w:pPr>
      <w:pStyle w:val="Footer"/>
      <w:tabs>
        <w:tab w:val="clear" w:pos="4513"/>
        <w:tab w:val="clear" w:pos="9026"/>
        <w:tab w:val="right" w:pos="13970"/>
      </w:tabs>
      <w:rPr>
        <w:rFonts w:asciiTheme="minorHAnsi" w:hAnsiTheme="minorHAnsi"/>
      </w:rPr>
    </w:pPr>
    <w:r>
      <w:t>SC62 Doc.13</w:t>
    </w:r>
    <w:r>
      <w:rPr>
        <w:rFonts w:asciiTheme="minorHAnsi" w:hAnsiTheme="minorHAnsi"/>
      </w:rPr>
      <w:tab/>
    </w:r>
    <w:r w:rsidRPr="00CE0747">
      <w:rPr>
        <w:rFonts w:asciiTheme="minorHAnsi" w:hAnsiTheme="minorHAnsi"/>
      </w:rPr>
      <w:fldChar w:fldCharType="begin"/>
    </w:r>
    <w:r w:rsidRPr="00CE0747">
      <w:rPr>
        <w:rFonts w:asciiTheme="minorHAnsi" w:hAnsiTheme="minorHAnsi"/>
      </w:rPr>
      <w:instrText xml:space="preserve"> PAGE   \* MERGEFORMAT </w:instrText>
    </w:r>
    <w:r w:rsidRPr="00CE0747">
      <w:rPr>
        <w:rFonts w:asciiTheme="minorHAnsi" w:hAnsiTheme="minorHAnsi"/>
      </w:rPr>
      <w:fldChar w:fldCharType="separate"/>
    </w:r>
    <w:r w:rsidR="004D00A7">
      <w:rPr>
        <w:rFonts w:asciiTheme="minorHAnsi" w:hAnsiTheme="minorHAnsi"/>
        <w:noProof/>
      </w:rPr>
      <w:t>22</w:t>
    </w:r>
    <w:r w:rsidRPr="00CE0747">
      <w:rPr>
        <w:rFonts w:asciiTheme="minorHAnsi" w:hAnsiTheme="minorHAns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50F51" w14:textId="77777777" w:rsidR="00C46B36" w:rsidRDefault="00C46B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7E189" w14:textId="77777777" w:rsidR="00320544" w:rsidRDefault="00320544" w:rsidP="00383692">
      <w:r>
        <w:separator/>
      </w:r>
    </w:p>
  </w:footnote>
  <w:footnote w:type="continuationSeparator" w:id="0">
    <w:p w14:paraId="47A27CDF" w14:textId="77777777" w:rsidR="00320544" w:rsidRDefault="00320544" w:rsidP="00383692">
      <w:r>
        <w:continuationSeparator/>
      </w:r>
    </w:p>
  </w:footnote>
  <w:footnote w:type="continuationNotice" w:id="1">
    <w:p w14:paraId="0FC39D6D" w14:textId="77777777" w:rsidR="00320544" w:rsidRDefault="0032054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EEF70" w14:textId="77777777" w:rsidR="00C46B36" w:rsidRDefault="00C46B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36CD1" w14:textId="77777777" w:rsidR="00C46B36" w:rsidRDefault="00C46B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FEB89" w14:textId="77777777" w:rsidR="00C46B36" w:rsidRDefault="00C46B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F049E"/>
    <w:multiLevelType w:val="multilevel"/>
    <w:tmpl w:val="AEA2F190"/>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BE150F"/>
    <w:multiLevelType w:val="hybridMultilevel"/>
    <w:tmpl w:val="207C94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CF3D82"/>
    <w:multiLevelType w:val="multilevel"/>
    <w:tmpl w:val="C7B2902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034681"/>
    <w:multiLevelType w:val="hybridMultilevel"/>
    <w:tmpl w:val="163EC19A"/>
    <w:lvl w:ilvl="0" w:tplc="3BDCC3F8">
      <w:start w:val="9"/>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4322AE"/>
    <w:multiLevelType w:val="hybridMultilevel"/>
    <w:tmpl w:val="530690CC"/>
    <w:lvl w:ilvl="0" w:tplc="83B404E0">
      <w:start w:val="5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CC732B"/>
    <w:multiLevelType w:val="multilevel"/>
    <w:tmpl w:val="0F56C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404BCF"/>
    <w:multiLevelType w:val="multilevel"/>
    <w:tmpl w:val="28E07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280783"/>
    <w:multiLevelType w:val="hybridMultilevel"/>
    <w:tmpl w:val="CE6EDFD0"/>
    <w:lvl w:ilvl="0" w:tplc="3BDCC3F8">
      <w:start w:val="9"/>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00454F"/>
    <w:multiLevelType w:val="hybridMultilevel"/>
    <w:tmpl w:val="8A3211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2D33DE"/>
    <w:multiLevelType w:val="multilevel"/>
    <w:tmpl w:val="31D88140"/>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AC7382"/>
    <w:multiLevelType w:val="hybridMultilevel"/>
    <w:tmpl w:val="29E21C0C"/>
    <w:lvl w:ilvl="0" w:tplc="3BDCC3F8">
      <w:start w:val="9"/>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997834"/>
    <w:multiLevelType w:val="hybridMultilevel"/>
    <w:tmpl w:val="562C3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A314C26"/>
    <w:multiLevelType w:val="hybridMultilevel"/>
    <w:tmpl w:val="312CE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D6530E8"/>
    <w:multiLevelType w:val="multilevel"/>
    <w:tmpl w:val="D5A48D3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5E2767"/>
    <w:multiLevelType w:val="multilevel"/>
    <w:tmpl w:val="89E0C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402A65"/>
    <w:multiLevelType w:val="multilevel"/>
    <w:tmpl w:val="58E0F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2561CFB"/>
    <w:multiLevelType w:val="multilevel"/>
    <w:tmpl w:val="0CA0BE9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3E1940"/>
    <w:multiLevelType w:val="hybridMultilevel"/>
    <w:tmpl w:val="792053C8"/>
    <w:lvl w:ilvl="0" w:tplc="813C43DA">
      <w:start w:val="5"/>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6C4931"/>
    <w:multiLevelType w:val="hybridMultilevel"/>
    <w:tmpl w:val="EB74870E"/>
    <w:lvl w:ilvl="0" w:tplc="0809000F">
      <w:start w:val="2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09253C"/>
    <w:multiLevelType w:val="multilevel"/>
    <w:tmpl w:val="33EE8DC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9B8580C"/>
    <w:multiLevelType w:val="hybridMultilevel"/>
    <w:tmpl w:val="3A3EB9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A334736"/>
    <w:multiLevelType w:val="multilevel"/>
    <w:tmpl w:val="5C800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C232B5D"/>
    <w:multiLevelType w:val="multilevel"/>
    <w:tmpl w:val="79D41F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61103A5"/>
    <w:multiLevelType w:val="hybridMultilevel"/>
    <w:tmpl w:val="72E8BB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05C6F08"/>
    <w:multiLevelType w:val="multilevel"/>
    <w:tmpl w:val="C86C4FE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5A715B4"/>
    <w:multiLevelType w:val="multilevel"/>
    <w:tmpl w:val="C32C05A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6B03267"/>
    <w:multiLevelType w:val="hybridMultilevel"/>
    <w:tmpl w:val="95F2E7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A574AE9"/>
    <w:multiLevelType w:val="multilevel"/>
    <w:tmpl w:val="25DEFB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CD57F69"/>
    <w:multiLevelType w:val="hybridMultilevel"/>
    <w:tmpl w:val="72E65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276658D"/>
    <w:multiLevelType w:val="hybridMultilevel"/>
    <w:tmpl w:val="E3EC6D50"/>
    <w:lvl w:ilvl="0" w:tplc="13FE5082">
      <w:start w:val="5"/>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8E4409"/>
    <w:multiLevelType w:val="hybridMultilevel"/>
    <w:tmpl w:val="E610A2C0"/>
    <w:lvl w:ilvl="0" w:tplc="08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362EBF"/>
    <w:multiLevelType w:val="hybridMultilevel"/>
    <w:tmpl w:val="004E0B9C"/>
    <w:lvl w:ilvl="0" w:tplc="C39A8E12">
      <w:start w:val="1"/>
      <w:numFmt w:val="bullet"/>
      <w:lvlText w:val=""/>
      <w:lvlJc w:val="left"/>
      <w:pPr>
        <w:ind w:left="720" w:hanging="360"/>
      </w:pPr>
      <w:rPr>
        <w:rFonts w:ascii="Symbol" w:hAnsi="Symbol" w:hint="default"/>
      </w:rPr>
    </w:lvl>
    <w:lvl w:ilvl="1" w:tplc="BA502C1C">
      <w:start w:val="1"/>
      <w:numFmt w:val="bullet"/>
      <w:lvlText w:val="o"/>
      <w:lvlJc w:val="left"/>
      <w:pPr>
        <w:ind w:left="1440" w:hanging="360"/>
      </w:pPr>
      <w:rPr>
        <w:rFonts w:ascii="Courier New" w:hAnsi="Courier New" w:hint="default"/>
      </w:rPr>
    </w:lvl>
    <w:lvl w:ilvl="2" w:tplc="78F8419C">
      <w:start w:val="1"/>
      <w:numFmt w:val="bullet"/>
      <w:lvlText w:val=""/>
      <w:lvlJc w:val="left"/>
      <w:pPr>
        <w:ind w:left="2160" w:hanging="360"/>
      </w:pPr>
      <w:rPr>
        <w:rFonts w:ascii="Wingdings" w:hAnsi="Wingdings" w:hint="default"/>
      </w:rPr>
    </w:lvl>
    <w:lvl w:ilvl="3" w:tplc="678863F8">
      <w:start w:val="1"/>
      <w:numFmt w:val="bullet"/>
      <w:lvlText w:val=""/>
      <w:lvlJc w:val="left"/>
      <w:pPr>
        <w:ind w:left="2880" w:hanging="360"/>
      </w:pPr>
      <w:rPr>
        <w:rFonts w:ascii="Symbol" w:hAnsi="Symbol" w:hint="default"/>
      </w:rPr>
    </w:lvl>
    <w:lvl w:ilvl="4" w:tplc="BCF22864">
      <w:start w:val="1"/>
      <w:numFmt w:val="bullet"/>
      <w:lvlText w:val="o"/>
      <w:lvlJc w:val="left"/>
      <w:pPr>
        <w:ind w:left="3600" w:hanging="360"/>
      </w:pPr>
      <w:rPr>
        <w:rFonts w:ascii="Courier New" w:hAnsi="Courier New" w:hint="default"/>
      </w:rPr>
    </w:lvl>
    <w:lvl w:ilvl="5" w:tplc="DA04819C">
      <w:start w:val="1"/>
      <w:numFmt w:val="bullet"/>
      <w:lvlText w:val=""/>
      <w:lvlJc w:val="left"/>
      <w:pPr>
        <w:ind w:left="4320" w:hanging="360"/>
      </w:pPr>
      <w:rPr>
        <w:rFonts w:ascii="Wingdings" w:hAnsi="Wingdings" w:hint="default"/>
      </w:rPr>
    </w:lvl>
    <w:lvl w:ilvl="6" w:tplc="A642B00C">
      <w:start w:val="1"/>
      <w:numFmt w:val="bullet"/>
      <w:lvlText w:val=""/>
      <w:lvlJc w:val="left"/>
      <w:pPr>
        <w:ind w:left="5040" w:hanging="360"/>
      </w:pPr>
      <w:rPr>
        <w:rFonts w:ascii="Symbol" w:hAnsi="Symbol" w:hint="default"/>
      </w:rPr>
    </w:lvl>
    <w:lvl w:ilvl="7" w:tplc="5AF4B3AE">
      <w:start w:val="1"/>
      <w:numFmt w:val="bullet"/>
      <w:lvlText w:val="o"/>
      <w:lvlJc w:val="left"/>
      <w:pPr>
        <w:ind w:left="5760" w:hanging="360"/>
      </w:pPr>
      <w:rPr>
        <w:rFonts w:ascii="Courier New" w:hAnsi="Courier New" w:hint="default"/>
      </w:rPr>
    </w:lvl>
    <w:lvl w:ilvl="8" w:tplc="CB062D44">
      <w:start w:val="1"/>
      <w:numFmt w:val="bullet"/>
      <w:lvlText w:val=""/>
      <w:lvlJc w:val="left"/>
      <w:pPr>
        <w:ind w:left="6480" w:hanging="360"/>
      </w:pPr>
      <w:rPr>
        <w:rFonts w:ascii="Wingdings" w:hAnsi="Wingdings" w:hint="default"/>
      </w:rPr>
    </w:lvl>
  </w:abstractNum>
  <w:abstractNum w:abstractNumId="32" w15:restartNumberingAfterBreak="0">
    <w:nsid w:val="7B7F11E0"/>
    <w:multiLevelType w:val="multilevel"/>
    <w:tmpl w:val="F4DA152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E9B59BD"/>
    <w:multiLevelType w:val="multilevel"/>
    <w:tmpl w:val="CDB2B75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EF96ADA"/>
    <w:multiLevelType w:val="hybridMultilevel"/>
    <w:tmpl w:val="00F867A2"/>
    <w:lvl w:ilvl="0" w:tplc="24A67EC8">
      <w:start w:val="1"/>
      <w:numFmt w:val="bullet"/>
      <w:lvlText w:val=""/>
      <w:lvlJc w:val="left"/>
      <w:pPr>
        <w:ind w:left="720" w:hanging="360"/>
      </w:pPr>
      <w:rPr>
        <w:rFonts w:ascii="Symbol" w:hAnsi="Symbol" w:hint="default"/>
      </w:rPr>
    </w:lvl>
    <w:lvl w:ilvl="1" w:tplc="4B3824B2">
      <w:start w:val="1"/>
      <w:numFmt w:val="bullet"/>
      <w:lvlText w:val="o"/>
      <w:lvlJc w:val="left"/>
      <w:pPr>
        <w:ind w:left="1440" w:hanging="360"/>
      </w:pPr>
      <w:rPr>
        <w:rFonts w:ascii="Courier New" w:hAnsi="Courier New" w:hint="default"/>
      </w:rPr>
    </w:lvl>
    <w:lvl w:ilvl="2" w:tplc="31A01A24">
      <w:start w:val="1"/>
      <w:numFmt w:val="bullet"/>
      <w:lvlText w:val=""/>
      <w:lvlJc w:val="left"/>
      <w:pPr>
        <w:ind w:left="2160" w:hanging="360"/>
      </w:pPr>
      <w:rPr>
        <w:rFonts w:ascii="Wingdings" w:hAnsi="Wingdings" w:hint="default"/>
      </w:rPr>
    </w:lvl>
    <w:lvl w:ilvl="3" w:tplc="253E2E10">
      <w:start w:val="1"/>
      <w:numFmt w:val="bullet"/>
      <w:lvlText w:val=""/>
      <w:lvlJc w:val="left"/>
      <w:pPr>
        <w:ind w:left="2880" w:hanging="360"/>
      </w:pPr>
      <w:rPr>
        <w:rFonts w:ascii="Symbol" w:hAnsi="Symbol" w:hint="default"/>
      </w:rPr>
    </w:lvl>
    <w:lvl w:ilvl="4" w:tplc="99D87BA6">
      <w:start w:val="1"/>
      <w:numFmt w:val="bullet"/>
      <w:lvlText w:val="o"/>
      <w:lvlJc w:val="left"/>
      <w:pPr>
        <w:ind w:left="3600" w:hanging="360"/>
      </w:pPr>
      <w:rPr>
        <w:rFonts w:ascii="Courier New" w:hAnsi="Courier New" w:hint="default"/>
      </w:rPr>
    </w:lvl>
    <w:lvl w:ilvl="5" w:tplc="143CAA5A">
      <w:start w:val="1"/>
      <w:numFmt w:val="bullet"/>
      <w:lvlText w:val=""/>
      <w:lvlJc w:val="left"/>
      <w:pPr>
        <w:ind w:left="4320" w:hanging="360"/>
      </w:pPr>
      <w:rPr>
        <w:rFonts w:ascii="Wingdings" w:hAnsi="Wingdings" w:hint="default"/>
      </w:rPr>
    </w:lvl>
    <w:lvl w:ilvl="6" w:tplc="E2E2A3DA">
      <w:start w:val="1"/>
      <w:numFmt w:val="bullet"/>
      <w:lvlText w:val=""/>
      <w:lvlJc w:val="left"/>
      <w:pPr>
        <w:ind w:left="5040" w:hanging="360"/>
      </w:pPr>
      <w:rPr>
        <w:rFonts w:ascii="Symbol" w:hAnsi="Symbol" w:hint="default"/>
      </w:rPr>
    </w:lvl>
    <w:lvl w:ilvl="7" w:tplc="626C3D48">
      <w:start w:val="1"/>
      <w:numFmt w:val="bullet"/>
      <w:lvlText w:val="o"/>
      <w:lvlJc w:val="left"/>
      <w:pPr>
        <w:ind w:left="5760" w:hanging="360"/>
      </w:pPr>
      <w:rPr>
        <w:rFonts w:ascii="Courier New" w:hAnsi="Courier New" w:hint="default"/>
      </w:rPr>
    </w:lvl>
    <w:lvl w:ilvl="8" w:tplc="4DC267EC">
      <w:start w:val="1"/>
      <w:numFmt w:val="bullet"/>
      <w:lvlText w:val=""/>
      <w:lvlJc w:val="left"/>
      <w:pPr>
        <w:ind w:left="6480" w:hanging="360"/>
      </w:pPr>
      <w:rPr>
        <w:rFonts w:ascii="Wingdings" w:hAnsi="Wingdings" w:hint="default"/>
      </w:rPr>
    </w:lvl>
  </w:abstractNum>
  <w:num w:numId="1">
    <w:abstractNumId w:val="31"/>
  </w:num>
  <w:num w:numId="2">
    <w:abstractNumId w:val="34"/>
  </w:num>
  <w:num w:numId="3">
    <w:abstractNumId w:val="1"/>
  </w:num>
  <w:num w:numId="4">
    <w:abstractNumId w:val="10"/>
  </w:num>
  <w:num w:numId="5">
    <w:abstractNumId w:val="7"/>
  </w:num>
  <w:num w:numId="6">
    <w:abstractNumId w:val="3"/>
  </w:num>
  <w:num w:numId="7">
    <w:abstractNumId w:val="8"/>
  </w:num>
  <w:num w:numId="8">
    <w:abstractNumId w:val="0"/>
  </w:num>
  <w:num w:numId="9">
    <w:abstractNumId w:val="18"/>
  </w:num>
  <w:num w:numId="10">
    <w:abstractNumId w:val="14"/>
  </w:num>
  <w:num w:numId="11">
    <w:abstractNumId w:val="11"/>
  </w:num>
  <w:num w:numId="12">
    <w:abstractNumId w:val="5"/>
  </w:num>
  <w:num w:numId="13">
    <w:abstractNumId w:val="6"/>
  </w:num>
  <w:num w:numId="14">
    <w:abstractNumId w:val="23"/>
  </w:num>
  <w:num w:numId="15">
    <w:abstractNumId w:val="30"/>
  </w:num>
  <w:num w:numId="16">
    <w:abstractNumId w:val="26"/>
  </w:num>
  <w:num w:numId="17">
    <w:abstractNumId w:val="28"/>
  </w:num>
  <w:num w:numId="18">
    <w:abstractNumId w:val="20"/>
  </w:num>
  <w:num w:numId="19">
    <w:abstractNumId w:val="21"/>
  </w:num>
  <w:num w:numId="20">
    <w:abstractNumId w:val="15"/>
  </w:num>
  <w:num w:numId="21">
    <w:abstractNumId w:val="19"/>
  </w:num>
  <w:num w:numId="22">
    <w:abstractNumId w:val="16"/>
  </w:num>
  <w:num w:numId="23">
    <w:abstractNumId w:val="4"/>
  </w:num>
  <w:num w:numId="24">
    <w:abstractNumId w:val="12"/>
  </w:num>
  <w:num w:numId="25">
    <w:abstractNumId w:val="22"/>
  </w:num>
  <w:num w:numId="26">
    <w:abstractNumId w:val="33"/>
  </w:num>
  <w:num w:numId="27">
    <w:abstractNumId w:val="27"/>
  </w:num>
  <w:num w:numId="28">
    <w:abstractNumId w:val="25"/>
  </w:num>
  <w:num w:numId="29">
    <w:abstractNumId w:val="32"/>
  </w:num>
  <w:num w:numId="30">
    <w:abstractNumId w:val="24"/>
  </w:num>
  <w:num w:numId="31">
    <w:abstractNumId w:val="2"/>
  </w:num>
  <w:num w:numId="32">
    <w:abstractNumId w:val="13"/>
  </w:num>
  <w:num w:numId="33">
    <w:abstractNumId w:val="9"/>
  </w:num>
  <w:num w:numId="34">
    <w:abstractNumId w:val="29"/>
  </w:num>
  <w:num w:numId="35">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activeWritingStyle w:appName="MSWord" w:lang="fr-FR"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fr-FR" w:vendorID="64" w:dllVersion="0" w:nlCheck="1" w:checkStyle="0"/>
  <w:doNotTrackFormatting/>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NjEzMbI0MTYxNjBV0lEKTi0uzszPAykwrAUAJ/7dAiwAAAA="/>
  </w:docVars>
  <w:rsids>
    <w:rsidRoot w:val="0029353C"/>
    <w:rsid w:val="00000382"/>
    <w:rsid w:val="0000053A"/>
    <w:rsid w:val="000007BD"/>
    <w:rsid w:val="00000B78"/>
    <w:rsid w:val="0000110E"/>
    <w:rsid w:val="000018AF"/>
    <w:rsid w:val="00001ABF"/>
    <w:rsid w:val="00001AE7"/>
    <w:rsid w:val="000027DA"/>
    <w:rsid w:val="00003E94"/>
    <w:rsid w:val="0000420F"/>
    <w:rsid w:val="0000448C"/>
    <w:rsid w:val="00006D8E"/>
    <w:rsid w:val="00010749"/>
    <w:rsid w:val="00010A30"/>
    <w:rsid w:val="00010C43"/>
    <w:rsid w:val="00011CD7"/>
    <w:rsid w:val="00012713"/>
    <w:rsid w:val="000137BA"/>
    <w:rsid w:val="00013FEB"/>
    <w:rsid w:val="000145AE"/>
    <w:rsid w:val="00014E60"/>
    <w:rsid w:val="0001509E"/>
    <w:rsid w:val="00015226"/>
    <w:rsid w:val="00015500"/>
    <w:rsid w:val="00015646"/>
    <w:rsid w:val="000161BF"/>
    <w:rsid w:val="0001631B"/>
    <w:rsid w:val="000164D4"/>
    <w:rsid w:val="0001682C"/>
    <w:rsid w:val="00016C15"/>
    <w:rsid w:val="00016E93"/>
    <w:rsid w:val="00020A52"/>
    <w:rsid w:val="00020ACD"/>
    <w:rsid w:val="00020FCE"/>
    <w:rsid w:val="00021718"/>
    <w:rsid w:val="000221F9"/>
    <w:rsid w:val="0002289D"/>
    <w:rsid w:val="0002346C"/>
    <w:rsid w:val="0002358D"/>
    <w:rsid w:val="00023E11"/>
    <w:rsid w:val="00023E1D"/>
    <w:rsid w:val="00024262"/>
    <w:rsid w:val="00024795"/>
    <w:rsid w:val="00024EE6"/>
    <w:rsid w:val="000251B2"/>
    <w:rsid w:val="00025494"/>
    <w:rsid w:val="000254BC"/>
    <w:rsid w:val="00026449"/>
    <w:rsid w:val="00026899"/>
    <w:rsid w:val="000268DA"/>
    <w:rsid w:val="00026CF1"/>
    <w:rsid w:val="00026F12"/>
    <w:rsid w:val="00027783"/>
    <w:rsid w:val="00030DBC"/>
    <w:rsid w:val="00030DEA"/>
    <w:rsid w:val="00030DF3"/>
    <w:rsid w:val="0003203D"/>
    <w:rsid w:val="0003273C"/>
    <w:rsid w:val="000327F4"/>
    <w:rsid w:val="00033051"/>
    <w:rsid w:val="000338B3"/>
    <w:rsid w:val="0003405D"/>
    <w:rsid w:val="00034A69"/>
    <w:rsid w:val="00034EFC"/>
    <w:rsid w:val="00034FF8"/>
    <w:rsid w:val="000351EF"/>
    <w:rsid w:val="000359EF"/>
    <w:rsid w:val="00035E2B"/>
    <w:rsid w:val="00035E6E"/>
    <w:rsid w:val="000363D3"/>
    <w:rsid w:val="00036DD1"/>
    <w:rsid w:val="0003740E"/>
    <w:rsid w:val="000376B7"/>
    <w:rsid w:val="00040B51"/>
    <w:rsid w:val="00040BE7"/>
    <w:rsid w:val="00041733"/>
    <w:rsid w:val="000426EA"/>
    <w:rsid w:val="0004274D"/>
    <w:rsid w:val="00043236"/>
    <w:rsid w:val="000438EA"/>
    <w:rsid w:val="00043EF0"/>
    <w:rsid w:val="00044217"/>
    <w:rsid w:val="0004462E"/>
    <w:rsid w:val="00044E73"/>
    <w:rsid w:val="000465A6"/>
    <w:rsid w:val="00046815"/>
    <w:rsid w:val="00046B9C"/>
    <w:rsid w:val="00046E10"/>
    <w:rsid w:val="00046FD7"/>
    <w:rsid w:val="000470A0"/>
    <w:rsid w:val="0004733A"/>
    <w:rsid w:val="0004747B"/>
    <w:rsid w:val="00047825"/>
    <w:rsid w:val="00047BE8"/>
    <w:rsid w:val="000508EE"/>
    <w:rsid w:val="00050B70"/>
    <w:rsid w:val="0005228F"/>
    <w:rsid w:val="00052513"/>
    <w:rsid w:val="00052BF4"/>
    <w:rsid w:val="0005310B"/>
    <w:rsid w:val="00053198"/>
    <w:rsid w:val="00053B52"/>
    <w:rsid w:val="00054540"/>
    <w:rsid w:val="00054878"/>
    <w:rsid w:val="00054989"/>
    <w:rsid w:val="00054C2D"/>
    <w:rsid w:val="00054EC1"/>
    <w:rsid w:val="00055397"/>
    <w:rsid w:val="00055E5D"/>
    <w:rsid w:val="00057003"/>
    <w:rsid w:val="00057C18"/>
    <w:rsid w:val="00060782"/>
    <w:rsid w:val="00060929"/>
    <w:rsid w:val="000609E9"/>
    <w:rsid w:val="00060E1A"/>
    <w:rsid w:val="00061C58"/>
    <w:rsid w:val="00062387"/>
    <w:rsid w:val="000627EF"/>
    <w:rsid w:val="00062CB9"/>
    <w:rsid w:val="0006301F"/>
    <w:rsid w:val="000639C9"/>
    <w:rsid w:val="0006424A"/>
    <w:rsid w:val="00064CBE"/>
    <w:rsid w:val="00066173"/>
    <w:rsid w:val="000662A0"/>
    <w:rsid w:val="00066557"/>
    <w:rsid w:val="000671C9"/>
    <w:rsid w:val="0007028C"/>
    <w:rsid w:val="000710E4"/>
    <w:rsid w:val="0007116A"/>
    <w:rsid w:val="00071862"/>
    <w:rsid w:val="00071A10"/>
    <w:rsid w:val="00071CA6"/>
    <w:rsid w:val="000724E5"/>
    <w:rsid w:val="000725AE"/>
    <w:rsid w:val="00073198"/>
    <w:rsid w:val="00073349"/>
    <w:rsid w:val="000735DB"/>
    <w:rsid w:val="00073945"/>
    <w:rsid w:val="00073D7E"/>
    <w:rsid w:val="000769C4"/>
    <w:rsid w:val="00076BE9"/>
    <w:rsid w:val="0007700E"/>
    <w:rsid w:val="00077AA6"/>
    <w:rsid w:val="0008021C"/>
    <w:rsid w:val="00080E88"/>
    <w:rsid w:val="0008149D"/>
    <w:rsid w:val="000819AC"/>
    <w:rsid w:val="00081F27"/>
    <w:rsid w:val="00082603"/>
    <w:rsid w:val="0008276D"/>
    <w:rsid w:val="000827D5"/>
    <w:rsid w:val="00082D3E"/>
    <w:rsid w:val="00082EB9"/>
    <w:rsid w:val="000838D8"/>
    <w:rsid w:val="00083C8A"/>
    <w:rsid w:val="00083D97"/>
    <w:rsid w:val="00084A5D"/>
    <w:rsid w:val="00084C97"/>
    <w:rsid w:val="00084E8E"/>
    <w:rsid w:val="00085B33"/>
    <w:rsid w:val="000862C1"/>
    <w:rsid w:val="00086583"/>
    <w:rsid w:val="00086EFA"/>
    <w:rsid w:val="000871C8"/>
    <w:rsid w:val="00087C9F"/>
    <w:rsid w:val="000905BF"/>
    <w:rsid w:val="00091053"/>
    <w:rsid w:val="00091314"/>
    <w:rsid w:val="00091397"/>
    <w:rsid w:val="000913EF"/>
    <w:rsid w:val="00092119"/>
    <w:rsid w:val="00092596"/>
    <w:rsid w:val="00092953"/>
    <w:rsid w:val="00093177"/>
    <w:rsid w:val="00093932"/>
    <w:rsid w:val="00093966"/>
    <w:rsid w:val="00093EEA"/>
    <w:rsid w:val="000943F9"/>
    <w:rsid w:val="00094F02"/>
    <w:rsid w:val="00095310"/>
    <w:rsid w:val="00095505"/>
    <w:rsid w:val="00095E30"/>
    <w:rsid w:val="000962EF"/>
    <w:rsid w:val="000977A2"/>
    <w:rsid w:val="000A042C"/>
    <w:rsid w:val="000A0FAF"/>
    <w:rsid w:val="000A1920"/>
    <w:rsid w:val="000A1D6F"/>
    <w:rsid w:val="000A22DA"/>
    <w:rsid w:val="000A2EC0"/>
    <w:rsid w:val="000A345A"/>
    <w:rsid w:val="000A3D00"/>
    <w:rsid w:val="000A45CF"/>
    <w:rsid w:val="000A47DD"/>
    <w:rsid w:val="000A4856"/>
    <w:rsid w:val="000A4861"/>
    <w:rsid w:val="000A4B73"/>
    <w:rsid w:val="000A4CE9"/>
    <w:rsid w:val="000A55F1"/>
    <w:rsid w:val="000A5A9E"/>
    <w:rsid w:val="000A5B18"/>
    <w:rsid w:val="000A5D5B"/>
    <w:rsid w:val="000A5F37"/>
    <w:rsid w:val="000A6A71"/>
    <w:rsid w:val="000A705C"/>
    <w:rsid w:val="000B0440"/>
    <w:rsid w:val="000B0A79"/>
    <w:rsid w:val="000B0B50"/>
    <w:rsid w:val="000B1D9A"/>
    <w:rsid w:val="000B2BC6"/>
    <w:rsid w:val="000B2FFB"/>
    <w:rsid w:val="000B317B"/>
    <w:rsid w:val="000B31D8"/>
    <w:rsid w:val="000B35C0"/>
    <w:rsid w:val="000B4F08"/>
    <w:rsid w:val="000B5741"/>
    <w:rsid w:val="000B5BB2"/>
    <w:rsid w:val="000B6B92"/>
    <w:rsid w:val="000B6F4E"/>
    <w:rsid w:val="000B7592"/>
    <w:rsid w:val="000B7A57"/>
    <w:rsid w:val="000B7BC9"/>
    <w:rsid w:val="000B7D80"/>
    <w:rsid w:val="000C023D"/>
    <w:rsid w:val="000C08A3"/>
    <w:rsid w:val="000C09B2"/>
    <w:rsid w:val="000C0A48"/>
    <w:rsid w:val="000C1294"/>
    <w:rsid w:val="000C15FE"/>
    <w:rsid w:val="000C1942"/>
    <w:rsid w:val="000C205F"/>
    <w:rsid w:val="000C2C4A"/>
    <w:rsid w:val="000C2C6D"/>
    <w:rsid w:val="000C3A54"/>
    <w:rsid w:val="000C4068"/>
    <w:rsid w:val="000C40A2"/>
    <w:rsid w:val="000C4227"/>
    <w:rsid w:val="000C425B"/>
    <w:rsid w:val="000C4352"/>
    <w:rsid w:val="000C4360"/>
    <w:rsid w:val="000C4B99"/>
    <w:rsid w:val="000C54F8"/>
    <w:rsid w:val="000C71CB"/>
    <w:rsid w:val="000C78CE"/>
    <w:rsid w:val="000C7A3F"/>
    <w:rsid w:val="000C7AE6"/>
    <w:rsid w:val="000C7B1C"/>
    <w:rsid w:val="000D01A6"/>
    <w:rsid w:val="000D04E1"/>
    <w:rsid w:val="000D0867"/>
    <w:rsid w:val="000D1191"/>
    <w:rsid w:val="000D1692"/>
    <w:rsid w:val="000D184A"/>
    <w:rsid w:val="000D1C4D"/>
    <w:rsid w:val="000D21CB"/>
    <w:rsid w:val="000D25FA"/>
    <w:rsid w:val="000D2C1E"/>
    <w:rsid w:val="000D3B47"/>
    <w:rsid w:val="000D54D6"/>
    <w:rsid w:val="000D6760"/>
    <w:rsid w:val="000D784D"/>
    <w:rsid w:val="000D7AD8"/>
    <w:rsid w:val="000D7E5D"/>
    <w:rsid w:val="000D7F2F"/>
    <w:rsid w:val="000E0111"/>
    <w:rsid w:val="000E0408"/>
    <w:rsid w:val="000E0495"/>
    <w:rsid w:val="000E0AAF"/>
    <w:rsid w:val="000E0B92"/>
    <w:rsid w:val="000E0E5C"/>
    <w:rsid w:val="000E197C"/>
    <w:rsid w:val="000E1B12"/>
    <w:rsid w:val="000E299B"/>
    <w:rsid w:val="000E2CDA"/>
    <w:rsid w:val="000E342E"/>
    <w:rsid w:val="000E38FA"/>
    <w:rsid w:val="000E3D20"/>
    <w:rsid w:val="000E3D2F"/>
    <w:rsid w:val="000E3FEC"/>
    <w:rsid w:val="000E4029"/>
    <w:rsid w:val="000E41C8"/>
    <w:rsid w:val="000E4B81"/>
    <w:rsid w:val="000E55CD"/>
    <w:rsid w:val="000E582D"/>
    <w:rsid w:val="000E5835"/>
    <w:rsid w:val="000E6B75"/>
    <w:rsid w:val="000E7664"/>
    <w:rsid w:val="000E7E1F"/>
    <w:rsid w:val="000F04EE"/>
    <w:rsid w:val="000F06AC"/>
    <w:rsid w:val="000F0A0B"/>
    <w:rsid w:val="000F1447"/>
    <w:rsid w:val="000F1744"/>
    <w:rsid w:val="000F1970"/>
    <w:rsid w:val="000F1BB2"/>
    <w:rsid w:val="000F201F"/>
    <w:rsid w:val="000F269E"/>
    <w:rsid w:val="000F2C37"/>
    <w:rsid w:val="000F2E77"/>
    <w:rsid w:val="000F33C3"/>
    <w:rsid w:val="000F3973"/>
    <w:rsid w:val="000F3ADB"/>
    <w:rsid w:val="000F53C5"/>
    <w:rsid w:val="000F5501"/>
    <w:rsid w:val="000F555D"/>
    <w:rsid w:val="000F5684"/>
    <w:rsid w:val="000F56C5"/>
    <w:rsid w:val="000F57B8"/>
    <w:rsid w:val="000F5AEF"/>
    <w:rsid w:val="000F7416"/>
    <w:rsid w:val="000F741B"/>
    <w:rsid w:val="000F77C9"/>
    <w:rsid w:val="000F78D4"/>
    <w:rsid w:val="000F7B98"/>
    <w:rsid w:val="000F7F31"/>
    <w:rsid w:val="001006BC"/>
    <w:rsid w:val="00100FFA"/>
    <w:rsid w:val="0010290A"/>
    <w:rsid w:val="00103151"/>
    <w:rsid w:val="00103215"/>
    <w:rsid w:val="00103983"/>
    <w:rsid w:val="00103C6D"/>
    <w:rsid w:val="00104D86"/>
    <w:rsid w:val="00104F5B"/>
    <w:rsid w:val="00105A43"/>
    <w:rsid w:val="00105A4D"/>
    <w:rsid w:val="00106DF6"/>
    <w:rsid w:val="001070E1"/>
    <w:rsid w:val="0010743C"/>
    <w:rsid w:val="001079B0"/>
    <w:rsid w:val="00107C6E"/>
    <w:rsid w:val="00107D86"/>
    <w:rsid w:val="00107E5C"/>
    <w:rsid w:val="0011062C"/>
    <w:rsid w:val="00110FD8"/>
    <w:rsid w:val="00112A8E"/>
    <w:rsid w:val="00112BEE"/>
    <w:rsid w:val="00112F2F"/>
    <w:rsid w:val="00113124"/>
    <w:rsid w:val="0011400C"/>
    <w:rsid w:val="0011457F"/>
    <w:rsid w:val="00114B20"/>
    <w:rsid w:val="00115894"/>
    <w:rsid w:val="00115EAB"/>
    <w:rsid w:val="001165E3"/>
    <w:rsid w:val="00116A38"/>
    <w:rsid w:val="00116DE6"/>
    <w:rsid w:val="001177E6"/>
    <w:rsid w:val="00120229"/>
    <w:rsid w:val="0012096C"/>
    <w:rsid w:val="00120BA3"/>
    <w:rsid w:val="001214A5"/>
    <w:rsid w:val="00121B91"/>
    <w:rsid w:val="00121C36"/>
    <w:rsid w:val="00122170"/>
    <w:rsid w:val="00122338"/>
    <w:rsid w:val="00122E40"/>
    <w:rsid w:val="001233B6"/>
    <w:rsid w:val="001243CE"/>
    <w:rsid w:val="00124C32"/>
    <w:rsid w:val="001253F6"/>
    <w:rsid w:val="001255A5"/>
    <w:rsid w:val="00125A64"/>
    <w:rsid w:val="00125C95"/>
    <w:rsid w:val="001271B3"/>
    <w:rsid w:val="001276B4"/>
    <w:rsid w:val="00127DF2"/>
    <w:rsid w:val="00130082"/>
    <w:rsid w:val="00130232"/>
    <w:rsid w:val="00130C2D"/>
    <w:rsid w:val="00131230"/>
    <w:rsid w:val="001314A2"/>
    <w:rsid w:val="00133979"/>
    <w:rsid w:val="00133BE7"/>
    <w:rsid w:val="0013437F"/>
    <w:rsid w:val="001345DB"/>
    <w:rsid w:val="00134DB6"/>
    <w:rsid w:val="00135003"/>
    <w:rsid w:val="00135186"/>
    <w:rsid w:val="001352A9"/>
    <w:rsid w:val="00135672"/>
    <w:rsid w:val="00135917"/>
    <w:rsid w:val="00135FC1"/>
    <w:rsid w:val="001362EA"/>
    <w:rsid w:val="001362FC"/>
    <w:rsid w:val="0013656D"/>
    <w:rsid w:val="001370F5"/>
    <w:rsid w:val="001376E6"/>
    <w:rsid w:val="001403E3"/>
    <w:rsid w:val="0014066E"/>
    <w:rsid w:val="00141635"/>
    <w:rsid w:val="001417E6"/>
    <w:rsid w:val="00142110"/>
    <w:rsid w:val="001422B0"/>
    <w:rsid w:val="0014356C"/>
    <w:rsid w:val="00143EDB"/>
    <w:rsid w:val="00144961"/>
    <w:rsid w:val="00144C41"/>
    <w:rsid w:val="00145D0F"/>
    <w:rsid w:val="00146110"/>
    <w:rsid w:val="001461C1"/>
    <w:rsid w:val="001469D9"/>
    <w:rsid w:val="00147C9C"/>
    <w:rsid w:val="00147D5A"/>
    <w:rsid w:val="00150F34"/>
    <w:rsid w:val="001510A7"/>
    <w:rsid w:val="00151279"/>
    <w:rsid w:val="00151574"/>
    <w:rsid w:val="00152740"/>
    <w:rsid w:val="00153069"/>
    <w:rsid w:val="00153A17"/>
    <w:rsid w:val="00153E33"/>
    <w:rsid w:val="001543C2"/>
    <w:rsid w:val="0015517F"/>
    <w:rsid w:val="00155A41"/>
    <w:rsid w:val="00155D0B"/>
    <w:rsid w:val="00155D28"/>
    <w:rsid w:val="0015634B"/>
    <w:rsid w:val="00156496"/>
    <w:rsid w:val="001577C9"/>
    <w:rsid w:val="0015784C"/>
    <w:rsid w:val="0016105D"/>
    <w:rsid w:val="00161AFB"/>
    <w:rsid w:val="00161EA5"/>
    <w:rsid w:val="00162861"/>
    <w:rsid w:val="00162A7A"/>
    <w:rsid w:val="00163440"/>
    <w:rsid w:val="0016397E"/>
    <w:rsid w:val="00163AE8"/>
    <w:rsid w:val="00164F20"/>
    <w:rsid w:val="0016555D"/>
    <w:rsid w:val="001655DB"/>
    <w:rsid w:val="001657D9"/>
    <w:rsid w:val="00165A70"/>
    <w:rsid w:val="001662E9"/>
    <w:rsid w:val="00166313"/>
    <w:rsid w:val="00166371"/>
    <w:rsid w:val="0016686B"/>
    <w:rsid w:val="00166E55"/>
    <w:rsid w:val="0016747C"/>
    <w:rsid w:val="00167FD1"/>
    <w:rsid w:val="00170376"/>
    <w:rsid w:val="00170904"/>
    <w:rsid w:val="00170AA8"/>
    <w:rsid w:val="00170E81"/>
    <w:rsid w:val="00170FAE"/>
    <w:rsid w:val="00171804"/>
    <w:rsid w:val="00172BCC"/>
    <w:rsid w:val="00173330"/>
    <w:rsid w:val="001740DC"/>
    <w:rsid w:val="00174366"/>
    <w:rsid w:val="00175350"/>
    <w:rsid w:val="00175448"/>
    <w:rsid w:val="001761AD"/>
    <w:rsid w:val="00176889"/>
    <w:rsid w:val="001769F2"/>
    <w:rsid w:val="00177078"/>
    <w:rsid w:val="00177318"/>
    <w:rsid w:val="00177597"/>
    <w:rsid w:val="001813C7"/>
    <w:rsid w:val="00181A4F"/>
    <w:rsid w:val="00182439"/>
    <w:rsid w:val="0018243A"/>
    <w:rsid w:val="00182E45"/>
    <w:rsid w:val="0018303C"/>
    <w:rsid w:val="00183417"/>
    <w:rsid w:val="0018392C"/>
    <w:rsid w:val="00183A79"/>
    <w:rsid w:val="00183AB8"/>
    <w:rsid w:val="00184110"/>
    <w:rsid w:val="00185BB3"/>
    <w:rsid w:val="00185D37"/>
    <w:rsid w:val="00186758"/>
    <w:rsid w:val="001869F8"/>
    <w:rsid w:val="00186A67"/>
    <w:rsid w:val="00186FCA"/>
    <w:rsid w:val="00187023"/>
    <w:rsid w:val="00187275"/>
    <w:rsid w:val="001901F0"/>
    <w:rsid w:val="00190DCC"/>
    <w:rsid w:val="0019108F"/>
    <w:rsid w:val="001911BD"/>
    <w:rsid w:val="00192098"/>
    <w:rsid w:val="00192898"/>
    <w:rsid w:val="00192BAA"/>
    <w:rsid w:val="00192C51"/>
    <w:rsid w:val="00192DF3"/>
    <w:rsid w:val="001930AC"/>
    <w:rsid w:val="0019345B"/>
    <w:rsid w:val="00193687"/>
    <w:rsid w:val="001938A9"/>
    <w:rsid w:val="00193E34"/>
    <w:rsid w:val="00193E70"/>
    <w:rsid w:val="001942F8"/>
    <w:rsid w:val="00194CAA"/>
    <w:rsid w:val="001955F9"/>
    <w:rsid w:val="00195B79"/>
    <w:rsid w:val="00196CD5"/>
    <w:rsid w:val="0019722C"/>
    <w:rsid w:val="001974C4"/>
    <w:rsid w:val="001A03D5"/>
    <w:rsid w:val="001A134F"/>
    <w:rsid w:val="001A1564"/>
    <w:rsid w:val="001A349A"/>
    <w:rsid w:val="001A4162"/>
    <w:rsid w:val="001A421C"/>
    <w:rsid w:val="001A45FB"/>
    <w:rsid w:val="001A4F63"/>
    <w:rsid w:val="001A5013"/>
    <w:rsid w:val="001A5769"/>
    <w:rsid w:val="001A650B"/>
    <w:rsid w:val="001A6B9C"/>
    <w:rsid w:val="001A7C69"/>
    <w:rsid w:val="001B0C0D"/>
    <w:rsid w:val="001B11E9"/>
    <w:rsid w:val="001B1517"/>
    <w:rsid w:val="001B1525"/>
    <w:rsid w:val="001B1A5C"/>
    <w:rsid w:val="001B241F"/>
    <w:rsid w:val="001B28D5"/>
    <w:rsid w:val="001B2D00"/>
    <w:rsid w:val="001B3075"/>
    <w:rsid w:val="001B36F1"/>
    <w:rsid w:val="001B3F81"/>
    <w:rsid w:val="001B408F"/>
    <w:rsid w:val="001B4692"/>
    <w:rsid w:val="001B4EB3"/>
    <w:rsid w:val="001B4F1A"/>
    <w:rsid w:val="001B507A"/>
    <w:rsid w:val="001B523C"/>
    <w:rsid w:val="001B59D0"/>
    <w:rsid w:val="001B5A14"/>
    <w:rsid w:val="001B5C8E"/>
    <w:rsid w:val="001B5DD4"/>
    <w:rsid w:val="001B6BF2"/>
    <w:rsid w:val="001B6EA1"/>
    <w:rsid w:val="001C0DA1"/>
    <w:rsid w:val="001C13BB"/>
    <w:rsid w:val="001C1537"/>
    <w:rsid w:val="001C23BA"/>
    <w:rsid w:val="001C283B"/>
    <w:rsid w:val="001C33D5"/>
    <w:rsid w:val="001C387E"/>
    <w:rsid w:val="001C3FCC"/>
    <w:rsid w:val="001C495D"/>
    <w:rsid w:val="001C50D2"/>
    <w:rsid w:val="001C6045"/>
    <w:rsid w:val="001D1A35"/>
    <w:rsid w:val="001D24EC"/>
    <w:rsid w:val="001D25F8"/>
    <w:rsid w:val="001D265D"/>
    <w:rsid w:val="001D2F04"/>
    <w:rsid w:val="001D2FCF"/>
    <w:rsid w:val="001D38DE"/>
    <w:rsid w:val="001D45C7"/>
    <w:rsid w:val="001D46E5"/>
    <w:rsid w:val="001D4C8B"/>
    <w:rsid w:val="001D530E"/>
    <w:rsid w:val="001D67A2"/>
    <w:rsid w:val="001D69B9"/>
    <w:rsid w:val="001D6FA0"/>
    <w:rsid w:val="001D796B"/>
    <w:rsid w:val="001E054B"/>
    <w:rsid w:val="001E05CB"/>
    <w:rsid w:val="001E0A82"/>
    <w:rsid w:val="001E1029"/>
    <w:rsid w:val="001E1692"/>
    <w:rsid w:val="001E218D"/>
    <w:rsid w:val="001E2A4B"/>
    <w:rsid w:val="001E3905"/>
    <w:rsid w:val="001E3E7A"/>
    <w:rsid w:val="001E4666"/>
    <w:rsid w:val="001E5571"/>
    <w:rsid w:val="001E5C88"/>
    <w:rsid w:val="001E6FEA"/>
    <w:rsid w:val="001E7594"/>
    <w:rsid w:val="001E7E8C"/>
    <w:rsid w:val="001F0FC6"/>
    <w:rsid w:val="001F145E"/>
    <w:rsid w:val="001F28B3"/>
    <w:rsid w:val="001F2EBC"/>
    <w:rsid w:val="001F342A"/>
    <w:rsid w:val="001F3767"/>
    <w:rsid w:val="001F4077"/>
    <w:rsid w:val="001F4671"/>
    <w:rsid w:val="001F49AC"/>
    <w:rsid w:val="001F536E"/>
    <w:rsid w:val="001F5AB9"/>
    <w:rsid w:val="001F6AD3"/>
    <w:rsid w:val="001F6DDA"/>
    <w:rsid w:val="001F701B"/>
    <w:rsid w:val="001F7313"/>
    <w:rsid w:val="001F75E1"/>
    <w:rsid w:val="00200A42"/>
    <w:rsid w:val="002012AC"/>
    <w:rsid w:val="00201A04"/>
    <w:rsid w:val="00201E9A"/>
    <w:rsid w:val="00203815"/>
    <w:rsid w:val="0020381F"/>
    <w:rsid w:val="002048E3"/>
    <w:rsid w:val="00204CC1"/>
    <w:rsid w:val="00205271"/>
    <w:rsid w:val="002056E4"/>
    <w:rsid w:val="00205BA6"/>
    <w:rsid w:val="0020723C"/>
    <w:rsid w:val="002073AF"/>
    <w:rsid w:val="00207C78"/>
    <w:rsid w:val="0020ACB9"/>
    <w:rsid w:val="002102D0"/>
    <w:rsid w:val="0021041E"/>
    <w:rsid w:val="002111A1"/>
    <w:rsid w:val="0021198C"/>
    <w:rsid w:val="002119FF"/>
    <w:rsid w:val="00211B51"/>
    <w:rsid w:val="00211DE8"/>
    <w:rsid w:val="00211EE5"/>
    <w:rsid w:val="0021237D"/>
    <w:rsid w:val="0021292F"/>
    <w:rsid w:val="002129D1"/>
    <w:rsid w:val="00213579"/>
    <w:rsid w:val="00213D48"/>
    <w:rsid w:val="00214A73"/>
    <w:rsid w:val="0021671A"/>
    <w:rsid w:val="0021677B"/>
    <w:rsid w:val="00217100"/>
    <w:rsid w:val="00217642"/>
    <w:rsid w:val="002200C2"/>
    <w:rsid w:val="00220614"/>
    <w:rsid w:val="002207C5"/>
    <w:rsid w:val="00220A05"/>
    <w:rsid w:val="00220B61"/>
    <w:rsid w:val="002214C0"/>
    <w:rsid w:val="00221543"/>
    <w:rsid w:val="00221644"/>
    <w:rsid w:val="00221E81"/>
    <w:rsid w:val="00221EAC"/>
    <w:rsid w:val="002232CD"/>
    <w:rsid w:val="002235E1"/>
    <w:rsid w:val="002235F1"/>
    <w:rsid w:val="00223A4D"/>
    <w:rsid w:val="00223F8D"/>
    <w:rsid w:val="00224EDE"/>
    <w:rsid w:val="002253F0"/>
    <w:rsid w:val="00225614"/>
    <w:rsid w:val="002257E1"/>
    <w:rsid w:val="0022661B"/>
    <w:rsid w:val="00226B01"/>
    <w:rsid w:val="00227819"/>
    <w:rsid w:val="002279B2"/>
    <w:rsid w:val="00227FC2"/>
    <w:rsid w:val="00230427"/>
    <w:rsid w:val="00231367"/>
    <w:rsid w:val="00231841"/>
    <w:rsid w:val="00231ACE"/>
    <w:rsid w:val="00231FC9"/>
    <w:rsid w:val="00232358"/>
    <w:rsid w:val="00232727"/>
    <w:rsid w:val="00232B4D"/>
    <w:rsid w:val="00232C03"/>
    <w:rsid w:val="00233C94"/>
    <w:rsid w:val="00233CFA"/>
    <w:rsid w:val="00233DA8"/>
    <w:rsid w:val="00234611"/>
    <w:rsid w:val="00234FE6"/>
    <w:rsid w:val="00235850"/>
    <w:rsid w:val="00235B50"/>
    <w:rsid w:val="00235BE7"/>
    <w:rsid w:val="00235C72"/>
    <w:rsid w:val="00236503"/>
    <w:rsid w:val="0023664A"/>
    <w:rsid w:val="00236DBB"/>
    <w:rsid w:val="00237527"/>
    <w:rsid w:val="00237915"/>
    <w:rsid w:val="00237E82"/>
    <w:rsid w:val="002402C0"/>
    <w:rsid w:val="00240420"/>
    <w:rsid w:val="00240457"/>
    <w:rsid w:val="0024070E"/>
    <w:rsid w:val="00241326"/>
    <w:rsid w:val="00241449"/>
    <w:rsid w:val="00241490"/>
    <w:rsid w:val="00241DCF"/>
    <w:rsid w:val="00242A15"/>
    <w:rsid w:val="00242C90"/>
    <w:rsid w:val="00243020"/>
    <w:rsid w:val="002431E8"/>
    <w:rsid w:val="00243A91"/>
    <w:rsid w:val="00244363"/>
    <w:rsid w:val="00245028"/>
    <w:rsid w:val="00245B07"/>
    <w:rsid w:val="0024607D"/>
    <w:rsid w:val="00246AED"/>
    <w:rsid w:val="00246DFC"/>
    <w:rsid w:val="0024719E"/>
    <w:rsid w:val="0024739C"/>
    <w:rsid w:val="002475E8"/>
    <w:rsid w:val="002476FC"/>
    <w:rsid w:val="00247F37"/>
    <w:rsid w:val="00247F93"/>
    <w:rsid w:val="00250253"/>
    <w:rsid w:val="002518E5"/>
    <w:rsid w:val="00251B0C"/>
    <w:rsid w:val="00252252"/>
    <w:rsid w:val="002523D9"/>
    <w:rsid w:val="002538BA"/>
    <w:rsid w:val="00254CDD"/>
    <w:rsid w:val="002551C8"/>
    <w:rsid w:val="0025532A"/>
    <w:rsid w:val="002564A3"/>
    <w:rsid w:val="0025651A"/>
    <w:rsid w:val="00256759"/>
    <w:rsid w:val="00257AE1"/>
    <w:rsid w:val="00257C34"/>
    <w:rsid w:val="00260AA2"/>
    <w:rsid w:val="0026239E"/>
    <w:rsid w:val="002625D4"/>
    <w:rsid w:val="002628CE"/>
    <w:rsid w:val="00262AA1"/>
    <w:rsid w:val="002633F8"/>
    <w:rsid w:val="00263620"/>
    <w:rsid w:val="00263CD7"/>
    <w:rsid w:val="00263D80"/>
    <w:rsid w:val="002641B1"/>
    <w:rsid w:val="002641F8"/>
    <w:rsid w:val="00264B53"/>
    <w:rsid w:val="00265158"/>
    <w:rsid w:val="00265367"/>
    <w:rsid w:val="002662EF"/>
    <w:rsid w:val="00266B8D"/>
    <w:rsid w:val="002673DE"/>
    <w:rsid w:val="0027048E"/>
    <w:rsid w:val="002708DB"/>
    <w:rsid w:val="00271854"/>
    <w:rsid w:val="0027192D"/>
    <w:rsid w:val="00271A70"/>
    <w:rsid w:val="00271E08"/>
    <w:rsid w:val="00271ED3"/>
    <w:rsid w:val="00271F1E"/>
    <w:rsid w:val="0027208A"/>
    <w:rsid w:val="00273383"/>
    <w:rsid w:val="00273D1A"/>
    <w:rsid w:val="00274CC1"/>
    <w:rsid w:val="002757C7"/>
    <w:rsid w:val="00276100"/>
    <w:rsid w:val="00276418"/>
    <w:rsid w:val="00276560"/>
    <w:rsid w:val="00276A20"/>
    <w:rsid w:val="0027739B"/>
    <w:rsid w:val="00277AFF"/>
    <w:rsid w:val="00277FD2"/>
    <w:rsid w:val="0028036D"/>
    <w:rsid w:val="00280A38"/>
    <w:rsid w:val="00280BA7"/>
    <w:rsid w:val="00281EF2"/>
    <w:rsid w:val="0028217F"/>
    <w:rsid w:val="002827BD"/>
    <w:rsid w:val="00282875"/>
    <w:rsid w:val="00282D96"/>
    <w:rsid w:val="00282E0D"/>
    <w:rsid w:val="00282EB7"/>
    <w:rsid w:val="00282F33"/>
    <w:rsid w:val="00284193"/>
    <w:rsid w:val="00284220"/>
    <w:rsid w:val="0028457A"/>
    <w:rsid w:val="00284768"/>
    <w:rsid w:val="00284B7C"/>
    <w:rsid w:val="00284D54"/>
    <w:rsid w:val="00285A86"/>
    <w:rsid w:val="00285D06"/>
    <w:rsid w:val="00286578"/>
    <w:rsid w:val="00286B66"/>
    <w:rsid w:val="00287378"/>
    <w:rsid w:val="00287A1A"/>
    <w:rsid w:val="00287B1B"/>
    <w:rsid w:val="0029042B"/>
    <w:rsid w:val="00290704"/>
    <w:rsid w:val="00292192"/>
    <w:rsid w:val="0029231F"/>
    <w:rsid w:val="00292394"/>
    <w:rsid w:val="00292910"/>
    <w:rsid w:val="00292E6B"/>
    <w:rsid w:val="0029353C"/>
    <w:rsid w:val="00293E59"/>
    <w:rsid w:val="002953CD"/>
    <w:rsid w:val="00295556"/>
    <w:rsid w:val="00296024"/>
    <w:rsid w:val="00296166"/>
    <w:rsid w:val="00297CF8"/>
    <w:rsid w:val="002A01B0"/>
    <w:rsid w:val="002A0365"/>
    <w:rsid w:val="002A0C6D"/>
    <w:rsid w:val="002A1223"/>
    <w:rsid w:val="002A1772"/>
    <w:rsid w:val="002A20CC"/>
    <w:rsid w:val="002A2348"/>
    <w:rsid w:val="002A24F6"/>
    <w:rsid w:val="002A26F0"/>
    <w:rsid w:val="002A29BF"/>
    <w:rsid w:val="002A2B75"/>
    <w:rsid w:val="002A30D7"/>
    <w:rsid w:val="002A315F"/>
    <w:rsid w:val="002A36E4"/>
    <w:rsid w:val="002A3AB7"/>
    <w:rsid w:val="002A3BE8"/>
    <w:rsid w:val="002A3F43"/>
    <w:rsid w:val="002A42F7"/>
    <w:rsid w:val="002A47D5"/>
    <w:rsid w:val="002A4B4C"/>
    <w:rsid w:val="002A519E"/>
    <w:rsid w:val="002A5461"/>
    <w:rsid w:val="002A5707"/>
    <w:rsid w:val="002A593D"/>
    <w:rsid w:val="002A6BFA"/>
    <w:rsid w:val="002A74ED"/>
    <w:rsid w:val="002A77FE"/>
    <w:rsid w:val="002A78E7"/>
    <w:rsid w:val="002A7C9B"/>
    <w:rsid w:val="002B044E"/>
    <w:rsid w:val="002B06DE"/>
    <w:rsid w:val="002B0CD6"/>
    <w:rsid w:val="002B0FFB"/>
    <w:rsid w:val="002B14F7"/>
    <w:rsid w:val="002B1862"/>
    <w:rsid w:val="002B1DE4"/>
    <w:rsid w:val="002B2B89"/>
    <w:rsid w:val="002B2F95"/>
    <w:rsid w:val="002B3083"/>
    <w:rsid w:val="002B3562"/>
    <w:rsid w:val="002B3842"/>
    <w:rsid w:val="002B38E9"/>
    <w:rsid w:val="002B3AAB"/>
    <w:rsid w:val="002B3D3E"/>
    <w:rsid w:val="002B42A5"/>
    <w:rsid w:val="002B47C1"/>
    <w:rsid w:val="002B4B33"/>
    <w:rsid w:val="002B520E"/>
    <w:rsid w:val="002B58C3"/>
    <w:rsid w:val="002B606D"/>
    <w:rsid w:val="002B608F"/>
    <w:rsid w:val="002B63AF"/>
    <w:rsid w:val="002B73EA"/>
    <w:rsid w:val="002B7ADB"/>
    <w:rsid w:val="002C0587"/>
    <w:rsid w:val="002C12E3"/>
    <w:rsid w:val="002C1337"/>
    <w:rsid w:val="002C1754"/>
    <w:rsid w:val="002C18B8"/>
    <w:rsid w:val="002C1BFB"/>
    <w:rsid w:val="002C23A0"/>
    <w:rsid w:val="002C2494"/>
    <w:rsid w:val="002C2D4B"/>
    <w:rsid w:val="002C2D5E"/>
    <w:rsid w:val="002C2EDE"/>
    <w:rsid w:val="002C31ED"/>
    <w:rsid w:val="002C37C3"/>
    <w:rsid w:val="002C3C4E"/>
    <w:rsid w:val="002C4453"/>
    <w:rsid w:val="002C4A69"/>
    <w:rsid w:val="002C4D73"/>
    <w:rsid w:val="002C4E39"/>
    <w:rsid w:val="002C5251"/>
    <w:rsid w:val="002C5D47"/>
    <w:rsid w:val="002C6C0A"/>
    <w:rsid w:val="002D0695"/>
    <w:rsid w:val="002D1304"/>
    <w:rsid w:val="002D2201"/>
    <w:rsid w:val="002D231A"/>
    <w:rsid w:val="002D2FA9"/>
    <w:rsid w:val="002D30FD"/>
    <w:rsid w:val="002D3654"/>
    <w:rsid w:val="002D3D9C"/>
    <w:rsid w:val="002D4549"/>
    <w:rsid w:val="002D4FEC"/>
    <w:rsid w:val="002D5242"/>
    <w:rsid w:val="002D5E5D"/>
    <w:rsid w:val="002D64BA"/>
    <w:rsid w:val="002D65A7"/>
    <w:rsid w:val="002D68FB"/>
    <w:rsid w:val="002D6CEF"/>
    <w:rsid w:val="002D7B74"/>
    <w:rsid w:val="002E026D"/>
    <w:rsid w:val="002E0702"/>
    <w:rsid w:val="002E13BD"/>
    <w:rsid w:val="002E1525"/>
    <w:rsid w:val="002E1528"/>
    <w:rsid w:val="002E1565"/>
    <w:rsid w:val="002E18DB"/>
    <w:rsid w:val="002E1902"/>
    <w:rsid w:val="002E23E1"/>
    <w:rsid w:val="002E243F"/>
    <w:rsid w:val="002E2FCA"/>
    <w:rsid w:val="002E414A"/>
    <w:rsid w:val="002E4751"/>
    <w:rsid w:val="002E4A1A"/>
    <w:rsid w:val="002E4A52"/>
    <w:rsid w:val="002E4CFE"/>
    <w:rsid w:val="002E5939"/>
    <w:rsid w:val="002E5D05"/>
    <w:rsid w:val="002E681F"/>
    <w:rsid w:val="002E69DA"/>
    <w:rsid w:val="002E6F4E"/>
    <w:rsid w:val="002E704A"/>
    <w:rsid w:val="002E7E14"/>
    <w:rsid w:val="002F09E3"/>
    <w:rsid w:val="002F14A2"/>
    <w:rsid w:val="002F17EA"/>
    <w:rsid w:val="002F238F"/>
    <w:rsid w:val="002F28AD"/>
    <w:rsid w:val="002F2B45"/>
    <w:rsid w:val="002F3F6E"/>
    <w:rsid w:val="002F4C21"/>
    <w:rsid w:val="002F5300"/>
    <w:rsid w:val="002F54B8"/>
    <w:rsid w:val="002F5545"/>
    <w:rsid w:val="002F62E5"/>
    <w:rsid w:val="002F62F0"/>
    <w:rsid w:val="002F7187"/>
    <w:rsid w:val="002F7821"/>
    <w:rsid w:val="002F7CE2"/>
    <w:rsid w:val="00300C4C"/>
    <w:rsid w:val="00301FC1"/>
    <w:rsid w:val="00302354"/>
    <w:rsid w:val="00302474"/>
    <w:rsid w:val="00302DC5"/>
    <w:rsid w:val="00302F76"/>
    <w:rsid w:val="00303174"/>
    <w:rsid w:val="00303BD1"/>
    <w:rsid w:val="003043CE"/>
    <w:rsid w:val="00304494"/>
    <w:rsid w:val="00304929"/>
    <w:rsid w:val="00305382"/>
    <w:rsid w:val="00305675"/>
    <w:rsid w:val="0030621B"/>
    <w:rsid w:val="003071B3"/>
    <w:rsid w:val="00307424"/>
    <w:rsid w:val="00307C77"/>
    <w:rsid w:val="00310320"/>
    <w:rsid w:val="00310327"/>
    <w:rsid w:val="003110D6"/>
    <w:rsid w:val="00311CC4"/>
    <w:rsid w:val="00311E79"/>
    <w:rsid w:val="003120D9"/>
    <w:rsid w:val="0031218D"/>
    <w:rsid w:val="0031222A"/>
    <w:rsid w:val="00312341"/>
    <w:rsid w:val="00312575"/>
    <w:rsid w:val="003125E3"/>
    <w:rsid w:val="0031268B"/>
    <w:rsid w:val="00312B6B"/>
    <w:rsid w:val="00313CCE"/>
    <w:rsid w:val="003142E3"/>
    <w:rsid w:val="00314A37"/>
    <w:rsid w:val="00314F7E"/>
    <w:rsid w:val="00314FB2"/>
    <w:rsid w:val="00315C9A"/>
    <w:rsid w:val="00316EE2"/>
    <w:rsid w:val="00317244"/>
    <w:rsid w:val="003174F9"/>
    <w:rsid w:val="00320544"/>
    <w:rsid w:val="00320E27"/>
    <w:rsid w:val="003218DB"/>
    <w:rsid w:val="00321B24"/>
    <w:rsid w:val="003220D6"/>
    <w:rsid w:val="0032275C"/>
    <w:rsid w:val="00322BA5"/>
    <w:rsid w:val="003232F3"/>
    <w:rsid w:val="00323A1F"/>
    <w:rsid w:val="00323C8B"/>
    <w:rsid w:val="00323CB7"/>
    <w:rsid w:val="00324F93"/>
    <w:rsid w:val="00325144"/>
    <w:rsid w:val="003263BB"/>
    <w:rsid w:val="003264D3"/>
    <w:rsid w:val="00326E5E"/>
    <w:rsid w:val="0032741E"/>
    <w:rsid w:val="00327CD0"/>
    <w:rsid w:val="00327D59"/>
    <w:rsid w:val="003307BD"/>
    <w:rsid w:val="00330E07"/>
    <w:rsid w:val="00331609"/>
    <w:rsid w:val="00331682"/>
    <w:rsid w:val="0033173C"/>
    <w:rsid w:val="003318DB"/>
    <w:rsid w:val="00331DC9"/>
    <w:rsid w:val="003325D3"/>
    <w:rsid w:val="003327A1"/>
    <w:rsid w:val="00332B95"/>
    <w:rsid w:val="00333147"/>
    <w:rsid w:val="00333197"/>
    <w:rsid w:val="003333DC"/>
    <w:rsid w:val="00333813"/>
    <w:rsid w:val="00333C9D"/>
    <w:rsid w:val="00334AFC"/>
    <w:rsid w:val="00334DED"/>
    <w:rsid w:val="00334F15"/>
    <w:rsid w:val="0033571D"/>
    <w:rsid w:val="00335723"/>
    <w:rsid w:val="003362A1"/>
    <w:rsid w:val="00336A5B"/>
    <w:rsid w:val="003371AC"/>
    <w:rsid w:val="003373A1"/>
    <w:rsid w:val="00337440"/>
    <w:rsid w:val="003376AD"/>
    <w:rsid w:val="00340706"/>
    <w:rsid w:val="00340761"/>
    <w:rsid w:val="0034086F"/>
    <w:rsid w:val="00340EEC"/>
    <w:rsid w:val="00341004"/>
    <w:rsid w:val="003418BC"/>
    <w:rsid w:val="00341B62"/>
    <w:rsid w:val="0034220F"/>
    <w:rsid w:val="00342803"/>
    <w:rsid w:val="003436BC"/>
    <w:rsid w:val="0034423C"/>
    <w:rsid w:val="00344C0F"/>
    <w:rsid w:val="00344E1B"/>
    <w:rsid w:val="003459E5"/>
    <w:rsid w:val="00345D94"/>
    <w:rsid w:val="00346354"/>
    <w:rsid w:val="0034676B"/>
    <w:rsid w:val="003468C0"/>
    <w:rsid w:val="003500F5"/>
    <w:rsid w:val="0035058A"/>
    <w:rsid w:val="003506FE"/>
    <w:rsid w:val="0035083E"/>
    <w:rsid w:val="00350BAF"/>
    <w:rsid w:val="003515DC"/>
    <w:rsid w:val="003517A5"/>
    <w:rsid w:val="003517C3"/>
    <w:rsid w:val="0035198E"/>
    <w:rsid w:val="00351C71"/>
    <w:rsid w:val="003523E3"/>
    <w:rsid w:val="00352450"/>
    <w:rsid w:val="003527AF"/>
    <w:rsid w:val="0035351F"/>
    <w:rsid w:val="003539FD"/>
    <w:rsid w:val="003544D3"/>
    <w:rsid w:val="003546E6"/>
    <w:rsid w:val="00354914"/>
    <w:rsid w:val="00354CAA"/>
    <w:rsid w:val="00355203"/>
    <w:rsid w:val="003559AB"/>
    <w:rsid w:val="00355C76"/>
    <w:rsid w:val="00355CF7"/>
    <w:rsid w:val="003565A3"/>
    <w:rsid w:val="00356634"/>
    <w:rsid w:val="00356BBF"/>
    <w:rsid w:val="0035762B"/>
    <w:rsid w:val="00360781"/>
    <w:rsid w:val="00360ACC"/>
    <w:rsid w:val="00361759"/>
    <w:rsid w:val="00361B1B"/>
    <w:rsid w:val="00363B50"/>
    <w:rsid w:val="00363B76"/>
    <w:rsid w:val="00364374"/>
    <w:rsid w:val="00364520"/>
    <w:rsid w:val="003648A7"/>
    <w:rsid w:val="00364A8D"/>
    <w:rsid w:val="00364F18"/>
    <w:rsid w:val="00365353"/>
    <w:rsid w:val="00365997"/>
    <w:rsid w:val="003665FF"/>
    <w:rsid w:val="003672FF"/>
    <w:rsid w:val="00367759"/>
    <w:rsid w:val="003678A8"/>
    <w:rsid w:val="00367D79"/>
    <w:rsid w:val="00367E9C"/>
    <w:rsid w:val="00367ED9"/>
    <w:rsid w:val="0037038F"/>
    <w:rsid w:val="003713E1"/>
    <w:rsid w:val="00371D73"/>
    <w:rsid w:val="00372596"/>
    <w:rsid w:val="003728BE"/>
    <w:rsid w:val="00372FEB"/>
    <w:rsid w:val="003739A9"/>
    <w:rsid w:val="003741B5"/>
    <w:rsid w:val="00375062"/>
    <w:rsid w:val="00375B40"/>
    <w:rsid w:val="00376682"/>
    <w:rsid w:val="003766FB"/>
    <w:rsid w:val="00376979"/>
    <w:rsid w:val="003777BF"/>
    <w:rsid w:val="003778A7"/>
    <w:rsid w:val="00380B79"/>
    <w:rsid w:val="00380C95"/>
    <w:rsid w:val="00381069"/>
    <w:rsid w:val="00381D1F"/>
    <w:rsid w:val="00381EA1"/>
    <w:rsid w:val="00381EE6"/>
    <w:rsid w:val="003830B4"/>
    <w:rsid w:val="0038336A"/>
    <w:rsid w:val="0038353C"/>
    <w:rsid w:val="00383692"/>
    <w:rsid w:val="003846F7"/>
    <w:rsid w:val="003848B9"/>
    <w:rsid w:val="00384967"/>
    <w:rsid w:val="00384A35"/>
    <w:rsid w:val="0038586B"/>
    <w:rsid w:val="003861D0"/>
    <w:rsid w:val="00386D80"/>
    <w:rsid w:val="00386FC4"/>
    <w:rsid w:val="00387605"/>
    <w:rsid w:val="003878AD"/>
    <w:rsid w:val="003879D3"/>
    <w:rsid w:val="0039040D"/>
    <w:rsid w:val="00390597"/>
    <w:rsid w:val="00390601"/>
    <w:rsid w:val="00390A7C"/>
    <w:rsid w:val="003915ED"/>
    <w:rsid w:val="003916DF"/>
    <w:rsid w:val="00391B0E"/>
    <w:rsid w:val="00391FF7"/>
    <w:rsid w:val="0039261B"/>
    <w:rsid w:val="00393230"/>
    <w:rsid w:val="00393374"/>
    <w:rsid w:val="00393AB1"/>
    <w:rsid w:val="00393B21"/>
    <w:rsid w:val="0039491D"/>
    <w:rsid w:val="00394CC5"/>
    <w:rsid w:val="00394F3E"/>
    <w:rsid w:val="0039506C"/>
    <w:rsid w:val="003952D0"/>
    <w:rsid w:val="00395410"/>
    <w:rsid w:val="003956A4"/>
    <w:rsid w:val="00395CF1"/>
    <w:rsid w:val="00396083"/>
    <w:rsid w:val="003961F0"/>
    <w:rsid w:val="00396650"/>
    <w:rsid w:val="00396DDF"/>
    <w:rsid w:val="00397114"/>
    <w:rsid w:val="003973E5"/>
    <w:rsid w:val="00397F26"/>
    <w:rsid w:val="003A0566"/>
    <w:rsid w:val="003A0FBC"/>
    <w:rsid w:val="003A1565"/>
    <w:rsid w:val="003A2771"/>
    <w:rsid w:val="003A3668"/>
    <w:rsid w:val="003A3E10"/>
    <w:rsid w:val="003A47DA"/>
    <w:rsid w:val="003A4CB0"/>
    <w:rsid w:val="003A5BCF"/>
    <w:rsid w:val="003A69A8"/>
    <w:rsid w:val="003A6ADF"/>
    <w:rsid w:val="003A6F6F"/>
    <w:rsid w:val="003A705C"/>
    <w:rsid w:val="003A7A72"/>
    <w:rsid w:val="003A7D9C"/>
    <w:rsid w:val="003B02B7"/>
    <w:rsid w:val="003B11A6"/>
    <w:rsid w:val="003B18DE"/>
    <w:rsid w:val="003B1DA9"/>
    <w:rsid w:val="003B23FB"/>
    <w:rsid w:val="003B3B5D"/>
    <w:rsid w:val="003B46E9"/>
    <w:rsid w:val="003B4A86"/>
    <w:rsid w:val="003B4C3A"/>
    <w:rsid w:val="003B529A"/>
    <w:rsid w:val="003B5809"/>
    <w:rsid w:val="003B5867"/>
    <w:rsid w:val="003B60F8"/>
    <w:rsid w:val="003B63C8"/>
    <w:rsid w:val="003B6565"/>
    <w:rsid w:val="003B6A3E"/>
    <w:rsid w:val="003B6B93"/>
    <w:rsid w:val="003B77C2"/>
    <w:rsid w:val="003B7B8D"/>
    <w:rsid w:val="003B7D0F"/>
    <w:rsid w:val="003B7D4B"/>
    <w:rsid w:val="003C02CF"/>
    <w:rsid w:val="003C1A92"/>
    <w:rsid w:val="003C2279"/>
    <w:rsid w:val="003C3367"/>
    <w:rsid w:val="003C3B06"/>
    <w:rsid w:val="003C3CBC"/>
    <w:rsid w:val="003C426E"/>
    <w:rsid w:val="003C5358"/>
    <w:rsid w:val="003C5AF0"/>
    <w:rsid w:val="003C613A"/>
    <w:rsid w:val="003C67F6"/>
    <w:rsid w:val="003C67FC"/>
    <w:rsid w:val="003C6D05"/>
    <w:rsid w:val="003C6F49"/>
    <w:rsid w:val="003C712E"/>
    <w:rsid w:val="003C75F6"/>
    <w:rsid w:val="003D0914"/>
    <w:rsid w:val="003D0B73"/>
    <w:rsid w:val="003D1F56"/>
    <w:rsid w:val="003D1FD8"/>
    <w:rsid w:val="003D24F1"/>
    <w:rsid w:val="003D2815"/>
    <w:rsid w:val="003D2CF9"/>
    <w:rsid w:val="003D2E34"/>
    <w:rsid w:val="003D2F62"/>
    <w:rsid w:val="003D42EE"/>
    <w:rsid w:val="003D457D"/>
    <w:rsid w:val="003D459C"/>
    <w:rsid w:val="003D55A8"/>
    <w:rsid w:val="003D5D3B"/>
    <w:rsid w:val="003D6080"/>
    <w:rsid w:val="003D68E2"/>
    <w:rsid w:val="003D6929"/>
    <w:rsid w:val="003D6AC2"/>
    <w:rsid w:val="003D76D1"/>
    <w:rsid w:val="003D77C9"/>
    <w:rsid w:val="003D78BF"/>
    <w:rsid w:val="003D7996"/>
    <w:rsid w:val="003D7C9F"/>
    <w:rsid w:val="003D7FEB"/>
    <w:rsid w:val="003E0F81"/>
    <w:rsid w:val="003E1F17"/>
    <w:rsid w:val="003E484E"/>
    <w:rsid w:val="003E4A61"/>
    <w:rsid w:val="003E4F3C"/>
    <w:rsid w:val="003E58D9"/>
    <w:rsid w:val="003E5ED9"/>
    <w:rsid w:val="003E61D9"/>
    <w:rsid w:val="003E6CC3"/>
    <w:rsid w:val="003E71D2"/>
    <w:rsid w:val="003E7323"/>
    <w:rsid w:val="003E738B"/>
    <w:rsid w:val="003E7C9B"/>
    <w:rsid w:val="003E7D25"/>
    <w:rsid w:val="003E7DD9"/>
    <w:rsid w:val="003E7FF1"/>
    <w:rsid w:val="003F08AE"/>
    <w:rsid w:val="003F1A88"/>
    <w:rsid w:val="003F1AF0"/>
    <w:rsid w:val="003F1C69"/>
    <w:rsid w:val="003F24DF"/>
    <w:rsid w:val="003F26DD"/>
    <w:rsid w:val="003F2F9A"/>
    <w:rsid w:val="003F324C"/>
    <w:rsid w:val="003F3B0B"/>
    <w:rsid w:val="003F4175"/>
    <w:rsid w:val="003F4581"/>
    <w:rsid w:val="003F4587"/>
    <w:rsid w:val="003F4ED0"/>
    <w:rsid w:val="003F589B"/>
    <w:rsid w:val="003F6131"/>
    <w:rsid w:val="003F63A0"/>
    <w:rsid w:val="003F6AEF"/>
    <w:rsid w:val="003F6F4E"/>
    <w:rsid w:val="003F6F75"/>
    <w:rsid w:val="003F7504"/>
    <w:rsid w:val="003F78D4"/>
    <w:rsid w:val="004002C0"/>
    <w:rsid w:val="004010F4"/>
    <w:rsid w:val="00402669"/>
    <w:rsid w:val="00402F7E"/>
    <w:rsid w:val="004030B7"/>
    <w:rsid w:val="0040333C"/>
    <w:rsid w:val="004038C7"/>
    <w:rsid w:val="004039E0"/>
    <w:rsid w:val="004046DF"/>
    <w:rsid w:val="00404A1E"/>
    <w:rsid w:val="00404DBC"/>
    <w:rsid w:val="00404F1B"/>
    <w:rsid w:val="0040540D"/>
    <w:rsid w:val="00405810"/>
    <w:rsid w:val="00405B72"/>
    <w:rsid w:val="00405CEB"/>
    <w:rsid w:val="004069C8"/>
    <w:rsid w:val="004079A5"/>
    <w:rsid w:val="00407F03"/>
    <w:rsid w:val="00410343"/>
    <w:rsid w:val="004113A8"/>
    <w:rsid w:val="00411435"/>
    <w:rsid w:val="004116F3"/>
    <w:rsid w:val="00411832"/>
    <w:rsid w:val="004119DD"/>
    <w:rsid w:val="00411C7F"/>
    <w:rsid w:val="004127DD"/>
    <w:rsid w:val="004133BF"/>
    <w:rsid w:val="0041357B"/>
    <w:rsid w:val="004149D3"/>
    <w:rsid w:val="00415397"/>
    <w:rsid w:val="00416725"/>
    <w:rsid w:val="00417E15"/>
    <w:rsid w:val="004202E1"/>
    <w:rsid w:val="00420BB1"/>
    <w:rsid w:val="00420F58"/>
    <w:rsid w:val="004211AB"/>
    <w:rsid w:val="004211BB"/>
    <w:rsid w:val="004218B6"/>
    <w:rsid w:val="00422137"/>
    <w:rsid w:val="00422223"/>
    <w:rsid w:val="00422ABB"/>
    <w:rsid w:val="004235F8"/>
    <w:rsid w:val="0042381F"/>
    <w:rsid w:val="004240C4"/>
    <w:rsid w:val="00424192"/>
    <w:rsid w:val="00424641"/>
    <w:rsid w:val="0042503D"/>
    <w:rsid w:val="0042542A"/>
    <w:rsid w:val="00425CE7"/>
    <w:rsid w:val="0042602F"/>
    <w:rsid w:val="00427A1A"/>
    <w:rsid w:val="00427D94"/>
    <w:rsid w:val="00430133"/>
    <w:rsid w:val="0043056A"/>
    <w:rsid w:val="00430D49"/>
    <w:rsid w:val="00430F93"/>
    <w:rsid w:val="004310F4"/>
    <w:rsid w:val="004316AB"/>
    <w:rsid w:val="00431716"/>
    <w:rsid w:val="00431F73"/>
    <w:rsid w:val="004336F2"/>
    <w:rsid w:val="004339BB"/>
    <w:rsid w:val="00433A0D"/>
    <w:rsid w:val="00433D2B"/>
    <w:rsid w:val="00433F5E"/>
    <w:rsid w:val="004346F3"/>
    <w:rsid w:val="00434EBF"/>
    <w:rsid w:val="004353A6"/>
    <w:rsid w:val="004357BD"/>
    <w:rsid w:val="004359A7"/>
    <w:rsid w:val="00436641"/>
    <w:rsid w:val="0043674A"/>
    <w:rsid w:val="00440EF8"/>
    <w:rsid w:val="004410EB"/>
    <w:rsid w:val="00441D0A"/>
    <w:rsid w:val="004420AB"/>
    <w:rsid w:val="004420F9"/>
    <w:rsid w:val="004429BF"/>
    <w:rsid w:val="00443016"/>
    <w:rsid w:val="004434B0"/>
    <w:rsid w:val="00443CD1"/>
    <w:rsid w:val="004447E2"/>
    <w:rsid w:val="004448B0"/>
    <w:rsid w:val="00444EB1"/>
    <w:rsid w:val="0044636C"/>
    <w:rsid w:val="004468C8"/>
    <w:rsid w:val="0044695D"/>
    <w:rsid w:val="004479D1"/>
    <w:rsid w:val="00447B0D"/>
    <w:rsid w:val="00450183"/>
    <w:rsid w:val="004504FC"/>
    <w:rsid w:val="00450967"/>
    <w:rsid w:val="0045135E"/>
    <w:rsid w:val="00451ABC"/>
    <w:rsid w:val="00452158"/>
    <w:rsid w:val="0045269F"/>
    <w:rsid w:val="00452AEA"/>
    <w:rsid w:val="004534A1"/>
    <w:rsid w:val="00453ACB"/>
    <w:rsid w:val="00453E74"/>
    <w:rsid w:val="0045422B"/>
    <w:rsid w:val="004548E8"/>
    <w:rsid w:val="00454C47"/>
    <w:rsid w:val="00454F9F"/>
    <w:rsid w:val="00455174"/>
    <w:rsid w:val="00455B62"/>
    <w:rsid w:val="00456654"/>
    <w:rsid w:val="0045792C"/>
    <w:rsid w:val="00457A5A"/>
    <w:rsid w:val="00457CFB"/>
    <w:rsid w:val="00460080"/>
    <w:rsid w:val="00460729"/>
    <w:rsid w:val="00460B6F"/>
    <w:rsid w:val="00461752"/>
    <w:rsid w:val="004622E3"/>
    <w:rsid w:val="00462552"/>
    <w:rsid w:val="004627B8"/>
    <w:rsid w:val="00462D60"/>
    <w:rsid w:val="00463127"/>
    <w:rsid w:val="00463749"/>
    <w:rsid w:val="00463BA5"/>
    <w:rsid w:val="004641D1"/>
    <w:rsid w:val="00464604"/>
    <w:rsid w:val="00464EFB"/>
    <w:rsid w:val="0046523F"/>
    <w:rsid w:val="00465D14"/>
    <w:rsid w:val="00466393"/>
    <w:rsid w:val="0046652D"/>
    <w:rsid w:val="0046664D"/>
    <w:rsid w:val="0046774C"/>
    <w:rsid w:val="00470286"/>
    <w:rsid w:val="004702B0"/>
    <w:rsid w:val="00470A2B"/>
    <w:rsid w:val="00471DC6"/>
    <w:rsid w:val="00472486"/>
    <w:rsid w:val="004727D2"/>
    <w:rsid w:val="004728BB"/>
    <w:rsid w:val="004729E1"/>
    <w:rsid w:val="004730DE"/>
    <w:rsid w:val="004733AF"/>
    <w:rsid w:val="00473E29"/>
    <w:rsid w:val="00474356"/>
    <w:rsid w:val="00474424"/>
    <w:rsid w:val="0047444A"/>
    <w:rsid w:val="00475023"/>
    <w:rsid w:val="00475A73"/>
    <w:rsid w:val="0047657E"/>
    <w:rsid w:val="0047694F"/>
    <w:rsid w:val="004770E7"/>
    <w:rsid w:val="0047740B"/>
    <w:rsid w:val="00477CF0"/>
    <w:rsid w:val="00477D63"/>
    <w:rsid w:val="004818AE"/>
    <w:rsid w:val="0048280C"/>
    <w:rsid w:val="00482C7E"/>
    <w:rsid w:val="00483721"/>
    <w:rsid w:val="004842CD"/>
    <w:rsid w:val="00484331"/>
    <w:rsid w:val="004845AA"/>
    <w:rsid w:val="0048481F"/>
    <w:rsid w:val="0048538D"/>
    <w:rsid w:val="004853D2"/>
    <w:rsid w:val="0048636A"/>
    <w:rsid w:val="004866EE"/>
    <w:rsid w:val="00487D7E"/>
    <w:rsid w:val="00490607"/>
    <w:rsid w:val="00491332"/>
    <w:rsid w:val="00492396"/>
    <w:rsid w:val="00492B35"/>
    <w:rsid w:val="00492EEC"/>
    <w:rsid w:val="004936CF"/>
    <w:rsid w:val="00494313"/>
    <w:rsid w:val="004949FA"/>
    <w:rsid w:val="004950B4"/>
    <w:rsid w:val="00495764"/>
    <w:rsid w:val="004959FD"/>
    <w:rsid w:val="00495BCA"/>
    <w:rsid w:val="00496146"/>
    <w:rsid w:val="004962E9"/>
    <w:rsid w:val="0049657B"/>
    <w:rsid w:val="00496F00"/>
    <w:rsid w:val="00497C4C"/>
    <w:rsid w:val="00497C52"/>
    <w:rsid w:val="004A0C03"/>
    <w:rsid w:val="004A1111"/>
    <w:rsid w:val="004A1B7B"/>
    <w:rsid w:val="004A2B20"/>
    <w:rsid w:val="004A2B68"/>
    <w:rsid w:val="004A41CA"/>
    <w:rsid w:val="004A4B08"/>
    <w:rsid w:val="004A50CA"/>
    <w:rsid w:val="004A54A7"/>
    <w:rsid w:val="004A569D"/>
    <w:rsid w:val="004A6BE5"/>
    <w:rsid w:val="004A6C95"/>
    <w:rsid w:val="004A6FA1"/>
    <w:rsid w:val="004A78AA"/>
    <w:rsid w:val="004A7A8C"/>
    <w:rsid w:val="004A7C22"/>
    <w:rsid w:val="004A7C87"/>
    <w:rsid w:val="004A7C90"/>
    <w:rsid w:val="004B069E"/>
    <w:rsid w:val="004B0BD6"/>
    <w:rsid w:val="004B10FD"/>
    <w:rsid w:val="004B1369"/>
    <w:rsid w:val="004B14C8"/>
    <w:rsid w:val="004B237B"/>
    <w:rsid w:val="004B34B4"/>
    <w:rsid w:val="004B3C33"/>
    <w:rsid w:val="004B3D6F"/>
    <w:rsid w:val="004B3E22"/>
    <w:rsid w:val="004B42C4"/>
    <w:rsid w:val="004B4AA5"/>
    <w:rsid w:val="004B4CD2"/>
    <w:rsid w:val="004B4CFF"/>
    <w:rsid w:val="004B55E9"/>
    <w:rsid w:val="004B5D05"/>
    <w:rsid w:val="004B621B"/>
    <w:rsid w:val="004B6797"/>
    <w:rsid w:val="004B70FC"/>
    <w:rsid w:val="004B73A3"/>
    <w:rsid w:val="004B7460"/>
    <w:rsid w:val="004B76AF"/>
    <w:rsid w:val="004B7C93"/>
    <w:rsid w:val="004C0E2D"/>
    <w:rsid w:val="004C0E97"/>
    <w:rsid w:val="004C1195"/>
    <w:rsid w:val="004C146D"/>
    <w:rsid w:val="004C1940"/>
    <w:rsid w:val="004C276B"/>
    <w:rsid w:val="004C3371"/>
    <w:rsid w:val="004C4037"/>
    <w:rsid w:val="004C44C1"/>
    <w:rsid w:val="004C4D4D"/>
    <w:rsid w:val="004C4F7D"/>
    <w:rsid w:val="004C5021"/>
    <w:rsid w:val="004C554C"/>
    <w:rsid w:val="004C57A1"/>
    <w:rsid w:val="004C5EF2"/>
    <w:rsid w:val="004C5F57"/>
    <w:rsid w:val="004C64FF"/>
    <w:rsid w:val="004C718D"/>
    <w:rsid w:val="004C732A"/>
    <w:rsid w:val="004C7C06"/>
    <w:rsid w:val="004D00A7"/>
    <w:rsid w:val="004D0403"/>
    <w:rsid w:val="004D0DB1"/>
    <w:rsid w:val="004D18A8"/>
    <w:rsid w:val="004D1CC7"/>
    <w:rsid w:val="004D1F77"/>
    <w:rsid w:val="004D2764"/>
    <w:rsid w:val="004D28FA"/>
    <w:rsid w:val="004D2F7C"/>
    <w:rsid w:val="004D368C"/>
    <w:rsid w:val="004D3898"/>
    <w:rsid w:val="004D4680"/>
    <w:rsid w:val="004D4776"/>
    <w:rsid w:val="004D4849"/>
    <w:rsid w:val="004D512E"/>
    <w:rsid w:val="004D58DE"/>
    <w:rsid w:val="004D5C7E"/>
    <w:rsid w:val="004D5E3C"/>
    <w:rsid w:val="004D60FA"/>
    <w:rsid w:val="004D6AFD"/>
    <w:rsid w:val="004D6C30"/>
    <w:rsid w:val="004D6F6C"/>
    <w:rsid w:val="004E03D6"/>
    <w:rsid w:val="004E067A"/>
    <w:rsid w:val="004E098F"/>
    <w:rsid w:val="004E0D3C"/>
    <w:rsid w:val="004E1289"/>
    <w:rsid w:val="004E16A7"/>
    <w:rsid w:val="004E2712"/>
    <w:rsid w:val="004E3B21"/>
    <w:rsid w:val="004E447E"/>
    <w:rsid w:val="004E4CB6"/>
    <w:rsid w:val="004E6269"/>
    <w:rsid w:val="004E7A96"/>
    <w:rsid w:val="004E7C37"/>
    <w:rsid w:val="004F005F"/>
    <w:rsid w:val="004F0596"/>
    <w:rsid w:val="004F138B"/>
    <w:rsid w:val="004F1F93"/>
    <w:rsid w:val="004F21D5"/>
    <w:rsid w:val="004F25FA"/>
    <w:rsid w:val="004F3A04"/>
    <w:rsid w:val="004F3C88"/>
    <w:rsid w:val="004F532B"/>
    <w:rsid w:val="004F5A85"/>
    <w:rsid w:val="004F656D"/>
    <w:rsid w:val="004F7F70"/>
    <w:rsid w:val="00500B6C"/>
    <w:rsid w:val="00500F68"/>
    <w:rsid w:val="005010EC"/>
    <w:rsid w:val="00502898"/>
    <w:rsid w:val="00502A36"/>
    <w:rsid w:val="00502B0F"/>
    <w:rsid w:val="00502C17"/>
    <w:rsid w:val="00502D1B"/>
    <w:rsid w:val="00503A7A"/>
    <w:rsid w:val="00503B72"/>
    <w:rsid w:val="005041D0"/>
    <w:rsid w:val="00504A84"/>
    <w:rsid w:val="005050A4"/>
    <w:rsid w:val="005051C5"/>
    <w:rsid w:val="00506CE1"/>
    <w:rsid w:val="005076E9"/>
    <w:rsid w:val="00507B36"/>
    <w:rsid w:val="00507FB5"/>
    <w:rsid w:val="00510E6B"/>
    <w:rsid w:val="00510F01"/>
    <w:rsid w:val="00510FE5"/>
    <w:rsid w:val="005113C1"/>
    <w:rsid w:val="005114D3"/>
    <w:rsid w:val="005115FC"/>
    <w:rsid w:val="00511ED8"/>
    <w:rsid w:val="00511FAF"/>
    <w:rsid w:val="00512758"/>
    <w:rsid w:val="00512A99"/>
    <w:rsid w:val="00512D93"/>
    <w:rsid w:val="005130EC"/>
    <w:rsid w:val="005139B3"/>
    <w:rsid w:val="005141A0"/>
    <w:rsid w:val="0051489D"/>
    <w:rsid w:val="00514DE7"/>
    <w:rsid w:val="005150A9"/>
    <w:rsid w:val="00516E31"/>
    <w:rsid w:val="00516FF5"/>
    <w:rsid w:val="0051753D"/>
    <w:rsid w:val="00517926"/>
    <w:rsid w:val="00517F45"/>
    <w:rsid w:val="00520125"/>
    <w:rsid w:val="00520C9D"/>
    <w:rsid w:val="00521719"/>
    <w:rsid w:val="00523225"/>
    <w:rsid w:val="00524217"/>
    <w:rsid w:val="0052477E"/>
    <w:rsid w:val="005251D6"/>
    <w:rsid w:val="00525954"/>
    <w:rsid w:val="00525C9F"/>
    <w:rsid w:val="005263A6"/>
    <w:rsid w:val="0052676E"/>
    <w:rsid w:val="005269CB"/>
    <w:rsid w:val="00527783"/>
    <w:rsid w:val="00527A32"/>
    <w:rsid w:val="00527E2F"/>
    <w:rsid w:val="00527E4F"/>
    <w:rsid w:val="005305D5"/>
    <w:rsid w:val="005307FD"/>
    <w:rsid w:val="0053096A"/>
    <w:rsid w:val="00531963"/>
    <w:rsid w:val="00531C9A"/>
    <w:rsid w:val="00532E84"/>
    <w:rsid w:val="00532F91"/>
    <w:rsid w:val="00532FEE"/>
    <w:rsid w:val="00534862"/>
    <w:rsid w:val="00534870"/>
    <w:rsid w:val="00534AA3"/>
    <w:rsid w:val="00534C8B"/>
    <w:rsid w:val="0053500B"/>
    <w:rsid w:val="00535145"/>
    <w:rsid w:val="00535B5B"/>
    <w:rsid w:val="00535D69"/>
    <w:rsid w:val="00536138"/>
    <w:rsid w:val="00536496"/>
    <w:rsid w:val="00536572"/>
    <w:rsid w:val="00536618"/>
    <w:rsid w:val="00536A6F"/>
    <w:rsid w:val="005371FF"/>
    <w:rsid w:val="00537AE8"/>
    <w:rsid w:val="0054023D"/>
    <w:rsid w:val="00540331"/>
    <w:rsid w:val="0054045B"/>
    <w:rsid w:val="005408AC"/>
    <w:rsid w:val="00540F3B"/>
    <w:rsid w:val="00541943"/>
    <w:rsid w:val="00541C4F"/>
    <w:rsid w:val="00542F6B"/>
    <w:rsid w:val="00543378"/>
    <w:rsid w:val="00543424"/>
    <w:rsid w:val="0054385F"/>
    <w:rsid w:val="00543E03"/>
    <w:rsid w:val="00543E48"/>
    <w:rsid w:val="00544529"/>
    <w:rsid w:val="00544ED7"/>
    <w:rsid w:val="00544F1C"/>
    <w:rsid w:val="00545F0E"/>
    <w:rsid w:val="0054613F"/>
    <w:rsid w:val="00546DDC"/>
    <w:rsid w:val="00547160"/>
    <w:rsid w:val="00547272"/>
    <w:rsid w:val="005506A4"/>
    <w:rsid w:val="0055097B"/>
    <w:rsid w:val="0055178C"/>
    <w:rsid w:val="005526C1"/>
    <w:rsid w:val="00552BA5"/>
    <w:rsid w:val="00552D46"/>
    <w:rsid w:val="00553460"/>
    <w:rsid w:val="005534DE"/>
    <w:rsid w:val="00554492"/>
    <w:rsid w:val="00554523"/>
    <w:rsid w:val="00554A56"/>
    <w:rsid w:val="00554FCC"/>
    <w:rsid w:val="00555357"/>
    <w:rsid w:val="00555F8D"/>
    <w:rsid w:val="00557CEA"/>
    <w:rsid w:val="00557D21"/>
    <w:rsid w:val="00560D96"/>
    <w:rsid w:val="00561682"/>
    <w:rsid w:val="00561F4C"/>
    <w:rsid w:val="005624FC"/>
    <w:rsid w:val="00562C63"/>
    <w:rsid w:val="00562F28"/>
    <w:rsid w:val="0056478C"/>
    <w:rsid w:val="00564B6E"/>
    <w:rsid w:val="005653A2"/>
    <w:rsid w:val="0056555F"/>
    <w:rsid w:val="005661C8"/>
    <w:rsid w:val="00566DD5"/>
    <w:rsid w:val="00566F88"/>
    <w:rsid w:val="00567604"/>
    <w:rsid w:val="0056763B"/>
    <w:rsid w:val="00567CB0"/>
    <w:rsid w:val="005706C6"/>
    <w:rsid w:val="00570A94"/>
    <w:rsid w:val="0057116D"/>
    <w:rsid w:val="00571588"/>
    <w:rsid w:val="005715D9"/>
    <w:rsid w:val="00573569"/>
    <w:rsid w:val="00573D70"/>
    <w:rsid w:val="0057460A"/>
    <w:rsid w:val="00575722"/>
    <w:rsid w:val="00576115"/>
    <w:rsid w:val="00576F86"/>
    <w:rsid w:val="005770B2"/>
    <w:rsid w:val="00577296"/>
    <w:rsid w:val="00577DE3"/>
    <w:rsid w:val="00580E79"/>
    <w:rsid w:val="0058198B"/>
    <w:rsid w:val="00581A94"/>
    <w:rsid w:val="00581D6D"/>
    <w:rsid w:val="005828CB"/>
    <w:rsid w:val="00582BD6"/>
    <w:rsid w:val="00583817"/>
    <w:rsid w:val="00583CA1"/>
    <w:rsid w:val="00584BBC"/>
    <w:rsid w:val="0058650E"/>
    <w:rsid w:val="00586660"/>
    <w:rsid w:val="00586782"/>
    <w:rsid w:val="005867CF"/>
    <w:rsid w:val="00586A5A"/>
    <w:rsid w:val="0058734E"/>
    <w:rsid w:val="0058741D"/>
    <w:rsid w:val="005877B9"/>
    <w:rsid w:val="005879F3"/>
    <w:rsid w:val="00587B5E"/>
    <w:rsid w:val="005902E4"/>
    <w:rsid w:val="005910FD"/>
    <w:rsid w:val="005920C5"/>
    <w:rsid w:val="0059249E"/>
    <w:rsid w:val="00592DC3"/>
    <w:rsid w:val="00593237"/>
    <w:rsid w:val="0059412A"/>
    <w:rsid w:val="00594439"/>
    <w:rsid w:val="005949F2"/>
    <w:rsid w:val="005963FB"/>
    <w:rsid w:val="0059653A"/>
    <w:rsid w:val="00596CB9"/>
    <w:rsid w:val="00596FF0"/>
    <w:rsid w:val="00597EE1"/>
    <w:rsid w:val="005A0609"/>
    <w:rsid w:val="005A08E5"/>
    <w:rsid w:val="005A0975"/>
    <w:rsid w:val="005A0D4B"/>
    <w:rsid w:val="005A0FC9"/>
    <w:rsid w:val="005A1C84"/>
    <w:rsid w:val="005A205F"/>
    <w:rsid w:val="005A26D6"/>
    <w:rsid w:val="005A2B52"/>
    <w:rsid w:val="005A362D"/>
    <w:rsid w:val="005A4CD2"/>
    <w:rsid w:val="005A5450"/>
    <w:rsid w:val="005A5AE5"/>
    <w:rsid w:val="005A63EA"/>
    <w:rsid w:val="005A6532"/>
    <w:rsid w:val="005A6AFA"/>
    <w:rsid w:val="005A6D1A"/>
    <w:rsid w:val="005A6D8C"/>
    <w:rsid w:val="005A6E36"/>
    <w:rsid w:val="005A6F9D"/>
    <w:rsid w:val="005A755D"/>
    <w:rsid w:val="005A7C59"/>
    <w:rsid w:val="005B031A"/>
    <w:rsid w:val="005B13CE"/>
    <w:rsid w:val="005B1587"/>
    <w:rsid w:val="005B1927"/>
    <w:rsid w:val="005B2952"/>
    <w:rsid w:val="005B2B8B"/>
    <w:rsid w:val="005B2BD9"/>
    <w:rsid w:val="005B2E9C"/>
    <w:rsid w:val="005B4D7C"/>
    <w:rsid w:val="005B6603"/>
    <w:rsid w:val="005B6651"/>
    <w:rsid w:val="005B712A"/>
    <w:rsid w:val="005B71D3"/>
    <w:rsid w:val="005B7206"/>
    <w:rsid w:val="005B75B0"/>
    <w:rsid w:val="005C05E0"/>
    <w:rsid w:val="005C0A8C"/>
    <w:rsid w:val="005C0AA9"/>
    <w:rsid w:val="005C0C75"/>
    <w:rsid w:val="005C1E02"/>
    <w:rsid w:val="005C241E"/>
    <w:rsid w:val="005C2CA8"/>
    <w:rsid w:val="005C2E21"/>
    <w:rsid w:val="005C36D0"/>
    <w:rsid w:val="005C3749"/>
    <w:rsid w:val="005C38C5"/>
    <w:rsid w:val="005C3ADF"/>
    <w:rsid w:val="005C46FE"/>
    <w:rsid w:val="005C48D5"/>
    <w:rsid w:val="005C4F50"/>
    <w:rsid w:val="005C5417"/>
    <w:rsid w:val="005C566D"/>
    <w:rsid w:val="005C62F6"/>
    <w:rsid w:val="005C64A8"/>
    <w:rsid w:val="005C662D"/>
    <w:rsid w:val="005C67C4"/>
    <w:rsid w:val="005C73CB"/>
    <w:rsid w:val="005C7440"/>
    <w:rsid w:val="005C76BD"/>
    <w:rsid w:val="005D057C"/>
    <w:rsid w:val="005D1148"/>
    <w:rsid w:val="005D148D"/>
    <w:rsid w:val="005D1D90"/>
    <w:rsid w:val="005D1E9E"/>
    <w:rsid w:val="005D229B"/>
    <w:rsid w:val="005D2A33"/>
    <w:rsid w:val="005D2EC3"/>
    <w:rsid w:val="005D389D"/>
    <w:rsid w:val="005D3D80"/>
    <w:rsid w:val="005D42E7"/>
    <w:rsid w:val="005D432B"/>
    <w:rsid w:val="005D4979"/>
    <w:rsid w:val="005D5F81"/>
    <w:rsid w:val="005E048B"/>
    <w:rsid w:val="005E0D86"/>
    <w:rsid w:val="005E0F69"/>
    <w:rsid w:val="005E1209"/>
    <w:rsid w:val="005E1816"/>
    <w:rsid w:val="005E1A56"/>
    <w:rsid w:val="005E2677"/>
    <w:rsid w:val="005E308E"/>
    <w:rsid w:val="005E30AB"/>
    <w:rsid w:val="005E39F1"/>
    <w:rsid w:val="005E55F3"/>
    <w:rsid w:val="005E5F32"/>
    <w:rsid w:val="005E6013"/>
    <w:rsid w:val="005E6B9A"/>
    <w:rsid w:val="005E70E8"/>
    <w:rsid w:val="005E7500"/>
    <w:rsid w:val="005F10D5"/>
    <w:rsid w:val="005F1228"/>
    <w:rsid w:val="005F145D"/>
    <w:rsid w:val="005F2F14"/>
    <w:rsid w:val="005F3A5A"/>
    <w:rsid w:val="005F3AE9"/>
    <w:rsid w:val="005F448E"/>
    <w:rsid w:val="005F4A2A"/>
    <w:rsid w:val="005F50D7"/>
    <w:rsid w:val="005F5222"/>
    <w:rsid w:val="005F5373"/>
    <w:rsid w:val="005F5EB1"/>
    <w:rsid w:val="005F6182"/>
    <w:rsid w:val="005F66C5"/>
    <w:rsid w:val="005F6BB1"/>
    <w:rsid w:val="005F7EAF"/>
    <w:rsid w:val="00600336"/>
    <w:rsid w:val="006018B3"/>
    <w:rsid w:val="00601F0A"/>
    <w:rsid w:val="00602181"/>
    <w:rsid w:val="00602188"/>
    <w:rsid w:val="006027B5"/>
    <w:rsid w:val="00602BD6"/>
    <w:rsid w:val="006038DC"/>
    <w:rsid w:val="00604DF5"/>
    <w:rsid w:val="0060521A"/>
    <w:rsid w:val="00605643"/>
    <w:rsid w:val="00605AA6"/>
    <w:rsid w:val="00605DE2"/>
    <w:rsid w:val="006064E2"/>
    <w:rsid w:val="00606CED"/>
    <w:rsid w:val="00606E0B"/>
    <w:rsid w:val="0060720C"/>
    <w:rsid w:val="0060730A"/>
    <w:rsid w:val="0060733E"/>
    <w:rsid w:val="00607411"/>
    <w:rsid w:val="006079B5"/>
    <w:rsid w:val="00607CF0"/>
    <w:rsid w:val="00610180"/>
    <w:rsid w:val="0061029F"/>
    <w:rsid w:val="00610A70"/>
    <w:rsid w:val="00610A8E"/>
    <w:rsid w:val="00611084"/>
    <w:rsid w:val="00611470"/>
    <w:rsid w:val="0061157B"/>
    <w:rsid w:val="0061160E"/>
    <w:rsid w:val="006122E7"/>
    <w:rsid w:val="00612469"/>
    <w:rsid w:val="00612734"/>
    <w:rsid w:val="00612CF2"/>
    <w:rsid w:val="00612F71"/>
    <w:rsid w:val="006134AC"/>
    <w:rsid w:val="00613C7C"/>
    <w:rsid w:val="006140CB"/>
    <w:rsid w:val="00614130"/>
    <w:rsid w:val="006143D6"/>
    <w:rsid w:val="0061445F"/>
    <w:rsid w:val="00614CCF"/>
    <w:rsid w:val="0061560E"/>
    <w:rsid w:val="00616A79"/>
    <w:rsid w:val="00616A7A"/>
    <w:rsid w:val="00617172"/>
    <w:rsid w:val="00617184"/>
    <w:rsid w:val="006177C8"/>
    <w:rsid w:val="006179EB"/>
    <w:rsid w:val="0062005A"/>
    <w:rsid w:val="00620245"/>
    <w:rsid w:val="006209A4"/>
    <w:rsid w:val="00620F84"/>
    <w:rsid w:val="006224DC"/>
    <w:rsid w:val="006228CD"/>
    <w:rsid w:val="00622A7A"/>
    <w:rsid w:val="00622F0F"/>
    <w:rsid w:val="0062416C"/>
    <w:rsid w:val="00624511"/>
    <w:rsid w:val="00625E4C"/>
    <w:rsid w:val="00626460"/>
    <w:rsid w:val="00626F1A"/>
    <w:rsid w:val="006272E4"/>
    <w:rsid w:val="00627503"/>
    <w:rsid w:val="00627D32"/>
    <w:rsid w:val="00631680"/>
    <w:rsid w:val="00631D6B"/>
    <w:rsid w:val="00631D78"/>
    <w:rsid w:val="00632027"/>
    <w:rsid w:val="00632039"/>
    <w:rsid w:val="0063222C"/>
    <w:rsid w:val="00632343"/>
    <w:rsid w:val="00632A28"/>
    <w:rsid w:val="00632A4E"/>
    <w:rsid w:val="00632E2F"/>
    <w:rsid w:val="00633B41"/>
    <w:rsid w:val="0063413E"/>
    <w:rsid w:val="00634CED"/>
    <w:rsid w:val="006352A5"/>
    <w:rsid w:val="00636F6C"/>
    <w:rsid w:val="00637226"/>
    <w:rsid w:val="00637C0A"/>
    <w:rsid w:val="00640024"/>
    <w:rsid w:val="006400C3"/>
    <w:rsid w:val="00640909"/>
    <w:rsid w:val="00640BF3"/>
    <w:rsid w:val="00640C50"/>
    <w:rsid w:val="00640F25"/>
    <w:rsid w:val="0064137B"/>
    <w:rsid w:val="0064164E"/>
    <w:rsid w:val="00641804"/>
    <w:rsid w:val="00641EB3"/>
    <w:rsid w:val="0064205E"/>
    <w:rsid w:val="006421BC"/>
    <w:rsid w:val="0064265C"/>
    <w:rsid w:val="00642ABB"/>
    <w:rsid w:val="006434B5"/>
    <w:rsid w:val="00643540"/>
    <w:rsid w:val="006435F5"/>
    <w:rsid w:val="006436E7"/>
    <w:rsid w:val="00644ACE"/>
    <w:rsid w:val="00644D66"/>
    <w:rsid w:val="0064517B"/>
    <w:rsid w:val="006451E6"/>
    <w:rsid w:val="006455B3"/>
    <w:rsid w:val="00645AB3"/>
    <w:rsid w:val="006465B8"/>
    <w:rsid w:val="00646714"/>
    <w:rsid w:val="00646B61"/>
    <w:rsid w:val="00646C38"/>
    <w:rsid w:val="00646EB9"/>
    <w:rsid w:val="0064700C"/>
    <w:rsid w:val="00647891"/>
    <w:rsid w:val="006500F0"/>
    <w:rsid w:val="0065079D"/>
    <w:rsid w:val="006507FC"/>
    <w:rsid w:val="006508D6"/>
    <w:rsid w:val="00650BA7"/>
    <w:rsid w:val="00650C4D"/>
    <w:rsid w:val="006518FD"/>
    <w:rsid w:val="0065212A"/>
    <w:rsid w:val="00652D1D"/>
    <w:rsid w:val="00652F0E"/>
    <w:rsid w:val="0065358F"/>
    <w:rsid w:val="00653CC0"/>
    <w:rsid w:val="00653EDA"/>
    <w:rsid w:val="00654A15"/>
    <w:rsid w:val="006556F0"/>
    <w:rsid w:val="00655B64"/>
    <w:rsid w:val="00655FDD"/>
    <w:rsid w:val="00656072"/>
    <w:rsid w:val="0066121E"/>
    <w:rsid w:val="0066135A"/>
    <w:rsid w:val="0066145C"/>
    <w:rsid w:val="00661ACE"/>
    <w:rsid w:val="00661B51"/>
    <w:rsid w:val="0066211F"/>
    <w:rsid w:val="00663418"/>
    <w:rsid w:val="00663BF3"/>
    <w:rsid w:val="00663D2D"/>
    <w:rsid w:val="00665DE0"/>
    <w:rsid w:val="00665F6E"/>
    <w:rsid w:val="0066653E"/>
    <w:rsid w:val="0066BC11"/>
    <w:rsid w:val="006702BA"/>
    <w:rsid w:val="006709CD"/>
    <w:rsid w:val="00671801"/>
    <w:rsid w:val="00672543"/>
    <w:rsid w:val="00672960"/>
    <w:rsid w:val="00672D25"/>
    <w:rsid w:val="006730B6"/>
    <w:rsid w:val="00673878"/>
    <w:rsid w:val="00674399"/>
    <w:rsid w:val="0067454B"/>
    <w:rsid w:val="00674C5A"/>
    <w:rsid w:val="006752FD"/>
    <w:rsid w:val="00675886"/>
    <w:rsid w:val="00675AC1"/>
    <w:rsid w:val="00676220"/>
    <w:rsid w:val="00676698"/>
    <w:rsid w:val="006769C7"/>
    <w:rsid w:val="00676DCD"/>
    <w:rsid w:val="0067732A"/>
    <w:rsid w:val="0067767B"/>
    <w:rsid w:val="00677ABA"/>
    <w:rsid w:val="00680CF5"/>
    <w:rsid w:val="0068158C"/>
    <w:rsid w:val="00681FAC"/>
    <w:rsid w:val="006823AE"/>
    <w:rsid w:val="00682E6C"/>
    <w:rsid w:val="00682FD4"/>
    <w:rsid w:val="0068338C"/>
    <w:rsid w:val="006834AD"/>
    <w:rsid w:val="00683BAD"/>
    <w:rsid w:val="00683F7E"/>
    <w:rsid w:val="00684716"/>
    <w:rsid w:val="00684A1B"/>
    <w:rsid w:val="00685918"/>
    <w:rsid w:val="0068625B"/>
    <w:rsid w:val="00686F7B"/>
    <w:rsid w:val="006879E5"/>
    <w:rsid w:val="00687A67"/>
    <w:rsid w:val="0069141F"/>
    <w:rsid w:val="006914F1"/>
    <w:rsid w:val="006919AE"/>
    <w:rsid w:val="00691EF9"/>
    <w:rsid w:val="006930ED"/>
    <w:rsid w:val="006932E3"/>
    <w:rsid w:val="006937BB"/>
    <w:rsid w:val="006941C4"/>
    <w:rsid w:val="00694305"/>
    <w:rsid w:val="00694588"/>
    <w:rsid w:val="0069487F"/>
    <w:rsid w:val="00694BAB"/>
    <w:rsid w:val="00697877"/>
    <w:rsid w:val="00697F07"/>
    <w:rsid w:val="006A038F"/>
    <w:rsid w:val="006A03AC"/>
    <w:rsid w:val="006A0DBE"/>
    <w:rsid w:val="006A0FFF"/>
    <w:rsid w:val="006A11A0"/>
    <w:rsid w:val="006A2F27"/>
    <w:rsid w:val="006A2FFA"/>
    <w:rsid w:val="006A34DC"/>
    <w:rsid w:val="006A384C"/>
    <w:rsid w:val="006A4381"/>
    <w:rsid w:val="006A43C6"/>
    <w:rsid w:val="006A486A"/>
    <w:rsid w:val="006A52A9"/>
    <w:rsid w:val="006A6351"/>
    <w:rsid w:val="006A6662"/>
    <w:rsid w:val="006A6A26"/>
    <w:rsid w:val="006A6B8C"/>
    <w:rsid w:val="006B0424"/>
    <w:rsid w:val="006B0F5E"/>
    <w:rsid w:val="006B1AA1"/>
    <w:rsid w:val="006B2AC1"/>
    <w:rsid w:val="006B3023"/>
    <w:rsid w:val="006B347D"/>
    <w:rsid w:val="006B3627"/>
    <w:rsid w:val="006B38C1"/>
    <w:rsid w:val="006B3CA3"/>
    <w:rsid w:val="006B444C"/>
    <w:rsid w:val="006B4475"/>
    <w:rsid w:val="006B4F95"/>
    <w:rsid w:val="006B5C2E"/>
    <w:rsid w:val="006B5FF6"/>
    <w:rsid w:val="006B643C"/>
    <w:rsid w:val="006B67B0"/>
    <w:rsid w:val="006B712D"/>
    <w:rsid w:val="006B7AB3"/>
    <w:rsid w:val="006C091B"/>
    <w:rsid w:val="006C0C67"/>
    <w:rsid w:val="006C0E83"/>
    <w:rsid w:val="006C1A9B"/>
    <w:rsid w:val="006C1B46"/>
    <w:rsid w:val="006C2124"/>
    <w:rsid w:val="006C26F5"/>
    <w:rsid w:val="006C2873"/>
    <w:rsid w:val="006C2A89"/>
    <w:rsid w:val="006C3279"/>
    <w:rsid w:val="006C3565"/>
    <w:rsid w:val="006C3762"/>
    <w:rsid w:val="006C3BFC"/>
    <w:rsid w:val="006C3FFA"/>
    <w:rsid w:val="006C4BB9"/>
    <w:rsid w:val="006C6798"/>
    <w:rsid w:val="006C7159"/>
    <w:rsid w:val="006C7F05"/>
    <w:rsid w:val="006D08E2"/>
    <w:rsid w:val="006D10C9"/>
    <w:rsid w:val="006D1545"/>
    <w:rsid w:val="006D17CB"/>
    <w:rsid w:val="006D1899"/>
    <w:rsid w:val="006D1E9E"/>
    <w:rsid w:val="006D1F97"/>
    <w:rsid w:val="006D2BE3"/>
    <w:rsid w:val="006D2DAB"/>
    <w:rsid w:val="006D2E2E"/>
    <w:rsid w:val="006D30F3"/>
    <w:rsid w:val="006D3413"/>
    <w:rsid w:val="006D3457"/>
    <w:rsid w:val="006D3D25"/>
    <w:rsid w:val="006D4171"/>
    <w:rsid w:val="006D4BF4"/>
    <w:rsid w:val="006D4E6B"/>
    <w:rsid w:val="006D62ED"/>
    <w:rsid w:val="006D6708"/>
    <w:rsid w:val="006D6849"/>
    <w:rsid w:val="006E03C5"/>
    <w:rsid w:val="006E05A3"/>
    <w:rsid w:val="006E1A0F"/>
    <w:rsid w:val="006E1EF9"/>
    <w:rsid w:val="006E21D9"/>
    <w:rsid w:val="006E24AC"/>
    <w:rsid w:val="006E29B8"/>
    <w:rsid w:val="006E3201"/>
    <w:rsid w:val="006E33F7"/>
    <w:rsid w:val="006E48DE"/>
    <w:rsid w:val="006E49DB"/>
    <w:rsid w:val="006E4B6D"/>
    <w:rsid w:val="006E5BAC"/>
    <w:rsid w:val="006E617E"/>
    <w:rsid w:val="006E6477"/>
    <w:rsid w:val="006E67AE"/>
    <w:rsid w:val="006E67B8"/>
    <w:rsid w:val="006E6AF2"/>
    <w:rsid w:val="006E6DCF"/>
    <w:rsid w:val="006E70B6"/>
    <w:rsid w:val="006E73D1"/>
    <w:rsid w:val="006E79CC"/>
    <w:rsid w:val="006E7C8A"/>
    <w:rsid w:val="006F0313"/>
    <w:rsid w:val="006F0BC3"/>
    <w:rsid w:val="006F1B15"/>
    <w:rsid w:val="006F1D15"/>
    <w:rsid w:val="006F2170"/>
    <w:rsid w:val="006F23B9"/>
    <w:rsid w:val="006F263C"/>
    <w:rsid w:val="006F2D12"/>
    <w:rsid w:val="006F3051"/>
    <w:rsid w:val="006F3AD9"/>
    <w:rsid w:val="006F41BA"/>
    <w:rsid w:val="006F4778"/>
    <w:rsid w:val="006F484A"/>
    <w:rsid w:val="006F4E34"/>
    <w:rsid w:val="006F4F42"/>
    <w:rsid w:val="006F501B"/>
    <w:rsid w:val="006F508C"/>
    <w:rsid w:val="006F5660"/>
    <w:rsid w:val="006F57BB"/>
    <w:rsid w:val="006F6C25"/>
    <w:rsid w:val="006F7439"/>
    <w:rsid w:val="006F7533"/>
    <w:rsid w:val="007000F4"/>
    <w:rsid w:val="00700E3A"/>
    <w:rsid w:val="00701208"/>
    <w:rsid w:val="00702947"/>
    <w:rsid w:val="007039E4"/>
    <w:rsid w:val="00703E8F"/>
    <w:rsid w:val="00704369"/>
    <w:rsid w:val="00705B2D"/>
    <w:rsid w:val="00706414"/>
    <w:rsid w:val="00706785"/>
    <w:rsid w:val="00707721"/>
    <w:rsid w:val="0070794B"/>
    <w:rsid w:val="00707D15"/>
    <w:rsid w:val="00707E12"/>
    <w:rsid w:val="007102BE"/>
    <w:rsid w:val="00710E43"/>
    <w:rsid w:val="007118F6"/>
    <w:rsid w:val="007121A2"/>
    <w:rsid w:val="007126DD"/>
    <w:rsid w:val="00712A10"/>
    <w:rsid w:val="00712AEA"/>
    <w:rsid w:val="00712B7F"/>
    <w:rsid w:val="007133A6"/>
    <w:rsid w:val="0071347E"/>
    <w:rsid w:val="00713979"/>
    <w:rsid w:val="00714AC1"/>
    <w:rsid w:val="00714E86"/>
    <w:rsid w:val="007152D7"/>
    <w:rsid w:val="00715AD4"/>
    <w:rsid w:val="00715F09"/>
    <w:rsid w:val="007169F9"/>
    <w:rsid w:val="00716AB7"/>
    <w:rsid w:val="00716AE7"/>
    <w:rsid w:val="007171FE"/>
    <w:rsid w:val="0071796A"/>
    <w:rsid w:val="00717A7D"/>
    <w:rsid w:val="00720AFE"/>
    <w:rsid w:val="00720B5A"/>
    <w:rsid w:val="00720F3C"/>
    <w:rsid w:val="007219AB"/>
    <w:rsid w:val="007239BC"/>
    <w:rsid w:val="0072437F"/>
    <w:rsid w:val="0072450A"/>
    <w:rsid w:val="00724B1D"/>
    <w:rsid w:val="00724EF8"/>
    <w:rsid w:val="0072502E"/>
    <w:rsid w:val="0072527F"/>
    <w:rsid w:val="007252C4"/>
    <w:rsid w:val="00725529"/>
    <w:rsid w:val="00726C0A"/>
    <w:rsid w:val="00727101"/>
    <w:rsid w:val="0072737E"/>
    <w:rsid w:val="00727527"/>
    <w:rsid w:val="00727B1C"/>
    <w:rsid w:val="0073008E"/>
    <w:rsid w:val="0073086F"/>
    <w:rsid w:val="007308C6"/>
    <w:rsid w:val="00730990"/>
    <w:rsid w:val="00731100"/>
    <w:rsid w:val="00731D99"/>
    <w:rsid w:val="00732227"/>
    <w:rsid w:val="007323C8"/>
    <w:rsid w:val="0073250E"/>
    <w:rsid w:val="007325FA"/>
    <w:rsid w:val="00732911"/>
    <w:rsid w:val="0073372C"/>
    <w:rsid w:val="007345C8"/>
    <w:rsid w:val="00734B24"/>
    <w:rsid w:val="00734FB7"/>
    <w:rsid w:val="00735DBE"/>
    <w:rsid w:val="00735E6F"/>
    <w:rsid w:val="00736127"/>
    <w:rsid w:val="007363BF"/>
    <w:rsid w:val="00736AD1"/>
    <w:rsid w:val="007371E7"/>
    <w:rsid w:val="00737232"/>
    <w:rsid w:val="00737814"/>
    <w:rsid w:val="00737B02"/>
    <w:rsid w:val="00737C18"/>
    <w:rsid w:val="007418C2"/>
    <w:rsid w:val="00742213"/>
    <w:rsid w:val="00742CF8"/>
    <w:rsid w:val="007434CA"/>
    <w:rsid w:val="00743608"/>
    <w:rsid w:val="0074431F"/>
    <w:rsid w:val="0074433A"/>
    <w:rsid w:val="007450E4"/>
    <w:rsid w:val="00745108"/>
    <w:rsid w:val="00745342"/>
    <w:rsid w:val="0074633A"/>
    <w:rsid w:val="007463E2"/>
    <w:rsid w:val="007467FE"/>
    <w:rsid w:val="0074685F"/>
    <w:rsid w:val="00746DE9"/>
    <w:rsid w:val="00746F6A"/>
    <w:rsid w:val="00747E83"/>
    <w:rsid w:val="0075033C"/>
    <w:rsid w:val="007504DF"/>
    <w:rsid w:val="00750DD0"/>
    <w:rsid w:val="00751BB0"/>
    <w:rsid w:val="00752387"/>
    <w:rsid w:val="007526E7"/>
    <w:rsid w:val="00752881"/>
    <w:rsid w:val="0075300B"/>
    <w:rsid w:val="00753494"/>
    <w:rsid w:val="007540A3"/>
    <w:rsid w:val="00754650"/>
    <w:rsid w:val="00755800"/>
    <w:rsid w:val="00755A30"/>
    <w:rsid w:val="00755CA4"/>
    <w:rsid w:val="00756973"/>
    <w:rsid w:val="00756B6C"/>
    <w:rsid w:val="007571FF"/>
    <w:rsid w:val="0075778A"/>
    <w:rsid w:val="007577FE"/>
    <w:rsid w:val="00757E67"/>
    <w:rsid w:val="0076083F"/>
    <w:rsid w:val="00760A70"/>
    <w:rsid w:val="00760AB8"/>
    <w:rsid w:val="00760CC1"/>
    <w:rsid w:val="00760F9B"/>
    <w:rsid w:val="0076100F"/>
    <w:rsid w:val="007619C8"/>
    <w:rsid w:val="007619E5"/>
    <w:rsid w:val="007628D9"/>
    <w:rsid w:val="0076292E"/>
    <w:rsid w:val="007639BA"/>
    <w:rsid w:val="00763B50"/>
    <w:rsid w:val="00763C2E"/>
    <w:rsid w:val="00765525"/>
    <w:rsid w:val="007656C2"/>
    <w:rsid w:val="007657DB"/>
    <w:rsid w:val="00766141"/>
    <w:rsid w:val="0076647B"/>
    <w:rsid w:val="00766CA2"/>
    <w:rsid w:val="00767261"/>
    <w:rsid w:val="00767848"/>
    <w:rsid w:val="00767A27"/>
    <w:rsid w:val="00767F2C"/>
    <w:rsid w:val="00770082"/>
    <w:rsid w:val="0077046A"/>
    <w:rsid w:val="00770706"/>
    <w:rsid w:val="00770F66"/>
    <w:rsid w:val="00771281"/>
    <w:rsid w:val="0077217D"/>
    <w:rsid w:val="00772C1A"/>
    <w:rsid w:val="00773010"/>
    <w:rsid w:val="007732C8"/>
    <w:rsid w:val="0077433F"/>
    <w:rsid w:val="00774BF0"/>
    <w:rsid w:val="00774CA6"/>
    <w:rsid w:val="007756DC"/>
    <w:rsid w:val="00775C30"/>
    <w:rsid w:val="007764AD"/>
    <w:rsid w:val="0077652A"/>
    <w:rsid w:val="007778D2"/>
    <w:rsid w:val="00777FFA"/>
    <w:rsid w:val="007803DA"/>
    <w:rsid w:val="00780943"/>
    <w:rsid w:val="00780F7E"/>
    <w:rsid w:val="007811CF"/>
    <w:rsid w:val="0078161F"/>
    <w:rsid w:val="007825D2"/>
    <w:rsid w:val="00782BED"/>
    <w:rsid w:val="00783A24"/>
    <w:rsid w:val="00783A6B"/>
    <w:rsid w:val="00783EF9"/>
    <w:rsid w:val="00784972"/>
    <w:rsid w:val="00784B11"/>
    <w:rsid w:val="00785458"/>
    <w:rsid w:val="007858FD"/>
    <w:rsid w:val="00785C56"/>
    <w:rsid w:val="007865B6"/>
    <w:rsid w:val="0078673D"/>
    <w:rsid w:val="00786AE0"/>
    <w:rsid w:val="00786C53"/>
    <w:rsid w:val="00786D94"/>
    <w:rsid w:val="007871DB"/>
    <w:rsid w:val="0078756D"/>
    <w:rsid w:val="00787A82"/>
    <w:rsid w:val="007900CE"/>
    <w:rsid w:val="00790584"/>
    <w:rsid w:val="0079177D"/>
    <w:rsid w:val="00791A57"/>
    <w:rsid w:val="00791EE5"/>
    <w:rsid w:val="00791F41"/>
    <w:rsid w:val="00792C8C"/>
    <w:rsid w:val="00792EE1"/>
    <w:rsid w:val="00792F04"/>
    <w:rsid w:val="00793498"/>
    <w:rsid w:val="00793ED6"/>
    <w:rsid w:val="00794F1E"/>
    <w:rsid w:val="0079511E"/>
    <w:rsid w:val="00796044"/>
    <w:rsid w:val="007960C0"/>
    <w:rsid w:val="00796B38"/>
    <w:rsid w:val="007970F8"/>
    <w:rsid w:val="007972A1"/>
    <w:rsid w:val="00797B87"/>
    <w:rsid w:val="007A0964"/>
    <w:rsid w:val="007A115B"/>
    <w:rsid w:val="007A1A1D"/>
    <w:rsid w:val="007A1C62"/>
    <w:rsid w:val="007A1F2D"/>
    <w:rsid w:val="007A233F"/>
    <w:rsid w:val="007A2877"/>
    <w:rsid w:val="007A2D93"/>
    <w:rsid w:val="007A41E1"/>
    <w:rsid w:val="007A5552"/>
    <w:rsid w:val="007A5855"/>
    <w:rsid w:val="007A6144"/>
    <w:rsid w:val="007A6227"/>
    <w:rsid w:val="007A6325"/>
    <w:rsid w:val="007A6F39"/>
    <w:rsid w:val="007A724F"/>
    <w:rsid w:val="007A742D"/>
    <w:rsid w:val="007A76E6"/>
    <w:rsid w:val="007A7845"/>
    <w:rsid w:val="007A7D63"/>
    <w:rsid w:val="007B00F8"/>
    <w:rsid w:val="007B0111"/>
    <w:rsid w:val="007B063F"/>
    <w:rsid w:val="007B0E2D"/>
    <w:rsid w:val="007B0F8F"/>
    <w:rsid w:val="007B10C6"/>
    <w:rsid w:val="007B16DE"/>
    <w:rsid w:val="007B18A6"/>
    <w:rsid w:val="007B1D2F"/>
    <w:rsid w:val="007B276B"/>
    <w:rsid w:val="007B28A3"/>
    <w:rsid w:val="007B2D17"/>
    <w:rsid w:val="007B40F0"/>
    <w:rsid w:val="007B4134"/>
    <w:rsid w:val="007B452A"/>
    <w:rsid w:val="007B4769"/>
    <w:rsid w:val="007B4CD8"/>
    <w:rsid w:val="007B5180"/>
    <w:rsid w:val="007B59AF"/>
    <w:rsid w:val="007B5B7D"/>
    <w:rsid w:val="007B614D"/>
    <w:rsid w:val="007B68F0"/>
    <w:rsid w:val="007B6CA3"/>
    <w:rsid w:val="007B7471"/>
    <w:rsid w:val="007B7618"/>
    <w:rsid w:val="007B7EA0"/>
    <w:rsid w:val="007C06E2"/>
    <w:rsid w:val="007C0D39"/>
    <w:rsid w:val="007C0D99"/>
    <w:rsid w:val="007C116B"/>
    <w:rsid w:val="007C14E9"/>
    <w:rsid w:val="007C1A34"/>
    <w:rsid w:val="007C27F9"/>
    <w:rsid w:val="007C2B11"/>
    <w:rsid w:val="007C3706"/>
    <w:rsid w:val="007C39FD"/>
    <w:rsid w:val="007C3DAF"/>
    <w:rsid w:val="007C437A"/>
    <w:rsid w:val="007C4A2A"/>
    <w:rsid w:val="007C5753"/>
    <w:rsid w:val="007C5ACB"/>
    <w:rsid w:val="007C6483"/>
    <w:rsid w:val="007C6B24"/>
    <w:rsid w:val="007C6C45"/>
    <w:rsid w:val="007C6D6E"/>
    <w:rsid w:val="007C6EEA"/>
    <w:rsid w:val="007C7EAC"/>
    <w:rsid w:val="007C7FF5"/>
    <w:rsid w:val="007D0073"/>
    <w:rsid w:val="007D0FDF"/>
    <w:rsid w:val="007D1322"/>
    <w:rsid w:val="007D1CE9"/>
    <w:rsid w:val="007D20E7"/>
    <w:rsid w:val="007D26A9"/>
    <w:rsid w:val="007D2AA9"/>
    <w:rsid w:val="007D3172"/>
    <w:rsid w:val="007D38E0"/>
    <w:rsid w:val="007D4ADB"/>
    <w:rsid w:val="007D5037"/>
    <w:rsid w:val="007D531B"/>
    <w:rsid w:val="007D58D2"/>
    <w:rsid w:val="007D6BC5"/>
    <w:rsid w:val="007D6FAE"/>
    <w:rsid w:val="007D7493"/>
    <w:rsid w:val="007D792D"/>
    <w:rsid w:val="007D7C25"/>
    <w:rsid w:val="007E016D"/>
    <w:rsid w:val="007E0D39"/>
    <w:rsid w:val="007E14CE"/>
    <w:rsid w:val="007E18A3"/>
    <w:rsid w:val="007E2228"/>
    <w:rsid w:val="007E245E"/>
    <w:rsid w:val="007E3774"/>
    <w:rsid w:val="007E3B7E"/>
    <w:rsid w:val="007E3CFD"/>
    <w:rsid w:val="007E3F39"/>
    <w:rsid w:val="007E44E8"/>
    <w:rsid w:val="007E47EC"/>
    <w:rsid w:val="007E5052"/>
    <w:rsid w:val="007E5206"/>
    <w:rsid w:val="007E5305"/>
    <w:rsid w:val="007E555C"/>
    <w:rsid w:val="007E6EFA"/>
    <w:rsid w:val="007E6F09"/>
    <w:rsid w:val="007E703F"/>
    <w:rsid w:val="007E7641"/>
    <w:rsid w:val="007E77F4"/>
    <w:rsid w:val="007E7D34"/>
    <w:rsid w:val="007F1A3A"/>
    <w:rsid w:val="007F1A88"/>
    <w:rsid w:val="007F24EE"/>
    <w:rsid w:val="007F3181"/>
    <w:rsid w:val="007F3371"/>
    <w:rsid w:val="007F3465"/>
    <w:rsid w:val="007F39A8"/>
    <w:rsid w:val="007F3B9D"/>
    <w:rsid w:val="007F4B2F"/>
    <w:rsid w:val="007F555D"/>
    <w:rsid w:val="007F5F3B"/>
    <w:rsid w:val="007F66C1"/>
    <w:rsid w:val="007F7B37"/>
    <w:rsid w:val="007F7CF7"/>
    <w:rsid w:val="007F7D49"/>
    <w:rsid w:val="007F7FBB"/>
    <w:rsid w:val="00800255"/>
    <w:rsid w:val="00800564"/>
    <w:rsid w:val="00802282"/>
    <w:rsid w:val="00802CA0"/>
    <w:rsid w:val="008032AC"/>
    <w:rsid w:val="00803492"/>
    <w:rsid w:val="00804109"/>
    <w:rsid w:val="00804B07"/>
    <w:rsid w:val="00805913"/>
    <w:rsid w:val="00806565"/>
    <w:rsid w:val="00807117"/>
    <w:rsid w:val="00807477"/>
    <w:rsid w:val="0080774F"/>
    <w:rsid w:val="008078C0"/>
    <w:rsid w:val="00807EA7"/>
    <w:rsid w:val="0081012E"/>
    <w:rsid w:val="008104B4"/>
    <w:rsid w:val="008110C8"/>
    <w:rsid w:val="00811692"/>
    <w:rsid w:val="008119DE"/>
    <w:rsid w:val="00811A64"/>
    <w:rsid w:val="00813E18"/>
    <w:rsid w:val="00814BAD"/>
    <w:rsid w:val="0081559C"/>
    <w:rsid w:val="00815BBD"/>
    <w:rsid w:val="008160EC"/>
    <w:rsid w:val="008166BF"/>
    <w:rsid w:val="008173B8"/>
    <w:rsid w:val="008177FE"/>
    <w:rsid w:val="00817ACB"/>
    <w:rsid w:val="00820359"/>
    <w:rsid w:val="0082047A"/>
    <w:rsid w:val="00820724"/>
    <w:rsid w:val="008207BA"/>
    <w:rsid w:val="00820F81"/>
    <w:rsid w:val="008214C2"/>
    <w:rsid w:val="008224A5"/>
    <w:rsid w:val="00822F29"/>
    <w:rsid w:val="00823ED8"/>
    <w:rsid w:val="0082424D"/>
    <w:rsid w:val="008248EA"/>
    <w:rsid w:val="0082491F"/>
    <w:rsid w:val="00824E5B"/>
    <w:rsid w:val="00824E9C"/>
    <w:rsid w:val="00824FD5"/>
    <w:rsid w:val="00825D6C"/>
    <w:rsid w:val="008275EE"/>
    <w:rsid w:val="00827946"/>
    <w:rsid w:val="00827B0D"/>
    <w:rsid w:val="0083003E"/>
    <w:rsid w:val="00830305"/>
    <w:rsid w:val="008303C6"/>
    <w:rsid w:val="00830463"/>
    <w:rsid w:val="00830EE8"/>
    <w:rsid w:val="008322B9"/>
    <w:rsid w:val="00832A34"/>
    <w:rsid w:val="00832A36"/>
    <w:rsid w:val="00832BF6"/>
    <w:rsid w:val="00832C9F"/>
    <w:rsid w:val="00832E94"/>
    <w:rsid w:val="008335C3"/>
    <w:rsid w:val="008336ED"/>
    <w:rsid w:val="00833731"/>
    <w:rsid w:val="00833B10"/>
    <w:rsid w:val="008345EE"/>
    <w:rsid w:val="008347DA"/>
    <w:rsid w:val="0083526F"/>
    <w:rsid w:val="0083551F"/>
    <w:rsid w:val="0083606A"/>
    <w:rsid w:val="00836C68"/>
    <w:rsid w:val="008405C8"/>
    <w:rsid w:val="00840963"/>
    <w:rsid w:val="00840D71"/>
    <w:rsid w:val="00841B43"/>
    <w:rsid w:val="008424BA"/>
    <w:rsid w:val="00843C2F"/>
    <w:rsid w:val="0084487B"/>
    <w:rsid w:val="0084502A"/>
    <w:rsid w:val="008463CA"/>
    <w:rsid w:val="00846604"/>
    <w:rsid w:val="00846796"/>
    <w:rsid w:val="00847932"/>
    <w:rsid w:val="00851A34"/>
    <w:rsid w:val="00853476"/>
    <w:rsid w:val="00853A25"/>
    <w:rsid w:val="00853D6E"/>
    <w:rsid w:val="008546C0"/>
    <w:rsid w:val="00854BFD"/>
    <w:rsid w:val="00855091"/>
    <w:rsid w:val="0085524F"/>
    <w:rsid w:val="00855345"/>
    <w:rsid w:val="008553A9"/>
    <w:rsid w:val="00855C30"/>
    <w:rsid w:val="00856119"/>
    <w:rsid w:val="0085626C"/>
    <w:rsid w:val="00856944"/>
    <w:rsid w:val="00856A99"/>
    <w:rsid w:val="00857D3E"/>
    <w:rsid w:val="00857E72"/>
    <w:rsid w:val="008607CF"/>
    <w:rsid w:val="00861F4D"/>
    <w:rsid w:val="0086212E"/>
    <w:rsid w:val="00862222"/>
    <w:rsid w:val="00862CB4"/>
    <w:rsid w:val="0086371C"/>
    <w:rsid w:val="008638A4"/>
    <w:rsid w:val="00864782"/>
    <w:rsid w:val="00864B82"/>
    <w:rsid w:val="008650B4"/>
    <w:rsid w:val="00865205"/>
    <w:rsid w:val="00865A1B"/>
    <w:rsid w:val="00866B38"/>
    <w:rsid w:val="00867019"/>
    <w:rsid w:val="0086768F"/>
    <w:rsid w:val="00870008"/>
    <w:rsid w:val="008700C6"/>
    <w:rsid w:val="00870117"/>
    <w:rsid w:val="00870D0B"/>
    <w:rsid w:val="00870ECE"/>
    <w:rsid w:val="008715C4"/>
    <w:rsid w:val="00871D4C"/>
    <w:rsid w:val="00872974"/>
    <w:rsid w:val="008729A0"/>
    <w:rsid w:val="008738DD"/>
    <w:rsid w:val="00873FD4"/>
    <w:rsid w:val="008758B9"/>
    <w:rsid w:val="00876650"/>
    <w:rsid w:val="00876B3B"/>
    <w:rsid w:val="00876B91"/>
    <w:rsid w:val="00876D49"/>
    <w:rsid w:val="00876D66"/>
    <w:rsid w:val="00876F78"/>
    <w:rsid w:val="00877F7C"/>
    <w:rsid w:val="0088004D"/>
    <w:rsid w:val="008802E7"/>
    <w:rsid w:val="0088144D"/>
    <w:rsid w:val="00881B90"/>
    <w:rsid w:val="0088214D"/>
    <w:rsid w:val="00883A07"/>
    <w:rsid w:val="008843FA"/>
    <w:rsid w:val="00884720"/>
    <w:rsid w:val="00884AFD"/>
    <w:rsid w:val="008852CD"/>
    <w:rsid w:val="0088544B"/>
    <w:rsid w:val="00885B8F"/>
    <w:rsid w:val="0088674F"/>
    <w:rsid w:val="008869B0"/>
    <w:rsid w:val="00886EE1"/>
    <w:rsid w:val="00887088"/>
    <w:rsid w:val="00887B48"/>
    <w:rsid w:val="00887D2F"/>
    <w:rsid w:val="0089153A"/>
    <w:rsid w:val="008918A9"/>
    <w:rsid w:val="00891A19"/>
    <w:rsid w:val="008921B9"/>
    <w:rsid w:val="0089285B"/>
    <w:rsid w:val="00892893"/>
    <w:rsid w:val="00892B94"/>
    <w:rsid w:val="00893371"/>
    <w:rsid w:val="00893AAA"/>
    <w:rsid w:val="00894718"/>
    <w:rsid w:val="0089482C"/>
    <w:rsid w:val="00894E7F"/>
    <w:rsid w:val="0089526A"/>
    <w:rsid w:val="008952A1"/>
    <w:rsid w:val="00895A50"/>
    <w:rsid w:val="00895F1E"/>
    <w:rsid w:val="00895F3F"/>
    <w:rsid w:val="0089673B"/>
    <w:rsid w:val="00896AEA"/>
    <w:rsid w:val="00896C0C"/>
    <w:rsid w:val="00897145"/>
    <w:rsid w:val="0089772B"/>
    <w:rsid w:val="008A00D1"/>
    <w:rsid w:val="008A0838"/>
    <w:rsid w:val="008A0A7E"/>
    <w:rsid w:val="008A0CCB"/>
    <w:rsid w:val="008A143C"/>
    <w:rsid w:val="008A1636"/>
    <w:rsid w:val="008A210F"/>
    <w:rsid w:val="008A41DA"/>
    <w:rsid w:val="008A5555"/>
    <w:rsid w:val="008A616E"/>
    <w:rsid w:val="008A63ED"/>
    <w:rsid w:val="008A64E0"/>
    <w:rsid w:val="008A6712"/>
    <w:rsid w:val="008A6F3F"/>
    <w:rsid w:val="008B07EC"/>
    <w:rsid w:val="008B10BC"/>
    <w:rsid w:val="008B178D"/>
    <w:rsid w:val="008B1ABC"/>
    <w:rsid w:val="008B35F2"/>
    <w:rsid w:val="008B3ADD"/>
    <w:rsid w:val="008B3F8C"/>
    <w:rsid w:val="008B4412"/>
    <w:rsid w:val="008B44CB"/>
    <w:rsid w:val="008B502F"/>
    <w:rsid w:val="008B5B41"/>
    <w:rsid w:val="008B5E27"/>
    <w:rsid w:val="008B61A2"/>
    <w:rsid w:val="008B6379"/>
    <w:rsid w:val="008B700E"/>
    <w:rsid w:val="008B7064"/>
    <w:rsid w:val="008B7278"/>
    <w:rsid w:val="008B7CA1"/>
    <w:rsid w:val="008B7EEA"/>
    <w:rsid w:val="008C1268"/>
    <w:rsid w:val="008C2349"/>
    <w:rsid w:val="008C31CE"/>
    <w:rsid w:val="008C3333"/>
    <w:rsid w:val="008C35A9"/>
    <w:rsid w:val="008C3F70"/>
    <w:rsid w:val="008C4079"/>
    <w:rsid w:val="008C4158"/>
    <w:rsid w:val="008C4278"/>
    <w:rsid w:val="008C443C"/>
    <w:rsid w:val="008C48E5"/>
    <w:rsid w:val="008C5A62"/>
    <w:rsid w:val="008C5F09"/>
    <w:rsid w:val="008C7462"/>
    <w:rsid w:val="008C7543"/>
    <w:rsid w:val="008C7B90"/>
    <w:rsid w:val="008D02EE"/>
    <w:rsid w:val="008D173F"/>
    <w:rsid w:val="008D242E"/>
    <w:rsid w:val="008D2A92"/>
    <w:rsid w:val="008D3289"/>
    <w:rsid w:val="008D424A"/>
    <w:rsid w:val="008D4390"/>
    <w:rsid w:val="008D53D5"/>
    <w:rsid w:val="008D5491"/>
    <w:rsid w:val="008D58CD"/>
    <w:rsid w:val="008D599E"/>
    <w:rsid w:val="008D5AD2"/>
    <w:rsid w:val="008D5CCB"/>
    <w:rsid w:val="008D619E"/>
    <w:rsid w:val="008D6635"/>
    <w:rsid w:val="008D66A7"/>
    <w:rsid w:val="008D66BA"/>
    <w:rsid w:val="008D762D"/>
    <w:rsid w:val="008D7ED0"/>
    <w:rsid w:val="008E04C2"/>
    <w:rsid w:val="008E0702"/>
    <w:rsid w:val="008E0BE1"/>
    <w:rsid w:val="008E0EBE"/>
    <w:rsid w:val="008E1CAF"/>
    <w:rsid w:val="008E2B5A"/>
    <w:rsid w:val="008E2FA9"/>
    <w:rsid w:val="008E33C0"/>
    <w:rsid w:val="008E369D"/>
    <w:rsid w:val="008E36CB"/>
    <w:rsid w:val="008E3D53"/>
    <w:rsid w:val="008E40DA"/>
    <w:rsid w:val="008E4248"/>
    <w:rsid w:val="008E484E"/>
    <w:rsid w:val="008E4AAB"/>
    <w:rsid w:val="008E54E0"/>
    <w:rsid w:val="008E5BFE"/>
    <w:rsid w:val="008E62CA"/>
    <w:rsid w:val="008E63DE"/>
    <w:rsid w:val="008E6A81"/>
    <w:rsid w:val="008E73A7"/>
    <w:rsid w:val="008F08C2"/>
    <w:rsid w:val="008F0C1C"/>
    <w:rsid w:val="008F17EF"/>
    <w:rsid w:val="008F1F25"/>
    <w:rsid w:val="008F25B1"/>
    <w:rsid w:val="008F2DE9"/>
    <w:rsid w:val="008F2E6D"/>
    <w:rsid w:val="008F30C8"/>
    <w:rsid w:val="008F3155"/>
    <w:rsid w:val="008F3993"/>
    <w:rsid w:val="008F3C1C"/>
    <w:rsid w:val="008F3D0D"/>
    <w:rsid w:val="008F4232"/>
    <w:rsid w:val="008F51F6"/>
    <w:rsid w:val="008F5237"/>
    <w:rsid w:val="008F5E36"/>
    <w:rsid w:val="008F643E"/>
    <w:rsid w:val="008F6BEF"/>
    <w:rsid w:val="008F6E04"/>
    <w:rsid w:val="008F7CA3"/>
    <w:rsid w:val="008F7CED"/>
    <w:rsid w:val="00900176"/>
    <w:rsid w:val="00901F41"/>
    <w:rsid w:val="0090226B"/>
    <w:rsid w:val="009022A1"/>
    <w:rsid w:val="00904275"/>
    <w:rsid w:val="009042A3"/>
    <w:rsid w:val="00905021"/>
    <w:rsid w:val="009050AD"/>
    <w:rsid w:val="00906005"/>
    <w:rsid w:val="00906517"/>
    <w:rsid w:val="00906A59"/>
    <w:rsid w:val="00906B1B"/>
    <w:rsid w:val="00907081"/>
    <w:rsid w:val="00907A39"/>
    <w:rsid w:val="0091193D"/>
    <w:rsid w:val="00912709"/>
    <w:rsid w:val="0091282A"/>
    <w:rsid w:val="00913DE4"/>
    <w:rsid w:val="00914417"/>
    <w:rsid w:val="00914515"/>
    <w:rsid w:val="0091452B"/>
    <w:rsid w:val="00914F1B"/>
    <w:rsid w:val="0091568C"/>
    <w:rsid w:val="00916575"/>
    <w:rsid w:val="00916A9F"/>
    <w:rsid w:val="0091795D"/>
    <w:rsid w:val="00917966"/>
    <w:rsid w:val="00917CA4"/>
    <w:rsid w:val="00917D31"/>
    <w:rsid w:val="009202C6"/>
    <w:rsid w:val="00920518"/>
    <w:rsid w:val="00920C62"/>
    <w:rsid w:val="00920DF6"/>
    <w:rsid w:val="00921768"/>
    <w:rsid w:val="00921B9B"/>
    <w:rsid w:val="00921C5B"/>
    <w:rsid w:val="00922560"/>
    <w:rsid w:val="009229AB"/>
    <w:rsid w:val="009233C0"/>
    <w:rsid w:val="00923D61"/>
    <w:rsid w:val="00925043"/>
    <w:rsid w:val="0092590D"/>
    <w:rsid w:val="009259D4"/>
    <w:rsid w:val="00926BA4"/>
    <w:rsid w:val="0092718B"/>
    <w:rsid w:val="009276F4"/>
    <w:rsid w:val="00930E45"/>
    <w:rsid w:val="00931071"/>
    <w:rsid w:val="00931208"/>
    <w:rsid w:val="0093186B"/>
    <w:rsid w:val="00931938"/>
    <w:rsid w:val="00931DA0"/>
    <w:rsid w:val="00932B8A"/>
    <w:rsid w:val="00932BA3"/>
    <w:rsid w:val="00933556"/>
    <w:rsid w:val="00933713"/>
    <w:rsid w:val="00933900"/>
    <w:rsid w:val="00933A5B"/>
    <w:rsid w:val="009340B3"/>
    <w:rsid w:val="00934635"/>
    <w:rsid w:val="00934D55"/>
    <w:rsid w:val="00935CE3"/>
    <w:rsid w:val="00935F5D"/>
    <w:rsid w:val="00936255"/>
    <w:rsid w:val="00936970"/>
    <w:rsid w:val="0094006B"/>
    <w:rsid w:val="0094041C"/>
    <w:rsid w:val="00940BDC"/>
    <w:rsid w:val="00940E25"/>
    <w:rsid w:val="00940EE3"/>
    <w:rsid w:val="00941CB3"/>
    <w:rsid w:val="00942811"/>
    <w:rsid w:val="00943541"/>
    <w:rsid w:val="00943A95"/>
    <w:rsid w:val="00943B5C"/>
    <w:rsid w:val="00943C67"/>
    <w:rsid w:val="00943F55"/>
    <w:rsid w:val="009447B9"/>
    <w:rsid w:val="00945B8D"/>
    <w:rsid w:val="009463AC"/>
    <w:rsid w:val="00946D2E"/>
    <w:rsid w:val="00946DAD"/>
    <w:rsid w:val="00946F3A"/>
    <w:rsid w:val="00946F9F"/>
    <w:rsid w:val="0094751A"/>
    <w:rsid w:val="0094763A"/>
    <w:rsid w:val="00950D0C"/>
    <w:rsid w:val="00950EEA"/>
    <w:rsid w:val="009519EF"/>
    <w:rsid w:val="00951C68"/>
    <w:rsid w:val="00952303"/>
    <w:rsid w:val="00952474"/>
    <w:rsid w:val="00952CD3"/>
    <w:rsid w:val="00954438"/>
    <w:rsid w:val="00955114"/>
    <w:rsid w:val="009559BA"/>
    <w:rsid w:val="00955F34"/>
    <w:rsid w:val="00955F75"/>
    <w:rsid w:val="00956300"/>
    <w:rsid w:val="00956328"/>
    <w:rsid w:val="00956779"/>
    <w:rsid w:val="009619C9"/>
    <w:rsid w:val="00961B4A"/>
    <w:rsid w:val="00961F06"/>
    <w:rsid w:val="00961F54"/>
    <w:rsid w:val="00962230"/>
    <w:rsid w:val="00962DBA"/>
    <w:rsid w:val="00962E81"/>
    <w:rsid w:val="0096331D"/>
    <w:rsid w:val="009638DE"/>
    <w:rsid w:val="00963A1D"/>
    <w:rsid w:val="0096442C"/>
    <w:rsid w:val="009647F6"/>
    <w:rsid w:val="00964D3C"/>
    <w:rsid w:val="00965B8E"/>
    <w:rsid w:val="00966390"/>
    <w:rsid w:val="00966798"/>
    <w:rsid w:val="0096760B"/>
    <w:rsid w:val="00967C90"/>
    <w:rsid w:val="00967F97"/>
    <w:rsid w:val="00970C6D"/>
    <w:rsid w:val="00971671"/>
    <w:rsid w:val="00971862"/>
    <w:rsid w:val="00971C3C"/>
    <w:rsid w:val="009720AC"/>
    <w:rsid w:val="00972BE2"/>
    <w:rsid w:val="00972F43"/>
    <w:rsid w:val="00973B90"/>
    <w:rsid w:val="00973E51"/>
    <w:rsid w:val="00974C38"/>
    <w:rsid w:val="00975B14"/>
    <w:rsid w:val="00975C47"/>
    <w:rsid w:val="009762F4"/>
    <w:rsid w:val="00976361"/>
    <w:rsid w:val="00976A55"/>
    <w:rsid w:val="00976C26"/>
    <w:rsid w:val="00977391"/>
    <w:rsid w:val="00977A55"/>
    <w:rsid w:val="00977CF1"/>
    <w:rsid w:val="00980A8E"/>
    <w:rsid w:val="009812CF"/>
    <w:rsid w:val="009817F8"/>
    <w:rsid w:val="00982512"/>
    <w:rsid w:val="00982584"/>
    <w:rsid w:val="00982F6A"/>
    <w:rsid w:val="00982FD4"/>
    <w:rsid w:val="00983524"/>
    <w:rsid w:val="0098353B"/>
    <w:rsid w:val="00983779"/>
    <w:rsid w:val="00983C25"/>
    <w:rsid w:val="00983E11"/>
    <w:rsid w:val="009853C1"/>
    <w:rsid w:val="00985A20"/>
    <w:rsid w:val="00985F1F"/>
    <w:rsid w:val="00985F9D"/>
    <w:rsid w:val="00986828"/>
    <w:rsid w:val="00986987"/>
    <w:rsid w:val="009872CE"/>
    <w:rsid w:val="009874FF"/>
    <w:rsid w:val="009902CB"/>
    <w:rsid w:val="00990774"/>
    <w:rsid w:val="00990830"/>
    <w:rsid w:val="00990AE0"/>
    <w:rsid w:val="009915A8"/>
    <w:rsid w:val="009917BF"/>
    <w:rsid w:val="0099192F"/>
    <w:rsid w:val="009922F9"/>
    <w:rsid w:val="009927D7"/>
    <w:rsid w:val="00992C4F"/>
    <w:rsid w:val="009937D6"/>
    <w:rsid w:val="00993E15"/>
    <w:rsid w:val="00993FB3"/>
    <w:rsid w:val="0099430E"/>
    <w:rsid w:val="00994FFF"/>
    <w:rsid w:val="00995071"/>
    <w:rsid w:val="00995A10"/>
    <w:rsid w:val="00995AC2"/>
    <w:rsid w:val="009961C5"/>
    <w:rsid w:val="0099630D"/>
    <w:rsid w:val="0099776B"/>
    <w:rsid w:val="00997EBF"/>
    <w:rsid w:val="009A0056"/>
    <w:rsid w:val="009A0B08"/>
    <w:rsid w:val="009A12EE"/>
    <w:rsid w:val="009A15A8"/>
    <w:rsid w:val="009A1965"/>
    <w:rsid w:val="009A2CCB"/>
    <w:rsid w:val="009A33A0"/>
    <w:rsid w:val="009A4075"/>
    <w:rsid w:val="009A41A9"/>
    <w:rsid w:val="009A4785"/>
    <w:rsid w:val="009A4A11"/>
    <w:rsid w:val="009A52B7"/>
    <w:rsid w:val="009A5D94"/>
    <w:rsid w:val="009A66D2"/>
    <w:rsid w:val="009A784F"/>
    <w:rsid w:val="009B011F"/>
    <w:rsid w:val="009B02BC"/>
    <w:rsid w:val="009B0853"/>
    <w:rsid w:val="009B0BB6"/>
    <w:rsid w:val="009B1097"/>
    <w:rsid w:val="009B2AF8"/>
    <w:rsid w:val="009B2E52"/>
    <w:rsid w:val="009B34F7"/>
    <w:rsid w:val="009B401A"/>
    <w:rsid w:val="009B5055"/>
    <w:rsid w:val="009B573C"/>
    <w:rsid w:val="009B5A77"/>
    <w:rsid w:val="009B60F9"/>
    <w:rsid w:val="009B6171"/>
    <w:rsid w:val="009B6BDD"/>
    <w:rsid w:val="009B6EB9"/>
    <w:rsid w:val="009B7590"/>
    <w:rsid w:val="009B7F47"/>
    <w:rsid w:val="009C013B"/>
    <w:rsid w:val="009C0147"/>
    <w:rsid w:val="009C0F34"/>
    <w:rsid w:val="009C119B"/>
    <w:rsid w:val="009C1980"/>
    <w:rsid w:val="009C1AD1"/>
    <w:rsid w:val="009C22B4"/>
    <w:rsid w:val="009C24B3"/>
    <w:rsid w:val="009C273F"/>
    <w:rsid w:val="009C2C39"/>
    <w:rsid w:val="009C2CAD"/>
    <w:rsid w:val="009C3279"/>
    <w:rsid w:val="009C3D0C"/>
    <w:rsid w:val="009C3E65"/>
    <w:rsid w:val="009C3EC9"/>
    <w:rsid w:val="009C4B76"/>
    <w:rsid w:val="009C4B96"/>
    <w:rsid w:val="009C5037"/>
    <w:rsid w:val="009C525F"/>
    <w:rsid w:val="009C558F"/>
    <w:rsid w:val="009C55D2"/>
    <w:rsid w:val="009C5943"/>
    <w:rsid w:val="009C5EE2"/>
    <w:rsid w:val="009C61B9"/>
    <w:rsid w:val="009C6268"/>
    <w:rsid w:val="009C720D"/>
    <w:rsid w:val="009C73D2"/>
    <w:rsid w:val="009C7498"/>
    <w:rsid w:val="009C7600"/>
    <w:rsid w:val="009C78F4"/>
    <w:rsid w:val="009D0829"/>
    <w:rsid w:val="009D0831"/>
    <w:rsid w:val="009D0C83"/>
    <w:rsid w:val="009D1A5E"/>
    <w:rsid w:val="009D3222"/>
    <w:rsid w:val="009D34C9"/>
    <w:rsid w:val="009D35AC"/>
    <w:rsid w:val="009D4ADC"/>
    <w:rsid w:val="009D5431"/>
    <w:rsid w:val="009D5A00"/>
    <w:rsid w:val="009D5B85"/>
    <w:rsid w:val="009D5FF2"/>
    <w:rsid w:val="009D6C40"/>
    <w:rsid w:val="009D711F"/>
    <w:rsid w:val="009D7B0D"/>
    <w:rsid w:val="009D7C98"/>
    <w:rsid w:val="009D7C9D"/>
    <w:rsid w:val="009E03A7"/>
    <w:rsid w:val="009E09C2"/>
    <w:rsid w:val="009E1618"/>
    <w:rsid w:val="009E190C"/>
    <w:rsid w:val="009E206D"/>
    <w:rsid w:val="009E2E1E"/>
    <w:rsid w:val="009E393D"/>
    <w:rsid w:val="009E3961"/>
    <w:rsid w:val="009E3D50"/>
    <w:rsid w:val="009E4BC3"/>
    <w:rsid w:val="009E4CDB"/>
    <w:rsid w:val="009E5749"/>
    <w:rsid w:val="009E5D6C"/>
    <w:rsid w:val="009E6053"/>
    <w:rsid w:val="009E625A"/>
    <w:rsid w:val="009E6939"/>
    <w:rsid w:val="009E79DA"/>
    <w:rsid w:val="009E7BB9"/>
    <w:rsid w:val="009F0A7F"/>
    <w:rsid w:val="009F0E22"/>
    <w:rsid w:val="009F1486"/>
    <w:rsid w:val="009F154C"/>
    <w:rsid w:val="009F23DE"/>
    <w:rsid w:val="009F2B87"/>
    <w:rsid w:val="009F36AF"/>
    <w:rsid w:val="009F3859"/>
    <w:rsid w:val="009F3FD9"/>
    <w:rsid w:val="009F4493"/>
    <w:rsid w:val="009F48D6"/>
    <w:rsid w:val="009F4B7E"/>
    <w:rsid w:val="009F4C60"/>
    <w:rsid w:val="009F4CF5"/>
    <w:rsid w:val="009F5AAB"/>
    <w:rsid w:val="009F6655"/>
    <w:rsid w:val="009F7C70"/>
    <w:rsid w:val="00A00755"/>
    <w:rsid w:val="00A011B8"/>
    <w:rsid w:val="00A01689"/>
    <w:rsid w:val="00A02035"/>
    <w:rsid w:val="00A02CA2"/>
    <w:rsid w:val="00A02FCA"/>
    <w:rsid w:val="00A03554"/>
    <w:rsid w:val="00A03F3E"/>
    <w:rsid w:val="00A0423E"/>
    <w:rsid w:val="00A04E8A"/>
    <w:rsid w:val="00A05342"/>
    <w:rsid w:val="00A05BE1"/>
    <w:rsid w:val="00A05C74"/>
    <w:rsid w:val="00A064D4"/>
    <w:rsid w:val="00A067D2"/>
    <w:rsid w:val="00A067E8"/>
    <w:rsid w:val="00A06EEC"/>
    <w:rsid w:val="00A1184E"/>
    <w:rsid w:val="00A1299D"/>
    <w:rsid w:val="00A12D79"/>
    <w:rsid w:val="00A13000"/>
    <w:rsid w:val="00A13116"/>
    <w:rsid w:val="00A13629"/>
    <w:rsid w:val="00A14226"/>
    <w:rsid w:val="00A1482D"/>
    <w:rsid w:val="00A15910"/>
    <w:rsid w:val="00A1650F"/>
    <w:rsid w:val="00A167D3"/>
    <w:rsid w:val="00A16F04"/>
    <w:rsid w:val="00A17499"/>
    <w:rsid w:val="00A17791"/>
    <w:rsid w:val="00A1786D"/>
    <w:rsid w:val="00A17DDB"/>
    <w:rsid w:val="00A21462"/>
    <w:rsid w:val="00A21C08"/>
    <w:rsid w:val="00A22BF9"/>
    <w:rsid w:val="00A231C7"/>
    <w:rsid w:val="00A23F1A"/>
    <w:rsid w:val="00A2408B"/>
    <w:rsid w:val="00A24124"/>
    <w:rsid w:val="00A241FB"/>
    <w:rsid w:val="00A24294"/>
    <w:rsid w:val="00A24DCC"/>
    <w:rsid w:val="00A24FBC"/>
    <w:rsid w:val="00A25155"/>
    <w:rsid w:val="00A25C66"/>
    <w:rsid w:val="00A25CC7"/>
    <w:rsid w:val="00A26483"/>
    <w:rsid w:val="00A27325"/>
    <w:rsid w:val="00A31A8D"/>
    <w:rsid w:val="00A31D60"/>
    <w:rsid w:val="00A31DC3"/>
    <w:rsid w:val="00A31E28"/>
    <w:rsid w:val="00A3234C"/>
    <w:rsid w:val="00A324AF"/>
    <w:rsid w:val="00A32820"/>
    <w:rsid w:val="00A329C9"/>
    <w:rsid w:val="00A33D57"/>
    <w:rsid w:val="00A34D00"/>
    <w:rsid w:val="00A351A4"/>
    <w:rsid w:val="00A35927"/>
    <w:rsid w:val="00A35EA4"/>
    <w:rsid w:val="00A36156"/>
    <w:rsid w:val="00A36320"/>
    <w:rsid w:val="00A37607"/>
    <w:rsid w:val="00A376C9"/>
    <w:rsid w:val="00A3781F"/>
    <w:rsid w:val="00A37A37"/>
    <w:rsid w:val="00A37F9D"/>
    <w:rsid w:val="00A403EE"/>
    <w:rsid w:val="00A40DD5"/>
    <w:rsid w:val="00A4151E"/>
    <w:rsid w:val="00A42524"/>
    <w:rsid w:val="00A43063"/>
    <w:rsid w:val="00A4391A"/>
    <w:rsid w:val="00A44E7A"/>
    <w:rsid w:val="00A4502D"/>
    <w:rsid w:val="00A45AA1"/>
    <w:rsid w:val="00A45FCF"/>
    <w:rsid w:val="00A46B1A"/>
    <w:rsid w:val="00A46DF2"/>
    <w:rsid w:val="00A474F9"/>
    <w:rsid w:val="00A4772C"/>
    <w:rsid w:val="00A50266"/>
    <w:rsid w:val="00A50746"/>
    <w:rsid w:val="00A50BBC"/>
    <w:rsid w:val="00A50E3E"/>
    <w:rsid w:val="00A5168E"/>
    <w:rsid w:val="00A52BB4"/>
    <w:rsid w:val="00A53329"/>
    <w:rsid w:val="00A53710"/>
    <w:rsid w:val="00A537D4"/>
    <w:rsid w:val="00A539E3"/>
    <w:rsid w:val="00A53ED5"/>
    <w:rsid w:val="00A54026"/>
    <w:rsid w:val="00A543C6"/>
    <w:rsid w:val="00A549D1"/>
    <w:rsid w:val="00A54B1B"/>
    <w:rsid w:val="00A54F75"/>
    <w:rsid w:val="00A55010"/>
    <w:rsid w:val="00A550E3"/>
    <w:rsid w:val="00A5562B"/>
    <w:rsid w:val="00A55740"/>
    <w:rsid w:val="00A55AD6"/>
    <w:rsid w:val="00A55F38"/>
    <w:rsid w:val="00A5642C"/>
    <w:rsid w:val="00A56A50"/>
    <w:rsid w:val="00A570EC"/>
    <w:rsid w:val="00A572FC"/>
    <w:rsid w:val="00A57633"/>
    <w:rsid w:val="00A57648"/>
    <w:rsid w:val="00A57A27"/>
    <w:rsid w:val="00A57AF9"/>
    <w:rsid w:val="00A600BF"/>
    <w:rsid w:val="00A603D5"/>
    <w:rsid w:val="00A60566"/>
    <w:rsid w:val="00A605A4"/>
    <w:rsid w:val="00A61B8B"/>
    <w:rsid w:val="00A621D2"/>
    <w:rsid w:val="00A622B5"/>
    <w:rsid w:val="00A63012"/>
    <w:rsid w:val="00A6316C"/>
    <w:rsid w:val="00A63957"/>
    <w:rsid w:val="00A639B1"/>
    <w:rsid w:val="00A63D65"/>
    <w:rsid w:val="00A63FD3"/>
    <w:rsid w:val="00A64937"/>
    <w:rsid w:val="00A6493B"/>
    <w:rsid w:val="00A64E84"/>
    <w:rsid w:val="00A64FA0"/>
    <w:rsid w:val="00A658B1"/>
    <w:rsid w:val="00A6601B"/>
    <w:rsid w:val="00A66702"/>
    <w:rsid w:val="00A66926"/>
    <w:rsid w:val="00A66EEC"/>
    <w:rsid w:val="00A6780E"/>
    <w:rsid w:val="00A67932"/>
    <w:rsid w:val="00A70942"/>
    <w:rsid w:val="00A70F11"/>
    <w:rsid w:val="00A71C22"/>
    <w:rsid w:val="00A7208E"/>
    <w:rsid w:val="00A725F7"/>
    <w:rsid w:val="00A7263C"/>
    <w:rsid w:val="00A73572"/>
    <w:rsid w:val="00A7438D"/>
    <w:rsid w:val="00A748DD"/>
    <w:rsid w:val="00A74D08"/>
    <w:rsid w:val="00A74DAC"/>
    <w:rsid w:val="00A756BE"/>
    <w:rsid w:val="00A7600D"/>
    <w:rsid w:val="00A7626F"/>
    <w:rsid w:val="00A768FA"/>
    <w:rsid w:val="00A76DF3"/>
    <w:rsid w:val="00A77172"/>
    <w:rsid w:val="00A7767F"/>
    <w:rsid w:val="00A7793E"/>
    <w:rsid w:val="00A81BAB"/>
    <w:rsid w:val="00A81F3C"/>
    <w:rsid w:val="00A8286B"/>
    <w:rsid w:val="00A82A0C"/>
    <w:rsid w:val="00A83B76"/>
    <w:rsid w:val="00A8512B"/>
    <w:rsid w:val="00A85581"/>
    <w:rsid w:val="00A85CEA"/>
    <w:rsid w:val="00A85D7F"/>
    <w:rsid w:val="00A863E9"/>
    <w:rsid w:val="00A87184"/>
    <w:rsid w:val="00A87E2B"/>
    <w:rsid w:val="00A87F34"/>
    <w:rsid w:val="00A90D7F"/>
    <w:rsid w:val="00A92C60"/>
    <w:rsid w:val="00A93712"/>
    <w:rsid w:val="00A93CBB"/>
    <w:rsid w:val="00A942CB"/>
    <w:rsid w:val="00A94586"/>
    <w:rsid w:val="00A97185"/>
    <w:rsid w:val="00A9772B"/>
    <w:rsid w:val="00AA0DB3"/>
    <w:rsid w:val="00AA13A4"/>
    <w:rsid w:val="00AA3348"/>
    <w:rsid w:val="00AA3770"/>
    <w:rsid w:val="00AA3816"/>
    <w:rsid w:val="00AA3B23"/>
    <w:rsid w:val="00AA3DB0"/>
    <w:rsid w:val="00AA4419"/>
    <w:rsid w:val="00AA5021"/>
    <w:rsid w:val="00AA58E5"/>
    <w:rsid w:val="00AA651D"/>
    <w:rsid w:val="00AA677F"/>
    <w:rsid w:val="00AA67DE"/>
    <w:rsid w:val="00AA6B9E"/>
    <w:rsid w:val="00AA794A"/>
    <w:rsid w:val="00AB031F"/>
    <w:rsid w:val="00AB0511"/>
    <w:rsid w:val="00AB0573"/>
    <w:rsid w:val="00AB0A14"/>
    <w:rsid w:val="00AB1025"/>
    <w:rsid w:val="00AB121D"/>
    <w:rsid w:val="00AB1A1F"/>
    <w:rsid w:val="00AB1F14"/>
    <w:rsid w:val="00AB3707"/>
    <w:rsid w:val="00AB3A00"/>
    <w:rsid w:val="00AB3B8D"/>
    <w:rsid w:val="00AB414A"/>
    <w:rsid w:val="00AB4629"/>
    <w:rsid w:val="00AB498E"/>
    <w:rsid w:val="00AB5384"/>
    <w:rsid w:val="00AB6157"/>
    <w:rsid w:val="00AB763E"/>
    <w:rsid w:val="00AB766B"/>
    <w:rsid w:val="00AB7DE0"/>
    <w:rsid w:val="00AB7E22"/>
    <w:rsid w:val="00AC0429"/>
    <w:rsid w:val="00AC045A"/>
    <w:rsid w:val="00AC0AD6"/>
    <w:rsid w:val="00AC0C7A"/>
    <w:rsid w:val="00AC1F25"/>
    <w:rsid w:val="00AC209A"/>
    <w:rsid w:val="00AC275F"/>
    <w:rsid w:val="00AC3BD8"/>
    <w:rsid w:val="00AC3C4C"/>
    <w:rsid w:val="00AC40E1"/>
    <w:rsid w:val="00AC41AE"/>
    <w:rsid w:val="00AC51F5"/>
    <w:rsid w:val="00AC561B"/>
    <w:rsid w:val="00AC5688"/>
    <w:rsid w:val="00AC5F7E"/>
    <w:rsid w:val="00AC6015"/>
    <w:rsid w:val="00AC60AA"/>
    <w:rsid w:val="00AC6286"/>
    <w:rsid w:val="00AC66F5"/>
    <w:rsid w:val="00AC6CC0"/>
    <w:rsid w:val="00AC7496"/>
    <w:rsid w:val="00AC7696"/>
    <w:rsid w:val="00AC7892"/>
    <w:rsid w:val="00AC7C4C"/>
    <w:rsid w:val="00AD05E2"/>
    <w:rsid w:val="00AD12A5"/>
    <w:rsid w:val="00AD19CE"/>
    <w:rsid w:val="00AD1D3D"/>
    <w:rsid w:val="00AD1E8F"/>
    <w:rsid w:val="00AD2188"/>
    <w:rsid w:val="00AD3C31"/>
    <w:rsid w:val="00AD40D8"/>
    <w:rsid w:val="00AD4D70"/>
    <w:rsid w:val="00AD5252"/>
    <w:rsid w:val="00AD5579"/>
    <w:rsid w:val="00AD697F"/>
    <w:rsid w:val="00AD6BEE"/>
    <w:rsid w:val="00AD7EC4"/>
    <w:rsid w:val="00ADA2C1"/>
    <w:rsid w:val="00AE013F"/>
    <w:rsid w:val="00AE121F"/>
    <w:rsid w:val="00AE173A"/>
    <w:rsid w:val="00AE18A0"/>
    <w:rsid w:val="00AE25A3"/>
    <w:rsid w:val="00AE2619"/>
    <w:rsid w:val="00AE2EA0"/>
    <w:rsid w:val="00AE2EE9"/>
    <w:rsid w:val="00AE43B5"/>
    <w:rsid w:val="00AE4712"/>
    <w:rsid w:val="00AE54F8"/>
    <w:rsid w:val="00AE582D"/>
    <w:rsid w:val="00AE5EBB"/>
    <w:rsid w:val="00AE7502"/>
    <w:rsid w:val="00AE75B0"/>
    <w:rsid w:val="00AE7E1A"/>
    <w:rsid w:val="00AF12E1"/>
    <w:rsid w:val="00AF13A6"/>
    <w:rsid w:val="00AF2977"/>
    <w:rsid w:val="00AF43E7"/>
    <w:rsid w:val="00AF52B1"/>
    <w:rsid w:val="00AF5656"/>
    <w:rsid w:val="00AF6805"/>
    <w:rsid w:val="00AF6A13"/>
    <w:rsid w:val="00AF7209"/>
    <w:rsid w:val="00AF78B7"/>
    <w:rsid w:val="00AF7B38"/>
    <w:rsid w:val="00B009F5"/>
    <w:rsid w:val="00B01311"/>
    <w:rsid w:val="00B01332"/>
    <w:rsid w:val="00B01423"/>
    <w:rsid w:val="00B01558"/>
    <w:rsid w:val="00B01D53"/>
    <w:rsid w:val="00B02083"/>
    <w:rsid w:val="00B02470"/>
    <w:rsid w:val="00B02C4B"/>
    <w:rsid w:val="00B03C1D"/>
    <w:rsid w:val="00B04267"/>
    <w:rsid w:val="00B04C13"/>
    <w:rsid w:val="00B053FC"/>
    <w:rsid w:val="00B05CD0"/>
    <w:rsid w:val="00B06369"/>
    <w:rsid w:val="00B065A1"/>
    <w:rsid w:val="00B0696B"/>
    <w:rsid w:val="00B06D53"/>
    <w:rsid w:val="00B07D20"/>
    <w:rsid w:val="00B07D73"/>
    <w:rsid w:val="00B07FF1"/>
    <w:rsid w:val="00B106AE"/>
    <w:rsid w:val="00B10701"/>
    <w:rsid w:val="00B1087F"/>
    <w:rsid w:val="00B10DC1"/>
    <w:rsid w:val="00B114D1"/>
    <w:rsid w:val="00B1150A"/>
    <w:rsid w:val="00B11817"/>
    <w:rsid w:val="00B118BC"/>
    <w:rsid w:val="00B126AD"/>
    <w:rsid w:val="00B1319E"/>
    <w:rsid w:val="00B1343C"/>
    <w:rsid w:val="00B13EA0"/>
    <w:rsid w:val="00B14191"/>
    <w:rsid w:val="00B1426B"/>
    <w:rsid w:val="00B14470"/>
    <w:rsid w:val="00B1504D"/>
    <w:rsid w:val="00B15794"/>
    <w:rsid w:val="00B16011"/>
    <w:rsid w:val="00B166E4"/>
    <w:rsid w:val="00B1675D"/>
    <w:rsid w:val="00B17C6B"/>
    <w:rsid w:val="00B20368"/>
    <w:rsid w:val="00B207FA"/>
    <w:rsid w:val="00B21030"/>
    <w:rsid w:val="00B211CE"/>
    <w:rsid w:val="00B21B50"/>
    <w:rsid w:val="00B2267A"/>
    <w:rsid w:val="00B2269A"/>
    <w:rsid w:val="00B22DE7"/>
    <w:rsid w:val="00B234C0"/>
    <w:rsid w:val="00B23624"/>
    <w:rsid w:val="00B23A29"/>
    <w:rsid w:val="00B23F1D"/>
    <w:rsid w:val="00B23FDC"/>
    <w:rsid w:val="00B24429"/>
    <w:rsid w:val="00B248D9"/>
    <w:rsid w:val="00B24B12"/>
    <w:rsid w:val="00B24EA8"/>
    <w:rsid w:val="00B256F0"/>
    <w:rsid w:val="00B257DF"/>
    <w:rsid w:val="00B25AB7"/>
    <w:rsid w:val="00B264F5"/>
    <w:rsid w:val="00B2668C"/>
    <w:rsid w:val="00B27367"/>
    <w:rsid w:val="00B302CF"/>
    <w:rsid w:val="00B3085B"/>
    <w:rsid w:val="00B30C4E"/>
    <w:rsid w:val="00B30F53"/>
    <w:rsid w:val="00B31061"/>
    <w:rsid w:val="00B32918"/>
    <w:rsid w:val="00B32AC5"/>
    <w:rsid w:val="00B32AD2"/>
    <w:rsid w:val="00B3326E"/>
    <w:rsid w:val="00B34060"/>
    <w:rsid w:val="00B34167"/>
    <w:rsid w:val="00B3525A"/>
    <w:rsid w:val="00B355AC"/>
    <w:rsid w:val="00B36384"/>
    <w:rsid w:val="00B36F74"/>
    <w:rsid w:val="00B36F89"/>
    <w:rsid w:val="00B375A1"/>
    <w:rsid w:val="00B37757"/>
    <w:rsid w:val="00B40A19"/>
    <w:rsid w:val="00B40C8F"/>
    <w:rsid w:val="00B40DB4"/>
    <w:rsid w:val="00B40E38"/>
    <w:rsid w:val="00B41629"/>
    <w:rsid w:val="00B41F09"/>
    <w:rsid w:val="00B420FB"/>
    <w:rsid w:val="00B42A3D"/>
    <w:rsid w:val="00B42E5F"/>
    <w:rsid w:val="00B437E7"/>
    <w:rsid w:val="00B43B8C"/>
    <w:rsid w:val="00B448AD"/>
    <w:rsid w:val="00B44B7B"/>
    <w:rsid w:val="00B44CD1"/>
    <w:rsid w:val="00B450EC"/>
    <w:rsid w:val="00B450F5"/>
    <w:rsid w:val="00B45164"/>
    <w:rsid w:val="00B45892"/>
    <w:rsid w:val="00B45C8F"/>
    <w:rsid w:val="00B46D79"/>
    <w:rsid w:val="00B47A26"/>
    <w:rsid w:val="00B47AE6"/>
    <w:rsid w:val="00B5173B"/>
    <w:rsid w:val="00B51C80"/>
    <w:rsid w:val="00B52550"/>
    <w:rsid w:val="00B53F5B"/>
    <w:rsid w:val="00B54226"/>
    <w:rsid w:val="00B554DF"/>
    <w:rsid w:val="00B559AB"/>
    <w:rsid w:val="00B560DC"/>
    <w:rsid w:val="00B56596"/>
    <w:rsid w:val="00B57709"/>
    <w:rsid w:val="00B57F72"/>
    <w:rsid w:val="00B60968"/>
    <w:rsid w:val="00B60DBD"/>
    <w:rsid w:val="00B611B0"/>
    <w:rsid w:val="00B61736"/>
    <w:rsid w:val="00B61A8E"/>
    <w:rsid w:val="00B61BAA"/>
    <w:rsid w:val="00B61F21"/>
    <w:rsid w:val="00B629CF"/>
    <w:rsid w:val="00B633A2"/>
    <w:rsid w:val="00B637E4"/>
    <w:rsid w:val="00B63B15"/>
    <w:rsid w:val="00B63CF0"/>
    <w:rsid w:val="00B64632"/>
    <w:rsid w:val="00B6501C"/>
    <w:rsid w:val="00B6594D"/>
    <w:rsid w:val="00B666C6"/>
    <w:rsid w:val="00B6697D"/>
    <w:rsid w:val="00B670E4"/>
    <w:rsid w:val="00B67629"/>
    <w:rsid w:val="00B67BD5"/>
    <w:rsid w:val="00B703CE"/>
    <w:rsid w:val="00B705E0"/>
    <w:rsid w:val="00B70775"/>
    <w:rsid w:val="00B7131A"/>
    <w:rsid w:val="00B7137F"/>
    <w:rsid w:val="00B722EA"/>
    <w:rsid w:val="00B725D6"/>
    <w:rsid w:val="00B72CD1"/>
    <w:rsid w:val="00B72E7B"/>
    <w:rsid w:val="00B7365A"/>
    <w:rsid w:val="00B744EF"/>
    <w:rsid w:val="00B74AB3"/>
    <w:rsid w:val="00B74F81"/>
    <w:rsid w:val="00B75212"/>
    <w:rsid w:val="00B75C67"/>
    <w:rsid w:val="00B76735"/>
    <w:rsid w:val="00B76B30"/>
    <w:rsid w:val="00B76C75"/>
    <w:rsid w:val="00B77196"/>
    <w:rsid w:val="00B77F4D"/>
    <w:rsid w:val="00B802D1"/>
    <w:rsid w:val="00B80346"/>
    <w:rsid w:val="00B80BA0"/>
    <w:rsid w:val="00B810C8"/>
    <w:rsid w:val="00B815D5"/>
    <w:rsid w:val="00B816BD"/>
    <w:rsid w:val="00B819D3"/>
    <w:rsid w:val="00B81C81"/>
    <w:rsid w:val="00B81E27"/>
    <w:rsid w:val="00B82123"/>
    <w:rsid w:val="00B82B89"/>
    <w:rsid w:val="00B82C0B"/>
    <w:rsid w:val="00B833DE"/>
    <w:rsid w:val="00B84D66"/>
    <w:rsid w:val="00B86144"/>
    <w:rsid w:val="00B861E8"/>
    <w:rsid w:val="00B867FB"/>
    <w:rsid w:val="00B86BAB"/>
    <w:rsid w:val="00B871F8"/>
    <w:rsid w:val="00B876AE"/>
    <w:rsid w:val="00B87A00"/>
    <w:rsid w:val="00B87B60"/>
    <w:rsid w:val="00B87DA9"/>
    <w:rsid w:val="00B90542"/>
    <w:rsid w:val="00B9069C"/>
    <w:rsid w:val="00B90735"/>
    <w:rsid w:val="00B91501"/>
    <w:rsid w:val="00B91E96"/>
    <w:rsid w:val="00B92551"/>
    <w:rsid w:val="00B927AF"/>
    <w:rsid w:val="00B92900"/>
    <w:rsid w:val="00B92986"/>
    <w:rsid w:val="00B92AF1"/>
    <w:rsid w:val="00B92B98"/>
    <w:rsid w:val="00B92C66"/>
    <w:rsid w:val="00B940E5"/>
    <w:rsid w:val="00B947C5"/>
    <w:rsid w:val="00B94C03"/>
    <w:rsid w:val="00B94D24"/>
    <w:rsid w:val="00B94F5A"/>
    <w:rsid w:val="00B96109"/>
    <w:rsid w:val="00B97059"/>
    <w:rsid w:val="00BA0753"/>
    <w:rsid w:val="00BA158D"/>
    <w:rsid w:val="00BA18C8"/>
    <w:rsid w:val="00BA1971"/>
    <w:rsid w:val="00BA1ACF"/>
    <w:rsid w:val="00BA2192"/>
    <w:rsid w:val="00BA312C"/>
    <w:rsid w:val="00BA354B"/>
    <w:rsid w:val="00BA383D"/>
    <w:rsid w:val="00BA3DE2"/>
    <w:rsid w:val="00BA476F"/>
    <w:rsid w:val="00BA5876"/>
    <w:rsid w:val="00BA61A4"/>
    <w:rsid w:val="00BA64D4"/>
    <w:rsid w:val="00BA69C6"/>
    <w:rsid w:val="00BA6ABD"/>
    <w:rsid w:val="00BA7B3A"/>
    <w:rsid w:val="00BA7DE6"/>
    <w:rsid w:val="00BA7F65"/>
    <w:rsid w:val="00BB0212"/>
    <w:rsid w:val="00BB0C0D"/>
    <w:rsid w:val="00BB0CE9"/>
    <w:rsid w:val="00BB1309"/>
    <w:rsid w:val="00BB1D31"/>
    <w:rsid w:val="00BB213C"/>
    <w:rsid w:val="00BB2426"/>
    <w:rsid w:val="00BB2588"/>
    <w:rsid w:val="00BB2B8B"/>
    <w:rsid w:val="00BB3941"/>
    <w:rsid w:val="00BB44A7"/>
    <w:rsid w:val="00BB57A4"/>
    <w:rsid w:val="00BB5DEE"/>
    <w:rsid w:val="00BB6503"/>
    <w:rsid w:val="00BB67EB"/>
    <w:rsid w:val="00BB7222"/>
    <w:rsid w:val="00BB7501"/>
    <w:rsid w:val="00BB77B0"/>
    <w:rsid w:val="00BC034A"/>
    <w:rsid w:val="00BC046F"/>
    <w:rsid w:val="00BC0B38"/>
    <w:rsid w:val="00BC1656"/>
    <w:rsid w:val="00BC18A7"/>
    <w:rsid w:val="00BC1B2C"/>
    <w:rsid w:val="00BC1BC0"/>
    <w:rsid w:val="00BC2235"/>
    <w:rsid w:val="00BC2747"/>
    <w:rsid w:val="00BC2A7F"/>
    <w:rsid w:val="00BC2AC9"/>
    <w:rsid w:val="00BC2E48"/>
    <w:rsid w:val="00BC2FB0"/>
    <w:rsid w:val="00BC3028"/>
    <w:rsid w:val="00BC4193"/>
    <w:rsid w:val="00BC435F"/>
    <w:rsid w:val="00BC43CC"/>
    <w:rsid w:val="00BC53B7"/>
    <w:rsid w:val="00BC5552"/>
    <w:rsid w:val="00BC58E5"/>
    <w:rsid w:val="00BC5A19"/>
    <w:rsid w:val="00BC5FB6"/>
    <w:rsid w:val="00BC62F7"/>
    <w:rsid w:val="00BC6F82"/>
    <w:rsid w:val="00BC757F"/>
    <w:rsid w:val="00BC7662"/>
    <w:rsid w:val="00BC7BD7"/>
    <w:rsid w:val="00BD0065"/>
    <w:rsid w:val="00BD0967"/>
    <w:rsid w:val="00BD0D49"/>
    <w:rsid w:val="00BD0E45"/>
    <w:rsid w:val="00BD14DF"/>
    <w:rsid w:val="00BD1AE1"/>
    <w:rsid w:val="00BD1F44"/>
    <w:rsid w:val="00BD28BA"/>
    <w:rsid w:val="00BD2C73"/>
    <w:rsid w:val="00BD3126"/>
    <w:rsid w:val="00BD31B8"/>
    <w:rsid w:val="00BD43CF"/>
    <w:rsid w:val="00BD43EA"/>
    <w:rsid w:val="00BD4953"/>
    <w:rsid w:val="00BD4E11"/>
    <w:rsid w:val="00BD55EF"/>
    <w:rsid w:val="00BD5F8C"/>
    <w:rsid w:val="00BD6063"/>
    <w:rsid w:val="00BD60FA"/>
    <w:rsid w:val="00BD6177"/>
    <w:rsid w:val="00BD61BC"/>
    <w:rsid w:val="00BD68F2"/>
    <w:rsid w:val="00BD6D0B"/>
    <w:rsid w:val="00BD6E24"/>
    <w:rsid w:val="00BD6F5B"/>
    <w:rsid w:val="00BD6FA4"/>
    <w:rsid w:val="00BD7D29"/>
    <w:rsid w:val="00BD7FA2"/>
    <w:rsid w:val="00BE013E"/>
    <w:rsid w:val="00BE0580"/>
    <w:rsid w:val="00BE0988"/>
    <w:rsid w:val="00BE0E78"/>
    <w:rsid w:val="00BE0F94"/>
    <w:rsid w:val="00BE12AD"/>
    <w:rsid w:val="00BE181F"/>
    <w:rsid w:val="00BE2147"/>
    <w:rsid w:val="00BE25A6"/>
    <w:rsid w:val="00BE28DF"/>
    <w:rsid w:val="00BE36F6"/>
    <w:rsid w:val="00BE3A7A"/>
    <w:rsid w:val="00BE417F"/>
    <w:rsid w:val="00BE5569"/>
    <w:rsid w:val="00BE6121"/>
    <w:rsid w:val="00BE646D"/>
    <w:rsid w:val="00BE6786"/>
    <w:rsid w:val="00BE6C0E"/>
    <w:rsid w:val="00BE6D6B"/>
    <w:rsid w:val="00BE7865"/>
    <w:rsid w:val="00BF0023"/>
    <w:rsid w:val="00BF06AF"/>
    <w:rsid w:val="00BF1FAC"/>
    <w:rsid w:val="00BF20EB"/>
    <w:rsid w:val="00BF3DCC"/>
    <w:rsid w:val="00BF3FC1"/>
    <w:rsid w:val="00BF4413"/>
    <w:rsid w:val="00BF4818"/>
    <w:rsid w:val="00BF48D7"/>
    <w:rsid w:val="00BF510D"/>
    <w:rsid w:val="00BF6096"/>
    <w:rsid w:val="00BF6953"/>
    <w:rsid w:val="00BF779F"/>
    <w:rsid w:val="00BF7BEB"/>
    <w:rsid w:val="00C00852"/>
    <w:rsid w:val="00C01CFF"/>
    <w:rsid w:val="00C02173"/>
    <w:rsid w:val="00C0274E"/>
    <w:rsid w:val="00C030C1"/>
    <w:rsid w:val="00C032B4"/>
    <w:rsid w:val="00C0384A"/>
    <w:rsid w:val="00C03D18"/>
    <w:rsid w:val="00C03EEB"/>
    <w:rsid w:val="00C0457A"/>
    <w:rsid w:val="00C04E52"/>
    <w:rsid w:val="00C04EE1"/>
    <w:rsid w:val="00C05929"/>
    <w:rsid w:val="00C0593C"/>
    <w:rsid w:val="00C060DB"/>
    <w:rsid w:val="00C071B3"/>
    <w:rsid w:val="00C072CB"/>
    <w:rsid w:val="00C07329"/>
    <w:rsid w:val="00C073AA"/>
    <w:rsid w:val="00C07629"/>
    <w:rsid w:val="00C07886"/>
    <w:rsid w:val="00C07A91"/>
    <w:rsid w:val="00C101BC"/>
    <w:rsid w:val="00C102C3"/>
    <w:rsid w:val="00C109AF"/>
    <w:rsid w:val="00C10AA5"/>
    <w:rsid w:val="00C10AAB"/>
    <w:rsid w:val="00C10CB6"/>
    <w:rsid w:val="00C10F02"/>
    <w:rsid w:val="00C111EC"/>
    <w:rsid w:val="00C11880"/>
    <w:rsid w:val="00C11DB9"/>
    <w:rsid w:val="00C124DB"/>
    <w:rsid w:val="00C12660"/>
    <w:rsid w:val="00C12A73"/>
    <w:rsid w:val="00C12D93"/>
    <w:rsid w:val="00C13004"/>
    <w:rsid w:val="00C13F12"/>
    <w:rsid w:val="00C140D0"/>
    <w:rsid w:val="00C14559"/>
    <w:rsid w:val="00C14EF2"/>
    <w:rsid w:val="00C14F2E"/>
    <w:rsid w:val="00C152A3"/>
    <w:rsid w:val="00C15A7E"/>
    <w:rsid w:val="00C15ED8"/>
    <w:rsid w:val="00C16466"/>
    <w:rsid w:val="00C16753"/>
    <w:rsid w:val="00C205BA"/>
    <w:rsid w:val="00C2063B"/>
    <w:rsid w:val="00C208B6"/>
    <w:rsid w:val="00C20B7F"/>
    <w:rsid w:val="00C20F83"/>
    <w:rsid w:val="00C213E2"/>
    <w:rsid w:val="00C218E5"/>
    <w:rsid w:val="00C22264"/>
    <w:rsid w:val="00C22346"/>
    <w:rsid w:val="00C22445"/>
    <w:rsid w:val="00C22601"/>
    <w:rsid w:val="00C23400"/>
    <w:rsid w:val="00C23775"/>
    <w:rsid w:val="00C238C6"/>
    <w:rsid w:val="00C238F1"/>
    <w:rsid w:val="00C23B5E"/>
    <w:rsid w:val="00C23DFE"/>
    <w:rsid w:val="00C24D13"/>
    <w:rsid w:val="00C25264"/>
    <w:rsid w:val="00C253E4"/>
    <w:rsid w:val="00C25CCE"/>
    <w:rsid w:val="00C26CA6"/>
    <w:rsid w:val="00C26E94"/>
    <w:rsid w:val="00C272EA"/>
    <w:rsid w:val="00C27423"/>
    <w:rsid w:val="00C323DC"/>
    <w:rsid w:val="00C3279A"/>
    <w:rsid w:val="00C32DA4"/>
    <w:rsid w:val="00C33284"/>
    <w:rsid w:val="00C34BF4"/>
    <w:rsid w:val="00C35784"/>
    <w:rsid w:val="00C35A49"/>
    <w:rsid w:val="00C35C75"/>
    <w:rsid w:val="00C35E4C"/>
    <w:rsid w:val="00C3639F"/>
    <w:rsid w:val="00C36421"/>
    <w:rsid w:val="00C366CF"/>
    <w:rsid w:val="00C36A10"/>
    <w:rsid w:val="00C36B52"/>
    <w:rsid w:val="00C36E3F"/>
    <w:rsid w:val="00C36EB1"/>
    <w:rsid w:val="00C37793"/>
    <w:rsid w:val="00C37C08"/>
    <w:rsid w:val="00C37C42"/>
    <w:rsid w:val="00C404A3"/>
    <w:rsid w:val="00C40BF6"/>
    <w:rsid w:val="00C410CF"/>
    <w:rsid w:val="00C41C20"/>
    <w:rsid w:val="00C4339A"/>
    <w:rsid w:val="00C43987"/>
    <w:rsid w:val="00C43A8F"/>
    <w:rsid w:val="00C457BC"/>
    <w:rsid w:val="00C45EB2"/>
    <w:rsid w:val="00C46B36"/>
    <w:rsid w:val="00C46B8E"/>
    <w:rsid w:val="00C46C22"/>
    <w:rsid w:val="00C4713D"/>
    <w:rsid w:val="00C4731A"/>
    <w:rsid w:val="00C47555"/>
    <w:rsid w:val="00C4761C"/>
    <w:rsid w:val="00C47759"/>
    <w:rsid w:val="00C47A03"/>
    <w:rsid w:val="00C50248"/>
    <w:rsid w:val="00C50952"/>
    <w:rsid w:val="00C50C60"/>
    <w:rsid w:val="00C50F0A"/>
    <w:rsid w:val="00C515B8"/>
    <w:rsid w:val="00C533CE"/>
    <w:rsid w:val="00C53F28"/>
    <w:rsid w:val="00C54BDF"/>
    <w:rsid w:val="00C55FAC"/>
    <w:rsid w:val="00C55FFE"/>
    <w:rsid w:val="00C5674D"/>
    <w:rsid w:val="00C572DD"/>
    <w:rsid w:val="00C5730E"/>
    <w:rsid w:val="00C57459"/>
    <w:rsid w:val="00C5759E"/>
    <w:rsid w:val="00C5768C"/>
    <w:rsid w:val="00C6058E"/>
    <w:rsid w:val="00C60BCC"/>
    <w:rsid w:val="00C6106B"/>
    <w:rsid w:val="00C61A1E"/>
    <w:rsid w:val="00C62015"/>
    <w:rsid w:val="00C62473"/>
    <w:rsid w:val="00C637E2"/>
    <w:rsid w:val="00C641FD"/>
    <w:rsid w:val="00C64636"/>
    <w:rsid w:val="00C64963"/>
    <w:rsid w:val="00C65F58"/>
    <w:rsid w:val="00C6700A"/>
    <w:rsid w:val="00C70658"/>
    <w:rsid w:val="00C71568"/>
    <w:rsid w:val="00C71A71"/>
    <w:rsid w:val="00C71A9D"/>
    <w:rsid w:val="00C726B6"/>
    <w:rsid w:val="00C72E98"/>
    <w:rsid w:val="00C730DA"/>
    <w:rsid w:val="00C73140"/>
    <w:rsid w:val="00C73256"/>
    <w:rsid w:val="00C73B31"/>
    <w:rsid w:val="00C741F1"/>
    <w:rsid w:val="00C74A7C"/>
    <w:rsid w:val="00C74B16"/>
    <w:rsid w:val="00C7511B"/>
    <w:rsid w:val="00C75F53"/>
    <w:rsid w:val="00C7627D"/>
    <w:rsid w:val="00C769C2"/>
    <w:rsid w:val="00C77D3C"/>
    <w:rsid w:val="00C80C38"/>
    <w:rsid w:val="00C80C52"/>
    <w:rsid w:val="00C80CB8"/>
    <w:rsid w:val="00C80F77"/>
    <w:rsid w:val="00C81848"/>
    <w:rsid w:val="00C81927"/>
    <w:rsid w:val="00C820AD"/>
    <w:rsid w:val="00C82868"/>
    <w:rsid w:val="00C82967"/>
    <w:rsid w:val="00C83071"/>
    <w:rsid w:val="00C83A1E"/>
    <w:rsid w:val="00C83B8F"/>
    <w:rsid w:val="00C84A8C"/>
    <w:rsid w:val="00C84D15"/>
    <w:rsid w:val="00C853DA"/>
    <w:rsid w:val="00C85B40"/>
    <w:rsid w:val="00C86277"/>
    <w:rsid w:val="00C87343"/>
    <w:rsid w:val="00C87E00"/>
    <w:rsid w:val="00C90900"/>
    <w:rsid w:val="00C90939"/>
    <w:rsid w:val="00C90A3C"/>
    <w:rsid w:val="00C91525"/>
    <w:rsid w:val="00C91527"/>
    <w:rsid w:val="00C915DF"/>
    <w:rsid w:val="00C9168E"/>
    <w:rsid w:val="00C91739"/>
    <w:rsid w:val="00C91C87"/>
    <w:rsid w:val="00C927CE"/>
    <w:rsid w:val="00C92E35"/>
    <w:rsid w:val="00C93341"/>
    <w:rsid w:val="00C93757"/>
    <w:rsid w:val="00C93FFE"/>
    <w:rsid w:val="00C95267"/>
    <w:rsid w:val="00C953D5"/>
    <w:rsid w:val="00C9598F"/>
    <w:rsid w:val="00C95B86"/>
    <w:rsid w:val="00C95C43"/>
    <w:rsid w:val="00C95F24"/>
    <w:rsid w:val="00C96DDE"/>
    <w:rsid w:val="00C96E20"/>
    <w:rsid w:val="00C977EC"/>
    <w:rsid w:val="00C97AC7"/>
    <w:rsid w:val="00CA0F9D"/>
    <w:rsid w:val="00CA1E12"/>
    <w:rsid w:val="00CA3085"/>
    <w:rsid w:val="00CA337D"/>
    <w:rsid w:val="00CA3B1F"/>
    <w:rsid w:val="00CA3DB1"/>
    <w:rsid w:val="00CA40C2"/>
    <w:rsid w:val="00CA44C4"/>
    <w:rsid w:val="00CA51F9"/>
    <w:rsid w:val="00CA5571"/>
    <w:rsid w:val="00CA566D"/>
    <w:rsid w:val="00CA6B24"/>
    <w:rsid w:val="00CA76F5"/>
    <w:rsid w:val="00CB13A3"/>
    <w:rsid w:val="00CB141A"/>
    <w:rsid w:val="00CB2117"/>
    <w:rsid w:val="00CB289A"/>
    <w:rsid w:val="00CB2AF1"/>
    <w:rsid w:val="00CB2FC5"/>
    <w:rsid w:val="00CB3AFB"/>
    <w:rsid w:val="00CB3E73"/>
    <w:rsid w:val="00CB46DD"/>
    <w:rsid w:val="00CB4703"/>
    <w:rsid w:val="00CB4E55"/>
    <w:rsid w:val="00CB55DF"/>
    <w:rsid w:val="00CB5897"/>
    <w:rsid w:val="00CB5A26"/>
    <w:rsid w:val="00CB5A80"/>
    <w:rsid w:val="00CB67F1"/>
    <w:rsid w:val="00CB68F2"/>
    <w:rsid w:val="00CB69E3"/>
    <w:rsid w:val="00CC0162"/>
    <w:rsid w:val="00CC0781"/>
    <w:rsid w:val="00CC12EA"/>
    <w:rsid w:val="00CC13B6"/>
    <w:rsid w:val="00CC13F5"/>
    <w:rsid w:val="00CC14BA"/>
    <w:rsid w:val="00CC1A22"/>
    <w:rsid w:val="00CC26D0"/>
    <w:rsid w:val="00CC27AD"/>
    <w:rsid w:val="00CC284A"/>
    <w:rsid w:val="00CC2D16"/>
    <w:rsid w:val="00CC3010"/>
    <w:rsid w:val="00CC3922"/>
    <w:rsid w:val="00CC42D9"/>
    <w:rsid w:val="00CC4B01"/>
    <w:rsid w:val="00CC504B"/>
    <w:rsid w:val="00CC5307"/>
    <w:rsid w:val="00CC6765"/>
    <w:rsid w:val="00CC73FB"/>
    <w:rsid w:val="00CD00A4"/>
    <w:rsid w:val="00CD1044"/>
    <w:rsid w:val="00CD2529"/>
    <w:rsid w:val="00CD2865"/>
    <w:rsid w:val="00CD2AA4"/>
    <w:rsid w:val="00CD318E"/>
    <w:rsid w:val="00CD3315"/>
    <w:rsid w:val="00CD4541"/>
    <w:rsid w:val="00CD4B2B"/>
    <w:rsid w:val="00CD4CA7"/>
    <w:rsid w:val="00CD5766"/>
    <w:rsid w:val="00CD6224"/>
    <w:rsid w:val="00CD6763"/>
    <w:rsid w:val="00CD678C"/>
    <w:rsid w:val="00CD6860"/>
    <w:rsid w:val="00CD6869"/>
    <w:rsid w:val="00CD6DE9"/>
    <w:rsid w:val="00CD6E7E"/>
    <w:rsid w:val="00CD799E"/>
    <w:rsid w:val="00CE069B"/>
    <w:rsid w:val="00CE0747"/>
    <w:rsid w:val="00CE0BC9"/>
    <w:rsid w:val="00CE17D9"/>
    <w:rsid w:val="00CE2044"/>
    <w:rsid w:val="00CE2342"/>
    <w:rsid w:val="00CE27CD"/>
    <w:rsid w:val="00CE29F2"/>
    <w:rsid w:val="00CE2B15"/>
    <w:rsid w:val="00CE3CCF"/>
    <w:rsid w:val="00CE43E2"/>
    <w:rsid w:val="00CE45C6"/>
    <w:rsid w:val="00CE4E68"/>
    <w:rsid w:val="00CE53C2"/>
    <w:rsid w:val="00CE6EFA"/>
    <w:rsid w:val="00CE729F"/>
    <w:rsid w:val="00CE738C"/>
    <w:rsid w:val="00CE73A0"/>
    <w:rsid w:val="00CE7779"/>
    <w:rsid w:val="00CE788A"/>
    <w:rsid w:val="00CE7C7D"/>
    <w:rsid w:val="00CF0D1B"/>
    <w:rsid w:val="00CF0DD4"/>
    <w:rsid w:val="00CF152A"/>
    <w:rsid w:val="00CF227E"/>
    <w:rsid w:val="00CF31CF"/>
    <w:rsid w:val="00CF3F63"/>
    <w:rsid w:val="00CF4D1D"/>
    <w:rsid w:val="00CF5266"/>
    <w:rsid w:val="00CF53A3"/>
    <w:rsid w:val="00CF6560"/>
    <w:rsid w:val="00CF6B32"/>
    <w:rsid w:val="00D00D5E"/>
    <w:rsid w:val="00D0155B"/>
    <w:rsid w:val="00D01C4A"/>
    <w:rsid w:val="00D02166"/>
    <w:rsid w:val="00D03165"/>
    <w:rsid w:val="00D03346"/>
    <w:rsid w:val="00D03944"/>
    <w:rsid w:val="00D03D6F"/>
    <w:rsid w:val="00D0494C"/>
    <w:rsid w:val="00D04DCC"/>
    <w:rsid w:val="00D05280"/>
    <w:rsid w:val="00D0574C"/>
    <w:rsid w:val="00D05C78"/>
    <w:rsid w:val="00D05EAD"/>
    <w:rsid w:val="00D05FC7"/>
    <w:rsid w:val="00D062BC"/>
    <w:rsid w:val="00D06371"/>
    <w:rsid w:val="00D07639"/>
    <w:rsid w:val="00D100AC"/>
    <w:rsid w:val="00D10118"/>
    <w:rsid w:val="00D1024C"/>
    <w:rsid w:val="00D109A0"/>
    <w:rsid w:val="00D1138E"/>
    <w:rsid w:val="00D11F9D"/>
    <w:rsid w:val="00D1223E"/>
    <w:rsid w:val="00D1298C"/>
    <w:rsid w:val="00D135C3"/>
    <w:rsid w:val="00D14EE1"/>
    <w:rsid w:val="00D1620A"/>
    <w:rsid w:val="00D16222"/>
    <w:rsid w:val="00D16415"/>
    <w:rsid w:val="00D164C0"/>
    <w:rsid w:val="00D1665E"/>
    <w:rsid w:val="00D16AA9"/>
    <w:rsid w:val="00D17128"/>
    <w:rsid w:val="00D171FB"/>
    <w:rsid w:val="00D17A4C"/>
    <w:rsid w:val="00D17DF7"/>
    <w:rsid w:val="00D17F02"/>
    <w:rsid w:val="00D20195"/>
    <w:rsid w:val="00D205AA"/>
    <w:rsid w:val="00D2063D"/>
    <w:rsid w:val="00D2067D"/>
    <w:rsid w:val="00D208EA"/>
    <w:rsid w:val="00D20FB5"/>
    <w:rsid w:val="00D214F0"/>
    <w:rsid w:val="00D22090"/>
    <w:rsid w:val="00D22945"/>
    <w:rsid w:val="00D22E8C"/>
    <w:rsid w:val="00D2348D"/>
    <w:rsid w:val="00D241C2"/>
    <w:rsid w:val="00D24FE6"/>
    <w:rsid w:val="00D257F0"/>
    <w:rsid w:val="00D26CA2"/>
    <w:rsid w:val="00D26CED"/>
    <w:rsid w:val="00D27266"/>
    <w:rsid w:val="00D277D0"/>
    <w:rsid w:val="00D279FC"/>
    <w:rsid w:val="00D27D32"/>
    <w:rsid w:val="00D303EC"/>
    <w:rsid w:val="00D30D4C"/>
    <w:rsid w:val="00D31325"/>
    <w:rsid w:val="00D316C2"/>
    <w:rsid w:val="00D31CDD"/>
    <w:rsid w:val="00D32567"/>
    <w:rsid w:val="00D32C6E"/>
    <w:rsid w:val="00D32CC0"/>
    <w:rsid w:val="00D331F1"/>
    <w:rsid w:val="00D33C1B"/>
    <w:rsid w:val="00D346AA"/>
    <w:rsid w:val="00D346C0"/>
    <w:rsid w:val="00D34AF6"/>
    <w:rsid w:val="00D350C7"/>
    <w:rsid w:val="00D3516C"/>
    <w:rsid w:val="00D354B3"/>
    <w:rsid w:val="00D35AA8"/>
    <w:rsid w:val="00D360A4"/>
    <w:rsid w:val="00D369BA"/>
    <w:rsid w:val="00D371B6"/>
    <w:rsid w:val="00D3737E"/>
    <w:rsid w:val="00D4023D"/>
    <w:rsid w:val="00D403B5"/>
    <w:rsid w:val="00D40662"/>
    <w:rsid w:val="00D40975"/>
    <w:rsid w:val="00D410EC"/>
    <w:rsid w:val="00D41209"/>
    <w:rsid w:val="00D416EF"/>
    <w:rsid w:val="00D4191D"/>
    <w:rsid w:val="00D428AC"/>
    <w:rsid w:val="00D43866"/>
    <w:rsid w:val="00D43F84"/>
    <w:rsid w:val="00D444D7"/>
    <w:rsid w:val="00D445EF"/>
    <w:rsid w:val="00D44873"/>
    <w:rsid w:val="00D44B66"/>
    <w:rsid w:val="00D44DD6"/>
    <w:rsid w:val="00D470F5"/>
    <w:rsid w:val="00D47155"/>
    <w:rsid w:val="00D472DF"/>
    <w:rsid w:val="00D4736F"/>
    <w:rsid w:val="00D4737D"/>
    <w:rsid w:val="00D50137"/>
    <w:rsid w:val="00D503A2"/>
    <w:rsid w:val="00D50E89"/>
    <w:rsid w:val="00D528EA"/>
    <w:rsid w:val="00D52E1E"/>
    <w:rsid w:val="00D52F7D"/>
    <w:rsid w:val="00D53B37"/>
    <w:rsid w:val="00D541EF"/>
    <w:rsid w:val="00D543B6"/>
    <w:rsid w:val="00D55776"/>
    <w:rsid w:val="00D55D9A"/>
    <w:rsid w:val="00D55DEA"/>
    <w:rsid w:val="00D56629"/>
    <w:rsid w:val="00D56BCC"/>
    <w:rsid w:val="00D57023"/>
    <w:rsid w:val="00D57172"/>
    <w:rsid w:val="00D5781F"/>
    <w:rsid w:val="00D60690"/>
    <w:rsid w:val="00D60975"/>
    <w:rsid w:val="00D60D4D"/>
    <w:rsid w:val="00D60D5C"/>
    <w:rsid w:val="00D612BB"/>
    <w:rsid w:val="00D61420"/>
    <w:rsid w:val="00D61426"/>
    <w:rsid w:val="00D618B2"/>
    <w:rsid w:val="00D61AF7"/>
    <w:rsid w:val="00D62F7A"/>
    <w:rsid w:val="00D63304"/>
    <w:rsid w:val="00D637A0"/>
    <w:rsid w:val="00D64266"/>
    <w:rsid w:val="00D6452B"/>
    <w:rsid w:val="00D6480F"/>
    <w:rsid w:val="00D64BDD"/>
    <w:rsid w:val="00D64C86"/>
    <w:rsid w:val="00D654E9"/>
    <w:rsid w:val="00D65D4A"/>
    <w:rsid w:val="00D660C7"/>
    <w:rsid w:val="00D66C5F"/>
    <w:rsid w:val="00D67484"/>
    <w:rsid w:val="00D67BC4"/>
    <w:rsid w:val="00D67C8F"/>
    <w:rsid w:val="00D7039E"/>
    <w:rsid w:val="00D707E8"/>
    <w:rsid w:val="00D70B6F"/>
    <w:rsid w:val="00D71300"/>
    <w:rsid w:val="00D71375"/>
    <w:rsid w:val="00D72E47"/>
    <w:rsid w:val="00D732C5"/>
    <w:rsid w:val="00D73333"/>
    <w:rsid w:val="00D7347B"/>
    <w:rsid w:val="00D739D4"/>
    <w:rsid w:val="00D73A53"/>
    <w:rsid w:val="00D73A62"/>
    <w:rsid w:val="00D74643"/>
    <w:rsid w:val="00D74723"/>
    <w:rsid w:val="00D75790"/>
    <w:rsid w:val="00D76DCC"/>
    <w:rsid w:val="00D80027"/>
    <w:rsid w:val="00D802E2"/>
    <w:rsid w:val="00D80846"/>
    <w:rsid w:val="00D8087A"/>
    <w:rsid w:val="00D817D4"/>
    <w:rsid w:val="00D81AAB"/>
    <w:rsid w:val="00D81E52"/>
    <w:rsid w:val="00D8249E"/>
    <w:rsid w:val="00D827FE"/>
    <w:rsid w:val="00D832A9"/>
    <w:rsid w:val="00D83505"/>
    <w:rsid w:val="00D83F18"/>
    <w:rsid w:val="00D84091"/>
    <w:rsid w:val="00D8449F"/>
    <w:rsid w:val="00D844F2"/>
    <w:rsid w:val="00D84B04"/>
    <w:rsid w:val="00D84CD1"/>
    <w:rsid w:val="00D84F16"/>
    <w:rsid w:val="00D8530E"/>
    <w:rsid w:val="00D857B4"/>
    <w:rsid w:val="00D85B15"/>
    <w:rsid w:val="00D8608C"/>
    <w:rsid w:val="00D86295"/>
    <w:rsid w:val="00D86578"/>
    <w:rsid w:val="00D86A01"/>
    <w:rsid w:val="00D86DC4"/>
    <w:rsid w:val="00D90375"/>
    <w:rsid w:val="00D90969"/>
    <w:rsid w:val="00D90D5E"/>
    <w:rsid w:val="00D910C3"/>
    <w:rsid w:val="00D917DB"/>
    <w:rsid w:val="00D91AE5"/>
    <w:rsid w:val="00D91D63"/>
    <w:rsid w:val="00D91F2C"/>
    <w:rsid w:val="00D92042"/>
    <w:rsid w:val="00D92318"/>
    <w:rsid w:val="00D92692"/>
    <w:rsid w:val="00D926C9"/>
    <w:rsid w:val="00D93AA3"/>
    <w:rsid w:val="00D93FD9"/>
    <w:rsid w:val="00D941FB"/>
    <w:rsid w:val="00D943A2"/>
    <w:rsid w:val="00D9559B"/>
    <w:rsid w:val="00D95AE7"/>
    <w:rsid w:val="00D97B93"/>
    <w:rsid w:val="00D97C9A"/>
    <w:rsid w:val="00DA0DF0"/>
    <w:rsid w:val="00DA1A80"/>
    <w:rsid w:val="00DA2236"/>
    <w:rsid w:val="00DA2661"/>
    <w:rsid w:val="00DA278F"/>
    <w:rsid w:val="00DA29EE"/>
    <w:rsid w:val="00DA2B1D"/>
    <w:rsid w:val="00DA45B7"/>
    <w:rsid w:val="00DA522A"/>
    <w:rsid w:val="00DA535A"/>
    <w:rsid w:val="00DA5418"/>
    <w:rsid w:val="00DA58B3"/>
    <w:rsid w:val="00DA5B64"/>
    <w:rsid w:val="00DA60BD"/>
    <w:rsid w:val="00DA62D1"/>
    <w:rsid w:val="00DA6385"/>
    <w:rsid w:val="00DA6A6C"/>
    <w:rsid w:val="00DA709E"/>
    <w:rsid w:val="00DA71A2"/>
    <w:rsid w:val="00DA7BAB"/>
    <w:rsid w:val="00DA7E7A"/>
    <w:rsid w:val="00DA7FB7"/>
    <w:rsid w:val="00DB00A4"/>
    <w:rsid w:val="00DB0427"/>
    <w:rsid w:val="00DB0F18"/>
    <w:rsid w:val="00DB1184"/>
    <w:rsid w:val="00DB1A88"/>
    <w:rsid w:val="00DB2DB9"/>
    <w:rsid w:val="00DB3312"/>
    <w:rsid w:val="00DB3610"/>
    <w:rsid w:val="00DB3BD8"/>
    <w:rsid w:val="00DB4330"/>
    <w:rsid w:val="00DB4844"/>
    <w:rsid w:val="00DB4D0F"/>
    <w:rsid w:val="00DB5797"/>
    <w:rsid w:val="00DB5AB4"/>
    <w:rsid w:val="00DB6AD6"/>
    <w:rsid w:val="00DB7C36"/>
    <w:rsid w:val="00DB7CFA"/>
    <w:rsid w:val="00DB7FC9"/>
    <w:rsid w:val="00DC030B"/>
    <w:rsid w:val="00DC038E"/>
    <w:rsid w:val="00DC07C2"/>
    <w:rsid w:val="00DC1201"/>
    <w:rsid w:val="00DC2C20"/>
    <w:rsid w:val="00DC34FD"/>
    <w:rsid w:val="00DC3D9A"/>
    <w:rsid w:val="00DC407F"/>
    <w:rsid w:val="00DC477B"/>
    <w:rsid w:val="00DC5547"/>
    <w:rsid w:val="00DC5998"/>
    <w:rsid w:val="00DC5C4A"/>
    <w:rsid w:val="00DC6311"/>
    <w:rsid w:val="00DC67D1"/>
    <w:rsid w:val="00DD025C"/>
    <w:rsid w:val="00DD0354"/>
    <w:rsid w:val="00DD0D54"/>
    <w:rsid w:val="00DD1235"/>
    <w:rsid w:val="00DD1528"/>
    <w:rsid w:val="00DD1C35"/>
    <w:rsid w:val="00DD1FA8"/>
    <w:rsid w:val="00DD259B"/>
    <w:rsid w:val="00DD293F"/>
    <w:rsid w:val="00DD2B03"/>
    <w:rsid w:val="00DD2FF9"/>
    <w:rsid w:val="00DD30BD"/>
    <w:rsid w:val="00DD3466"/>
    <w:rsid w:val="00DD3658"/>
    <w:rsid w:val="00DD3EFB"/>
    <w:rsid w:val="00DD412A"/>
    <w:rsid w:val="00DD45CC"/>
    <w:rsid w:val="00DD4A69"/>
    <w:rsid w:val="00DD5438"/>
    <w:rsid w:val="00DD5998"/>
    <w:rsid w:val="00DD5C7E"/>
    <w:rsid w:val="00DD5D23"/>
    <w:rsid w:val="00DD5E84"/>
    <w:rsid w:val="00DD64C5"/>
    <w:rsid w:val="00DD6791"/>
    <w:rsid w:val="00DD72EB"/>
    <w:rsid w:val="00DD7615"/>
    <w:rsid w:val="00DE1EA6"/>
    <w:rsid w:val="00DE2708"/>
    <w:rsid w:val="00DE3669"/>
    <w:rsid w:val="00DE3A96"/>
    <w:rsid w:val="00DE470C"/>
    <w:rsid w:val="00DE490D"/>
    <w:rsid w:val="00DE4A63"/>
    <w:rsid w:val="00DE515E"/>
    <w:rsid w:val="00DE51A4"/>
    <w:rsid w:val="00DE548C"/>
    <w:rsid w:val="00DE5D30"/>
    <w:rsid w:val="00DE62F3"/>
    <w:rsid w:val="00DE65A8"/>
    <w:rsid w:val="00DE68E6"/>
    <w:rsid w:val="00DE6B4C"/>
    <w:rsid w:val="00DE744B"/>
    <w:rsid w:val="00DE75C2"/>
    <w:rsid w:val="00DE7BA5"/>
    <w:rsid w:val="00DE7EE9"/>
    <w:rsid w:val="00DF1B16"/>
    <w:rsid w:val="00DF203F"/>
    <w:rsid w:val="00DF214B"/>
    <w:rsid w:val="00DF21B4"/>
    <w:rsid w:val="00DF2296"/>
    <w:rsid w:val="00DF262F"/>
    <w:rsid w:val="00DF4B0E"/>
    <w:rsid w:val="00DF5798"/>
    <w:rsid w:val="00DF64A6"/>
    <w:rsid w:val="00DF650D"/>
    <w:rsid w:val="00DF76BC"/>
    <w:rsid w:val="00DF7DE1"/>
    <w:rsid w:val="00E00703"/>
    <w:rsid w:val="00E00B82"/>
    <w:rsid w:val="00E01622"/>
    <w:rsid w:val="00E0176B"/>
    <w:rsid w:val="00E02330"/>
    <w:rsid w:val="00E023A1"/>
    <w:rsid w:val="00E02B59"/>
    <w:rsid w:val="00E02CDD"/>
    <w:rsid w:val="00E0339E"/>
    <w:rsid w:val="00E039BA"/>
    <w:rsid w:val="00E0438F"/>
    <w:rsid w:val="00E046F6"/>
    <w:rsid w:val="00E053B8"/>
    <w:rsid w:val="00E056FB"/>
    <w:rsid w:val="00E0570E"/>
    <w:rsid w:val="00E06995"/>
    <w:rsid w:val="00E06AF3"/>
    <w:rsid w:val="00E06F72"/>
    <w:rsid w:val="00E1054E"/>
    <w:rsid w:val="00E109C9"/>
    <w:rsid w:val="00E117C2"/>
    <w:rsid w:val="00E12371"/>
    <w:rsid w:val="00E13580"/>
    <w:rsid w:val="00E1444B"/>
    <w:rsid w:val="00E1497D"/>
    <w:rsid w:val="00E14DDE"/>
    <w:rsid w:val="00E14EEE"/>
    <w:rsid w:val="00E16A8C"/>
    <w:rsid w:val="00E171FC"/>
    <w:rsid w:val="00E173A1"/>
    <w:rsid w:val="00E17FAA"/>
    <w:rsid w:val="00E200E3"/>
    <w:rsid w:val="00E201A7"/>
    <w:rsid w:val="00E20256"/>
    <w:rsid w:val="00E206C3"/>
    <w:rsid w:val="00E2077E"/>
    <w:rsid w:val="00E20EC8"/>
    <w:rsid w:val="00E21072"/>
    <w:rsid w:val="00E21376"/>
    <w:rsid w:val="00E216E7"/>
    <w:rsid w:val="00E21737"/>
    <w:rsid w:val="00E218C8"/>
    <w:rsid w:val="00E219DE"/>
    <w:rsid w:val="00E220E6"/>
    <w:rsid w:val="00E223DB"/>
    <w:rsid w:val="00E22B2D"/>
    <w:rsid w:val="00E2322D"/>
    <w:rsid w:val="00E23CB2"/>
    <w:rsid w:val="00E249FD"/>
    <w:rsid w:val="00E25B5C"/>
    <w:rsid w:val="00E25DAC"/>
    <w:rsid w:val="00E2619D"/>
    <w:rsid w:val="00E2633B"/>
    <w:rsid w:val="00E2655B"/>
    <w:rsid w:val="00E26637"/>
    <w:rsid w:val="00E26DDD"/>
    <w:rsid w:val="00E27135"/>
    <w:rsid w:val="00E27AE0"/>
    <w:rsid w:val="00E302E6"/>
    <w:rsid w:val="00E302F1"/>
    <w:rsid w:val="00E30647"/>
    <w:rsid w:val="00E30828"/>
    <w:rsid w:val="00E31651"/>
    <w:rsid w:val="00E325D1"/>
    <w:rsid w:val="00E32636"/>
    <w:rsid w:val="00E32915"/>
    <w:rsid w:val="00E32A9E"/>
    <w:rsid w:val="00E32D9D"/>
    <w:rsid w:val="00E33053"/>
    <w:rsid w:val="00E330DD"/>
    <w:rsid w:val="00E331BE"/>
    <w:rsid w:val="00E332F6"/>
    <w:rsid w:val="00E33423"/>
    <w:rsid w:val="00E33C04"/>
    <w:rsid w:val="00E3474D"/>
    <w:rsid w:val="00E3501B"/>
    <w:rsid w:val="00E362DB"/>
    <w:rsid w:val="00E36DD1"/>
    <w:rsid w:val="00E36EB6"/>
    <w:rsid w:val="00E37219"/>
    <w:rsid w:val="00E3785C"/>
    <w:rsid w:val="00E402AF"/>
    <w:rsid w:val="00E40AC4"/>
    <w:rsid w:val="00E4138E"/>
    <w:rsid w:val="00E41B90"/>
    <w:rsid w:val="00E42884"/>
    <w:rsid w:val="00E4290B"/>
    <w:rsid w:val="00E42AF1"/>
    <w:rsid w:val="00E433ED"/>
    <w:rsid w:val="00E434A8"/>
    <w:rsid w:val="00E4395E"/>
    <w:rsid w:val="00E4423E"/>
    <w:rsid w:val="00E4476D"/>
    <w:rsid w:val="00E447FD"/>
    <w:rsid w:val="00E44E44"/>
    <w:rsid w:val="00E45239"/>
    <w:rsid w:val="00E45266"/>
    <w:rsid w:val="00E452C9"/>
    <w:rsid w:val="00E45808"/>
    <w:rsid w:val="00E4583A"/>
    <w:rsid w:val="00E45883"/>
    <w:rsid w:val="00E45920"/>
    <w:rsid w:val="00E45A4D"/>
    <w:rsid w:val="00E45A77"/>
    <w:rsid w:val="00E45C76"/>
    <w:rsid w:val="00E45CA5"/>
    <w:rsid w:val="00E45D9D"/>
    <w:rsid w:val="00E45E04"/>
    <w:rsid w:val="00E4665E"/>
    <w:rsid w:val="00E46CCB"/>
    <w:rsid w:val="00E476A7"/>
    <w:rsid w:val="00E47A2E"/>
    <w:rsid w:val="00E47B2B"/>
    <w:rsid w:val="00E47C29"/>
    <w:rsid w:val="00E509F6"/>
    <w:rsid w:val="00E50CEB"/>
    <w:rsid w:val="00E519D4"/>
    <w:rsid w:val="00E51C5F"/>
    <w:rsid w:val="00E524A1"/>
    <w:rsid w:val="00E52E63"/>
    <w:rsid w:val="00E52EFB"/>
    <w:rsid w:val="00E533A3"/>
    <w:rsid w:val="00E53C72"/>
    <w:rsid w:val="00E54965"/>
    <w:rsid w:val="00E54D71"/>
    <w:rsid w:val="00E5523A"/>
    <w:rsid w:val="00E55DF7"/>
    <w:rsid w:val="00E5768C"/>
    <w:rsid w:val="00E57CDE"/>
    <w:rsid w:val="00E61965"/>
    <w:rsid w:val="00E61B13"/>
    <w:rsid w:val="00E61C5E"/>
    <w:rsid w:val="00E61E8A"/>
    <w:rsid w:val="00E6407A"/>
    <w:rsid w:val="00E641F4"/>
    <w:rsid w:val="00E64697"/>
    <w:rsid w:val="00E649B9"/>
    <w:rsid w:val="00E64BD5"/>
    <w:rsid w:val="00E6508B"/>
    <w:rsid w:val="00E650C6"/>
    <w:rsid w:val="00E65B0D"/>
    <w:rsid w:val="00E6685D"/>
    <w:rsid w:val="00E66B5B"/>
    <w:rsid w:val="00E66EF4"/>
    <w:rsid w:val="00E67057"/>
    <w:rsid w:val="00E67B17"/>
    <w:rsid w:val="00E701F3"/>
    <w:rsid w:val="00E70373"/>
    <w:rsid w:val="00E703B8"/>
    <w:rsid w:val="00E70E25"/>
    <w:rsid w:val="00E71006"/>
    <w:rsid w:val="00E71CC4"/>
    <w:rsid w:val="00E72A95"/>
    <w:rsid w:val="00E73729"/>
    <w:rsid w:val="00E73C0D"/>
    <w:rsid w:val="00E73CAF"/>
    <w:rsid w:val="00E746D3"/>
    <w:rsid w:val="00E74BF0"/>
    <w:rsid w:val="00E753CE"/>
    <w:rsid w:val="00E7560E"/>
    <w:rsid w:val="00E75C25"/>
    <w:rsid w:val="00E75E5A"/>
    <w:rsid w:val="00E762D2"/>
    <w:rsid w:val="00E765A0"/>
    <w:rsid w:val="00E77732"/>
    <w:rsid w:val="00E7775C"/>
    <w:rsid w:val="00E77B90"/>
    <w:rsid w:val="00E80347"/>
    <w:rsid w:val="00E80883"/>
    <w:rsid w:val="00E81018"/>
    <w:rsid w:val="00E810D2"/>
    <w:rsid w:val="00E813A4"/>
    <w:rsid w:val="00E81534"/>
    <w:rsid w:val="00E81C46"/>
    <w:rsid w:val="00E82120"/>
    <w:rsid w:val="00E82CC5"/>
    <w:rsid w:val="00E837E2"/>
    <w:rsid w:val="00E8392C"/>
    <w:rsid w:val="00E8428A"/>
    <w:rsid w:val="00E845C5"/>
    <w:rsid w:val="00E848BF"/>
    <w:rsid w:val="00E85767"/>
    <w:rsid w:val="00E86C83"/>
    <w:rsid w:val="00E87BB5"/>
    <w:rsid w:val="00E90561"/>
    <w:rsid w:val="00E907FC"/>
    <w:rsid w:val="00E909C0"/>
    <w:rsid w:val="00E92045"/>
    <w:rsid w:val="00E9384A"/>
    <w:rsid w:val="00E93BF6"/>
    <w:rsid w:val="00E93E5A"/>
    <w:rsid w:val="00E940B0"/>
    <w:rsid w:val="00E944F0"/>
    <w:rsid w:val="00E955E2"/>
    <w:rsid w:val="00E96DCD"/>
    <w:rsid w:val="00E97DD3"/>
    <w:rsid w:val="00EA030B"/>
    <w:rsid w:val="00EA081B"/>
    <w:rsid w:val="00EA083D"/>
    <w:rsid w:val="00EA09EE"/>
    <w:rsid w:val="00EA0E3D"/>
    <w:rsid w:val="00EA158E"/>
    <w:rsid w:val="00EA1FFD"/>
    <w:rsid w:val="00EA2251"/>
    <w:rsid w:val="00EA25E7"/>
    <w:rsid w:val="00EA2A1E"/>
    <w:rsid w:val="00EA2D45"/>
    <w:rsid w:val="00EA366A"/>
    <w:rsid w:val="00EA49EE"/>
    <w:rsid w:val="00EA4DFD"/>
    <w:rsid w:val="00EA4F9E"/>
    <w:rsid w:val="00EA524F"/>
    <w:rsid w:val="00EA5917"/>
    <w:rsid w:val="00EA762F"/>
    <w:rsid w:val="00EA77CD"/>
    <w:rsid w:val="00EA7ABF"/>
    <w:rsid w:val="00EB19F9"/>
    <w:rsid w:val="00EB1E99"/>
    <w:rsid w:val="00EB2CA2"/>
    <w:rsid w:val="00EB4376"/>
    <w:rsid w:val="00EB460C"/>
    <w:rsid w:val="00EB4FAB"/>
    <w:rsid w:val="00EB6AAF"/>
    <w:rsid w:val="00EB7278"/>
    <w:rsid w:val="00EB760F"/>
    <w:rsid w:val="00EB7620"/>
    <w:rsid w:val="00EB77EF"/>
    <w:rsid w:val="00EC04D2"/>
    <w:rsid w:val="00EC0573"/>
    <w:rsid w:val="00EC070B"/>
    <w:rsid w:val="00EC0F22"/>
    <w:rsid w:val="00EC1166"/>
    <w:rsid w:val="00EC16FE"/>
    <w:rsid w:val="00EC180F"/>
    <w:rsid w:val="00EC1CA4"/>
    <w:rsid w:val="00EC2177"/>
    <w:rsid w:val="00EC230E"/>
    <w:rsid w:val="00EC2E98"/>
    <w:rsid w:val="00EC37C0"/>
    <w:rsid w:val="00EC3893"/>
    <w:rsid w:val="00EC395C"/>
    <w:rsid w:val="00EC40F4"/>
    <w:rsid w:val="00EC4F4C"/>
    <w:rsid w:val="00EC5216"/>
    <w:rsid w:val="00EC54B5"/>
    <w:rsid w:val="00EC5D9E"/>
    <w:rsid w:val="00EC6257"/>
    <w:rsid w:val="00EC6329"/>
    <w:rsid w:val="00EC691B"/>
    <w:rsid w:val="00EC6B97"/>
    <w:rsid w:val="00EC70D5"/>
    <w:rsid w:val="00EC74A1"/>
    <w:rsid w:val="00ED0B41"/>
    <w:rsid w:val="00ED1C30"/>
    <w:rsid w:val="00ED3C7C"/>
    <w:rsid w:val="00ED3DBF"/>
    <w:rsid w:val="00ED401D"/>
    <w:rsid w:val="00ED55D2"/>
    <w:rsid w:val="00ED5884"/>
    <w:rsid w:val="00ED5DD6"/>
    <w:rsid w:val="00ED6532"/>
    <w:rsid w:val="00ED6E00"/>
    <w:rsid w:val="00ED6ECC"/>
    <w:rsid w:val="00ED7347"/>
    <w:rsid w:val="00ED78D8"/>
    <w:rsid w:val="00EE04AA"/>
    <w:rsid w:val="00EE14D6"/>
    <w:rsid w:val="00EE185F"/>
    <w:rsid w:val="00EE1BE7"/>
    <w:rsid w:val="00EE1C6D"/>
    <w:rsid w:val="00EE1D47"/>
    <w:rsid w:val="00EE24E6"/>
    <w:rsid w:val="00EE272C"/>
    <w:rsid w:val="00EE298F"/>
    <w:rsid w:val="00EE3F24"/>
    <w:rsid w:val="00EE506F"/>
    <w:rsid w:val="00EE561F"/>
    <w:rsid w:val="00EE5926"/>
    <w:rsid w:val="00EE5C29"/>
    <w:rsid w:val="00EE65E6"/>
    <w:rsid w:val="00EE6883"/>
    <w:rsid w:val="00EE6A83"/>
    <w:rsid w:val="00EE6E18"/>
    <w:rsid w:val="00EE709D"/>
    <w:rsid w:val="00EE7278"/>
    <w:rsid w:val="00EE7508"/>
    <w:rsid w:val="00EE7940"/>
    <w:rsid w:val="00EE7D56"/>
    <w:rsid w:val="00EF01FD"/>
    <w:rsid w:val="00EF028B"/>
    <w:rsid w:val="00EF0CC9"/>
    <w:rsid w:val="00EF0DCD"/>
    <w:rsid w:val="00EF120E"/>
    <w:rsid w:val="00EF155D"/>
    <w:rsid w:val="00EF1793"/>
    <w:rsid w:val="00EF24EB"/>
    <w:rsid w:val="00EF2615"/>
    <w:rsid w:val="00EF386C"/>
    <w:rsid w:val="00EF3A1D"/>
    <w:rsid w:val="00EF3D41"/>
    <w:rsid w:val="00EF49B1"/>
    <w:rsid w:val="00EF50F9"/>
    <w:rsid w:val="00EF5A5B"/>
    <w:rsid w:val="00EF6D72"/>
    <w:rsid w:val="00EF7348"/>
    <w:rsid w:val="00EF7E05"/>
    <w:rsid w:val="00EF7E6E"/>
    <w:rsid w:val="00EF7FB4"/>
    <w:rsid w:val="00F00022"/>
    <w:rsid w:val="00F00595"/>
    <w:rsid w:val="00F00C90"/>
    <w:rsid w:val="00F010EF"/>
    <w:rsid w:val="00F011B2"/>
    <w:rsid w:val="00F01FC9"/>
    <w:rsid w:val="00F02259"/>
    <w:rsid w:val="00F0279A"/>
    <w:rsid w:val="00F03615"/>
    <w:rsid w:val="00F03986"/>
    <w:rsid w:val="00F03C0F"/>
    <w:rsid w:val="00F0436B"/>
    <w:rsid w:val="00F0445A"/>
    <w:rsid w:val="00F04C08"/>
    <w:rsid w:val="00F0551C"/>
    <w:rsid w:val="00F05CC1"/>
    <w:rsid w:val="00F06433"/>
    <w:rsid w:val="00F0664F"/>
    <w:rsid w:val="00F10AC6"/>
    <w:rsid w:val="00F10B7B"/>
    <w:rsid w:val="00F10BC0"/>
    <w:rsid w:val="00F10D4E"/>
    <w:rsid w:val="00F10DED"/>
    <w:rsid w:val="00F115F3"/>
    <w:rsid w:val="00F11D2C"/>
    <w:rsid w:val="00F123E1"/>
    <w:rsid w:val="00F12A83"/>
    <w:rsid w:val="00F12B84"/>
    <w:rsid w:val="00F1354C"/>
    <w:rsid w:val="00F135B2"/>
    <w:rsid w:val="00F14641"/>
    <w:rsid w:val="00F150D1"/>
    <w:rsid w:val="00F15B2F"/>
    <w:rsid w:val="00F15BB0"/>
    <w:rsid w:val="00F16322"/>
    <w:rsid w:val="00F16D8C"/>
    <w:rsid w:val="00F176AA"/>
    <w:rsid w:val="00F17803"/>
    <w:rsid w:val="00F17F16"/>
    <w:rsid w:val="00F22154"/>
    <w:rsid w:val="00F22569"/>
    <w:rsid w:val="00F22B3C"/>
    <w:rsid w:val="00F22F30"/>
    <w:rsid w:val="00F235A6"/>
    <w:rsid w:val="00F23A2C"/>
    <w:rsid w:val="00F23E04"/>
    <w:rsid w:val="00F23EC6"/>
    <w:rsid w:val="00F23F77"/>
    <w:rsid w:val="00F24346"/>
    <w:rsid w:val="00F24856"/>
    <w:rsid w:val="00F24C1A"/>
    <w:rsid w:val="00F251C6"/>
    <w:rsid w:val="00F25253"/>
    <w:rsid w:val="00F2573B"/>
    <w:rsid w:val="00F2702D"/>
    <w:rsid w:val="00F27171"/>
    <w:rsid w:val="00F274EC"/>
    <w:rsid w:val="00F2754F"/>
    <w:rsid w:val="00F27CA6"/>
    <w:rsid w:val="00F300A1"/>
    <w:rsid w:val="00F30475"/>
    <w:rsid w:val="00F308DE"/>
    <w:rsid w:val="00F30BA2"/>
    <w:rsid w:val="00F30DD6"/>
    <w:rsid w:val="00F31014"/>
    <w:rsid w:val="00F31960"/>
    <w:rsid w:val="00F31E46"/>
    <w:rsid w:val="00F31E58"/>
    <w:rsid w:val="00F31EB1"/>
    <w:rsid w:val="00F32212"/>
    <w:rsid w:val="00F32361"/>
    <w:rsid w:val="00F32C97"/>
    <w:rsid w:val="00F336DE"/>
    <w:rsid w:val="00F3385B"/>
    <w:rsid w:val="00F338AE"/>
    <w:rsid w:val="00F34128"/>
    <w:rsid w:val="00F34964"/>
    <w:rsid w:val="00F34C63"/>
    <w:rsid w:val="00F352E5"/>
    <w:rsid w:val="00F35A0F"/>
    <w:rsid w:val="00F35B13"/>
    <w:rsid w:val="00F35B56"/>
    <w:rsid w:val="00F35BD3"/>
    <w:rsid w:val="00F35C4F"/>
    <w:rsid w:val="00F35D16"/>
    <w:rsid w:val="00F360CA"/>
    <w:rsid w:val="00F36A8A"/>
    <w:rsid w:val="00F37294"/>
    <w:rsid w:val="00F37642"/>
    <w:rsid w:val="00F37643"/>
    <w:rsid w:val="00F376ED"/>
    <w:rsid w:val="00F379B0"/>
    <w:rsid w:val="00F37FE7"/>
    <w:rsid w:val="00F403C2"/>
    <w:rsid w:val="00F4049E"/>
    <w:rsid w:val="00F418C0"/>
    <w:rsid w:val="00F419F5"/>
    <w:rsid w:val="00F4233E"/>
    <w:rsid w:val="00F42555"/>
    <w:rsid w:val="00F42D2F"/>
    <w:rsid w:val="00F42DC3"/>
    <w:rsid w:val="00F4367A"/>
    <w:rsid w:val="00F43693"/>
    <w:rsid w:val="00F437FC"/>
    <w:rsid w:val="00F438D1"/>
    <w:rsid w:val="00F4393A"/>
    <w:rsid w:val="00F43976"/>
    <w:rsid w:val="00F44060"/>
    <w:rsid w:val="00F4487E"/>
    <w:rsid w:val="00F449FA"/>
    <w:rsid w:val="00F44AB3"/>
    <w:rsid w:val="00F45116"/>
    <w:rsid w:val="00F45A29"/>
    <w:rsid w:val="00F45D79"/>
    <w:rsid w:val="00F46AAF"/>
    <w:rsid w:val="00F46BA5"/>
    <w:rsid w:val="00F46D6A"/>
    <w:rsid w:val="00F4728C"/>
    <w:rsid w:val="00F474BA"/>
    <w:rsid w:val="00F47E90"/>
    <w:rsid w:val="00F506E8"/>
    <w:rsid w:val="00F50AE1"/>
    <w:rsid w:val="00F50DB2"/>
    <w:rsid w:val="00F50E9F"/>
    <w:rsid w:val="00F51012"/>
    <w:rsid w:val="00F5178A"/>
    <w:rsid w:val="00F5182F"/>
    <w:rsid w:val="00F51E13"/>
    <w:rsid w:val="00F51EC3"/>
    <w:rsid w:val="00F52278"/>
    <w:rsid w:val="00F5258F"/>
    <w:rsid w:val="00F5331C"/>
    <w:rsid w:val="00F5333D"/>
    <w:rsid w:val="00F5397F"/>
    <w:rsid w:val="00F549D4"/>
    <w:rsid w:val="00F54BFB"/>
    <w:rsid w:val="00F55A6C"/>
    <w:rsid w:val="00F56098"/>
    <w:rsid w:val="00F56280"/>
    <w:rsid w:val="00F565B8"/>
    <w:rsid w:val="00F56E29"/>
    <w:rsid w:val="00F5743B"/>
    <w:rsid w:val="00F57D74"/>
    <w:rsid w:val="00F6034C"/>
    <w:rsid w:val="00F61487"/>
    <w:rsid w:val="00F614C7"/>
    <w:rsid w:val="00F625F3"/>
    <w:rsid w:val="00F62E50"/>
    <w:rsid w:val="00F62E8D"/>
    <w:rsid w:val="00F635F4"/>
    <w:rsid w:val="00F63C0F"/>
    <w:rsid w:val="00F64160"/>
    <w:rsid w:val="00F644CE"/>
    <w:rsid w:val="00F64A1C"/>
    <w:rsid w:val="00F64AB0"/>
    <w:rsid w:val="00F64D2C"/>
    <w:rsid w:val="00F64F68"/>
    <w:rsid w:val="00F65117"/>
    <w:rsid w:val="00F652D8"/>
    <w:rsid w:val="00F65585"/>
    <w:rsid w:val="00F65CC8"/>
    <w:rsid w:val="00F664B1"/>
    <w:rsid w:val="00F6661E"/>
    <w:rsid w:val="00F674CD"/>
    <w:rsid w:val="00F677A2"/>
    <w:rsid w:val="00F67D3D"/>
    <w:rsid w:val="00F70247"/>
    <w:rsid w:val="00F7031D"/>
    <w:rsid w:val="00F70E5F"/>
    <w:rsid w:val="00F714E5"/>
    <w:rsid w:val="00F71CD1"/>
    <w:rsid w:val="00F71FBD"/>
    <w:rsid w:val="00F72C4C"/>
    <w:rsid w:val="00F72DCA"/>
    <w:rsid w:val="00F73029"/>
    <w:rsid w:val="00F730B0"/>
    <w:rsid w:val="00F739B4"/>
    <w:rsid w:val="00F73B09"/>
    <w:rsid w:val="00F73C76"/>
    <w:rsid w:val="00F7452A"/>
    <w:rsid w:val="00F74A08"/>
    <w:rsid w:val="00F74BF7"/>
    <w:rsid w:val="00F75190"/>
    <w:rsid w:val="00F75214"/>
    <w:rsid w:val="00F7563A"/>
    <w:rsid w:val="00F75A76"/>
    <w:rsid w:val="00F75C78"/>
    <w:rsid w:val="00F761AC"/>
    <w:rsid w:val="00F767CE"/>
    <w:rsid w:val="00F76C69"/>
    <w:rsid w:val="00F76F9F"/>
    <w:rsid w:val="00F7785C"/>
    <w:rsid w:val="00F8021E"/>
    <w:rsid w:val="00F807B4"/>
    <w:rsid w:val="00F8085D"/>
    <w:rsid w:val="00F808A2"/>
    <w:rsid w:val="00F80C42"/>
    <w:rsid w:val="00F823D1"/>
    <w:rsid w:val="00F8285D"/>
    <w:rsid w:val="00F82AA8"/>
    <w:rsid w:val="00F83F20"/>
    <w:rsid w:val="00F83F46"/>
    <w:rsid w:val="00F84847"/>
    <w:rsid w:val="00F84CED"/>
    <w:rsid w:val="00F85786"/>
    <w:rsid w:val="00F85A55"/>
    <w:rsid w:val="00F86412"/>
    <w:rsid w:val="00F86733"/>
    <w:rsid w:val="00F86DCF"/>
    <w:rsid w:val="00F86E2A"/>
    <w:rsid w:val="00F872DB"/>
    <w:rsid w:val="00F875C8"/>
    <w:rsid w:val="00F901D0"/>
    <w:rsid w:val="00F9156D"/>
    <w:rsid w:val="00F91F20"/>
    <w:rsid w:val="00F91F63"/>
    <w:rsid w:val="00F9238F"/>
    <w:rsid w:val="00F937E6"/>
    <w:rsid w:val="00F94C3A"/>
    <w:rsid w:val="00F94E1F"/>
    <w:rsid w:val="00F94EC9"/>
    <w:rsid w:val="00F94EE9"/>
    <w:rsid w:val="00F957A4"/>
    <w:rsid w:val="00F96F37"/>
    <w:rsid w:val="00F97408"/>
    <w:rsid w:val="00F978D3"/>
    <w:rsid w:val="00F97E17"/>
    <w:rsid w:val="00F97E7A"/>
    <w:rsid w:val="00FA0B36"/>
    <w:rsid w:val="00FA2C2C"/>
    <w:rsid w:val="00FA2C4E"/>
    <w:rsid w:val="00FA3895"/>
    <w:rsid w:val="00FA3A1C"/>
    <w:rsid w:val="00FA40CC"/>
    <w:rsid w:val="00FA4A27"/>
    <w:rsid w:val="00FA4E5B"/>
    <w:rsid w:val="00FA57C1"/>
    <w:rsid w:val="00FA6DC3"/>
    <w:rsid w:val="00FA74E4"/>
    <w:rsid w:val="00FB0627"/>
    <w:rsid w:val="00FB0660"/>
    <w:rsid w:val="00FB0C79"/>
    <w:rsid w:val="00FB10C5"/>
    <w:rsid w:val="00FB129A"/>
    <w:rsid w:val="00FB2BAD"/>
    <w:rsid w:val="00FB2D7A"/>
    <w:rsid w:val="00FB2DF3"/>
    <w:rsid w:val="00FB3A9F"/>
    <w:rsid w:val="00FB3F20"/>
    <w:rsid w:val="00FB46D1"/>
    <w:rsid w:val="00FB4F96"/>
    <w:rsid w:val="00FB6857"/>
    <w:rsid w:val="00FB79B0"/>
    <w:rsid w:val="00FB79FA"/>
    <w:rsid w:val="00FC0715"/>
    <w:rsid w:val="00FC0779"/>
    <w:rsid w:val="00FC1361"/>
    <w:rsid w:val="00FC13F1"/>
    <w:rsid w:val="00FC1B32"/>
    <w:rsid w:val="00FC1F22"/>
    <w:rsid w:val="00FC22FF"/>
    <w:rsid w:val="00FC245D"/>
    <w:rsid w:val="00FC24CE"/>
    <w:rsid w:val="00FC282A"/>
    <w:rsid w:val="00FC32BD"/>
    <w:rsid w:val="00FC35E3"/>
    <w:rsid w:val="00FC3A2F"/>
    <w:rsid w:val="00FC44DE"/>
    <w:rsid w:val="00FC4D04"/>
    <w:rsid w:val="00FC5705"/>
    <w:rsid w:val="00FC6115"/>
    <w:rsid w:val="00FC6E26"/>
    <w:rsid w:val="00FC7340"/>
    <w:rsid w:val="00FC7D73"/>
    <w:rsid w:val="00FD00BA"/>
    <w:rsid w:val="00FD05B1"/>
    <w:rsid w:val="00FD068B"/>
    <w:rsid w:val="00FD113F"/>
    <w:rsid w:val="00FD2CF3"/>
    <w:rsid w:val="00FD2F2E"/>
    <w:rsid w:val="00FD2FEE"/>
    <w:rsid w:val="00FD3030"/>
    <w:rsid w:val="00FD36F5"/>
    <w:rsid w:val="00FD36FB"/>
    <w:rsid w:val="00FD381C"/>
    <w:rsid w:val="00FD4A6B"/>
    <w:rsid w:val="00FD4DA7"/>
    <w:rsid w:val="00FD7BA6"/>
    <w:rsid w:val="00FE045F"/>
    <w:rsid w:val="00FE092A"/>
    <w:rsid w:val="00FE1257"/>
    <w:rsid w:val="00FE209E"/>
    <w:rsid w:val="00FE2410"/>
    <w:rsid w:val="00FE2DA4"/>
    <w:rsid w:val="00FE3336"/>
    <w:rsid w:val="00FE3BD4"/>
    <w:rsid w:val="00FE44F7"/>
    <w:rsid w:val="00FE4D36"/>
    <w:rsid w:val="00FE5E8C"/>
    <w:rsid w:val="00FE6016"/>
    <w:rsid w:val="00FE6429"/>
    <w:rsid w:val="00FE7A05"/>
    <w:rsid w:val="00FE7EE3"/>
    <w:rsid w:val="00FF06BF"/>
    <w:rsid w:val="00FF08B9"/>
    <w:rsid w:val="00FF18AC"/>
    <w:rsid w:val="00FF1C95"/>
    <w:rsid w:val="00FF1FB0"/>
    <w:rsid w:val="00FF1FFA"/>
    <w:rsid w:val="00FF2635"/>
    <w:rsid w:val="00FF3467"/>
    <w:rsid w:val="00FF393B"/>
    <w:rsid w:val="00FF4E2D"/>
    <w:rsid w:val="00FF77B3"/>
    <w:rsid w:val="01417536"/>
    <w:rsid w:val="01F6555C"/>
    <w:rsid w:val="02015F46"/>
    <w:rsid w:val="0217EEE9"/>
    <w:rsid w:val="0218850B"/>
    <w:rsid w:val="029EDA48"/>
    <w:rsid w:val="02A3062B"/>
    <w:rsid w:val="02B91BD3"/>
    <w:rsid w:val="02C1084C"/>
    <w:rsid w:val="02ECBE85"/>
    <w:rsid w:val="031B1B83"/>
    <w:rsid w:val="03268EB9"/>
    <w:rsid w:val="03671B61"/>
    <w:rsid w:val="0368EA62"/>
    <w:rsid w:val="036C4FBF"/>
    <w:rsid w:val="037AE26D"/>
    <w:rsid w:val="03B6489A"/>
    <w:rsid w:val="03E475E6"/>
    <w:rsid w:val="03E7C7D5"/>
    <w:rsid w:val="04038055"/>
    <w:rsid w:val="0450FE77"/>
    <w:rsid w:val="0484C104"/>
    <w:rsid w:val="049E6EF8"/>
    <w:rsid w:val="04CC7BE6"/>
    <w:rsid w:val="04D3872D"/>
    <w:rsid w:val="04F064BE"/>
    <w:rsid w:val="05441E59"/>
    <w:rsid w:val="054686D1"/>
    <w:rsid w:val="055BCBBC"/>
    <w:rsid w:val="0564FBE0"/>
    <w:rsid w:val="0573E096"/>
    <w:rsid w:val="0595CE7C"/>
    <w:rsid w:val="05A298ED"/>
    <w:rsid w:val="05CCBC5A"/>
    <w:rsid w:val="05E3D903"/>
    <w:rsid w:val="05E767FF"/>
    <w:rsid w:val="06043445"/>
    <w:rsid w:val="0607D228"/>
    <w:rsid w:val="061DB952"/>
    <w:rsid w:val="0627025C"/>
    <w:rsid w:val="0657A681"/>
    <w:rsid w:val="0688493C"/>
    <w:rsid w:val="069F794A"/>
    <w:rsid w:val="06D3C73F"/>
    <w:rsid w:val="06EB3EC5"/>
    <w:rsid w:val="06F79C1D"/>
    <w:rsid w:val="07494AD5"/>
    <w:rsid w:val="07749225"/>
    <w:rsid w:val="07EFB356"/>
    <w:rsid w:val="08049A86"/>
    <w:rsid w:val="083F4197"/>
    <w:rsid w:val="084CDEE7"/>
    <w:rsid w:val="086BF6F0"/>
    <w:rsid w:val="0877C30C"/>
    <w:rsid w:val="0884EB7F"/>
    <w:rsid w:val="0899F08F"/>
    <w:rsid w:val="089B37AC"/>
    <w:rsid w:val="08F0FBD9"/>
    <w:rsid w:val="090BEDC0"/>
    <w:rsid w:val="0914F544"/>
    <w:rsid w:val="094734B9"/>
    <w:rsid w:val="0958EA8F"/>
    <w:rsid w:val="09638065"/>
    <w:rsid w:val="096970AE"/>
    <w:rsid w:val="0971E36C"/>
    <w:rsid w:val="099CB28E"/>
    <w:rsid w:val="099EA211"/>
    <w:rsid w:val="09E5E497"/>
    <w:rsid w:val="0A03592E"/>
    <w:rsid w:val="0A397DBE"/>
    <w:rsid w:val="0A848963"/>
    <w:rsid w:val="0AC6A47C"/>
    <w:rsid w:val="0AD2EAA3"/>
    <w:rsid w:val="0B05276F"/>
    <w:rsid w:val="0B271FAC"/>
    <w:rsid w:val="0B61FE1E"/>
    <w:rsid w:val="0B6691EF"/>
    <w:rsid w:val="0BBC8C41"/>
    <w:rsid w:val="0BECB9E3"/>
    <w:rsid w:val="0BECF3F8"/>
    <w:rsid w:val="0C1CF8B1"/>
    <w:rsid w:val="0C5809DC"/>
    <w:rsid w:val="0C5F193B"/>
    <w:rsid w:val="0C908B51"/>
    <w:rsid w:val="0CFC3B70"/>
    <w:rsid w:val="0D0659E9"/>
    <w:rsid w:val="0D60B967"/>
    <w:rsid w:val="0D62A535"/>
    <w:rsid w:val="0D81541C"/>
    <w:rsid w:val="0DBAA47B"/>
    <w:rsid w:val="0DC729E5"/>
    <w:rsid w:val="0E0D61FC"/>
    <w:rsid w:val="0E2C5BB2"/>
    <w:rsid w:val="0E30081D"/>
    <w:rsid w:val="0E516FFA"/>
    <w:rsid w:val="0E5D2245"/>
    <w:rsid w:val="0E65F757"/>
    <w:rsid w:val="0E75A178"/>
    <w:rsid w:val="0EBF9039"/>
    <w:rsid w:val="0F32FBF7"/>
    <w:rsid w:val="0F90E3F9"/>
    <w:rsid w:val="0F925F63"/>
    <w:rsid w:val="0FAA4F3F"/>
    <w:rsid w:val="0FB451A9"/>
    <w:rsid w:val="0FB4AFD5"/>
    <w:rsid w:val="0FDD19A6"/>
    <w:rsid w:val="10124095"/>
    <w:rsid w:val="1027E6D4"/>
    <w:rsid w:val="103DFAAB"/>
    <w:rsid w:val="1045631B"/>
    <w:rsid w:val="10627289"/>
    <w:rsid w:val="10816E0B"/>
    <w:rsid w:val="10A87A95"/>
    <w:rsid w:val="10DAC28A"/>
    <w:rsid w:val="1109854C"/>
    <w:rsid w:val="113E80B9"/>
    <w:rsid w:val="11A757BC"/>
    <w:rsid w:val="11AD6F9A"/>
    <w:rsid w:val="11B3885A"/>
    <w:rsid w:val="11D2A5E3"/>
    <w:rsid w:val="1213B173"/>
    <w:rsid w:val="121F7C94"/>
    <w:rsid w:val="125995C7"/>
    <w:rsid w:val="1261A87C"/>
    <w:rsid w:val="1266951A"/>
    <w:rsid w:val="12670DC2"/>
    <w:rsid w:val="126D2E47"/>
    <w:rsid w:val="127692EB"/>
    <w:rsid w:val="1276ACB7"/>
    <w:rsid w:val="127958ED"/>
    <w:rsid w:val="129A9B08"/>
    <w:rsid w:val="129F3375"/>
    <w:rsid w:val="12A552C9"/>
    <w:rsid w:val="12A555AD"/>
    <w:rsid w:val="12A6661F"/>
    <w:rsid w:val="12F52EA9"/>
    <w:rsid w:val="131C58D8"/>
    <w:rsid w:val="132E5406"/>
    <w:rsid w:val="13526D81"/>
    <w:rsid w:val="1385E78D"/>
    <w:rsid w:val="13E9F234"/>
    <w:rsid w:val="1415E3BD"/>
    <w:rsid w:val="142CF502"/>
    <w:rsid w:val="14353D74"/>
    <w:rsid w:val="14765B75"/>
    <w:rsid w:val="147BA445"/>
    <w:rsid w:val="14EB74E0"/>
    <w:rsid w:val="14F5E65F"/>
    <w:rsid w:val="151D5738"/>
    <w:rsid w:val="1544411B"/>
    <w:rsid w:val="156B4E61"/>
    <w:rsid w:val="1590AA6D"/>
    <w:rsid w:val="15940280"/>
    <w:rsid w:val="15A17581"/>
    <w:rsid w:val="15AAB29A"/>
    <w:rsid w:val="15D304C5"/>
    <w:rsid w:val="15D7AFEF"/>
    <w:rsid w:val="16285563"/>
    <w:rsid w:val="164DBC69"/>
    <w:rsid w:val="1653E7B1"/>
    <w:rsid w:val="1665D9A4"/>
    <w:rsid w:val="16D57C73"/>
    <w:rsid w:val="16F5421F"/>
    <w:rsid w:val="1735B48B"/>
    <w:rsid w:val="1794C8E6"/>
    <w:rsid w:val="17A8B248"/>
    <w:rsid w:val="17E11159"/>
    <w:rsid w:val="18084656"/>
    <w:rsid w:val="181A72F7"/>
    <w:rsid w:val="1820AB28"/>
    <w:rsid w:val="183E40D5"/>
    <w:rsid w:val="188D792F"/>
    <w:rsid w:val="192B8CC9"/>
    <w:rsid w:val="19484160"/>
    <w:rsid w:val="196AD38F"/>
    <w:rsid w:val="19742F70"/>
    <w:rsid w:val="19A97FFC"/>
    <w:rsid w:val="19AB83D0"/>
    <w:rsid w:val="19DD3C14"/>
    <w:rsid w:val="19E6A154"/>
    <w:rsid w:val="1A49A8EF"/>
    <w:rsid w:val="1A5A2CB0"/>
    <w:rsid w:val="1A5E13CD"/>
    <w:rsid w:val="1AA459BC"/>
    <w:rsid w:val="1AAC4472"/>
    <w:rsid w:val="1AB934E8"/>
    <w:rsid w:val="1B1A7838"/>
    <w:rsid w:val="1B3A2E5C"/>
    <w:rsid w:val="1B4B3DD8"/>
    <w:rsid w:val="1B4EAE5C"/>
    <w:rsid w:val="1B5FC110"/>
    <w:rsid w:val="1B7F910C"/>
    <w:rsid w:val="1BA3E2AE"/>
    <w:rsid w:val="1BAAFCA1"/>
    <w:rsid w:val="1C0AB330"/>
    <w:rsid w:val="1C3DA6DA"/>
    <w:rsid w:val="1C4814D3"/>
    <w:rsid w:val="1C9461CD"/>
    <w:rsid w:val="1CE49595"/>
    <w:rsid w:val="1D050605"/>
    <w:rsid w:val="1D08DEDA"/>
    <w:rsid w:val="1D16E78F"/>
    <w:rsid w:val="1D1AC62F"/>
    <w:rsid w:val="1D42E309"/>
    <w:rsid w:val="1D432241"/>
    <w:rsid w:val="1D6AC93C"/>
    <w:rsid w:val="1D7A8C16"/>
    <w:rsid w:val="1D8149B1"/>
    <w:rsid w:val="1D95B48F"/>
    <w:rsid w:val="1DA1F00A"/>
    <w:rsid w:val="1DDBFA7E"/>
    <w:rsid w:val="1DEDA3B7"/>
    <w:rsid w:val="1DEF0A2F"/>
    <w:rsid w:val="1E06C4FA"/>
    <w:rsid w:val="1E1EE606"/>
    <w:rsid w:val="1E2CFCA5"/>
    <w:rsid w:val="1E57E5AD"/>
    <w:rsid w:val="1E619618"/>
    <w:rsid w:val="1E9F58B7"/>
    <w:rsid w:val="1F123E53"/>
    <w:rsid w:val="1F165FC8"/>
    <w:rsid w:val="1F6F97A1"/>
    <w:rsid w:val="1F83D8B5"/>
    <w:rsid w:val="1FD18B1B"/>
    <w:rsid w:val="1FF879AC"/>
    <w:rsid w:val="2001F71C"/>
    <w:rsid w:val="203CF7A6"/>
    <w:rsid w:val="204DCBCF"/>
    <w:rsid w:val="205C0BFB"/>
    <w:rsid w:val="2068CF25"/>
    <w:rsid w:val="20FB3D2C"/>
    <w:rsid w:val="210680B9"/>
    <w:rsid w:val="213E6F8B"/>
    <w:rsid w:val="2170F1D5"/>
    <w:rsid w:val="219D45AF"/>
    <w:rsid w:val="21B1A783"/>
    <w:rsid w:val="21EEBE80"/>
    <w:rsid w:val="21EF3BFB"/>
    <w:rsid w:val="21FAD81F"/>
    <w:rsid w:val="22136C09"/>
    <w:rsid w:val="2249DF15"/>
    <w:rsid w:val="23336A20"/>
    <w:rsid w:val="23496C3D"/>
    <w:rsid w:val="234E28EE"/>
    <w:rsid w:val="2366A93A"/>
    <w:rsid w:val="236D7ACC"/>
    <w:rsid w:val="2370795A"/>
    <w:rsid w:val="2376779A"/>
    <w:rsid w:val="2378CF3A"/>
    <w:rsid w:val="2393ACBD"/>
    <w:rsid w:val="23C694BC"/>
    <w:rsid w:val="23D588EB"/>
    <w:rsid w:val="2413ADBA"/>
    <w:rsid w:val="24316525"/>
    <w:rsid w:val="243B1C35"/>
    <w:rsid w:val="24694B42"/>
    <w:rsid w:val="24CDA8BA"/>
    <w:rsid w:val="24D4FA1F"/>
    <w:rsid w:val="250321A9"/>
    <w:rsid w:val="2531E46E"/>
    <w:rsid w:val="2535BFE4"/>
    <w:rsid w:val="253EFEF5"/>
    <w:rsid w:val="254194FD"/>
    <w:rsid w:val="254A37EA"/>
    <w:rsid w:val="2551FBE3"/>
    <w:rsid w:val="25C8C3EA"/>
    <w:rsid w:val="25D905F3"/>
    <w:rsid w:val="25DD8DE7"/>
    <w:rsid w:val="25F04D1A"/>
    <w:rsid w:val="25FCAC93"/>
    <w:rsid w:val="26312923"/>
    <w:rsid w:val="26323E94"/>
    <w:rsid w:val="264DAA9E"/>
    <w:rsid w:val="2661638E"/>
    <w:rsid w:val="2685C9B0"/>
    <w:rsid w:val="26B64DC7"/>
    <w:rsid w:val="26CBA083"/>
    <w:rsid w:val="26E021BE"/>
    <w:rsid w:val="2749C3F3"/>
    <w:rsid w:val="276B873F"/>
    <w:rsid w:val="2775C23D"/>
    <w:rsid w:val="27791D56"/>
    <w:rsid w:val="278F30C3"/>
    <w:rsid w:val="2798CC2C"/>
    <w:rsid w:val="279AB621"/>
    <w:rsid w:val="279B2509"/>
    <w:rsid w:val="27C5EE04"/>
    <w:rsid w:val="27C63D1F"/>
    <w:rsid w:val="27D55A7C"/>
    <w:rsid w:val="27D93D01"/>
    <w:rsid w:val="27ED2118"/>
    <w:rsid w:val="28219A11"/>
    <w:rsid w:val="28278FF3"/>
    <w:rsid w:val="2849696F"/>
    <w:rsid w:val="284EA201"/>
    <w:rsid w:val="28698530"/>
    <w:rsid w:val="288738A9"/>
    <w:rsid w:val="28ABDFF9"/>
    <w:rsid w:val="28C3FC58"/>
    <w:rsid w:val="290064AC"/>
    <w:rsid w:val="290757A0"/>
    <w:rsid w:val="29BA6A03"/>
    <w:rsid w:val="29CD2E2B"/>
    <w:rsid w:val="29DE1693"/>
    <w:rsid w:val="2A2467CD"/>
    <w:rsid w:val="2A583373"/>
    <w:rsid w:val="2A73AB42"/>
    <w:rsid w:val="2A87A7A5"/>
    <w:rsid w:val="2B2A9252"/>
    <w:rsid w:val="2B56F96C"/>
    <w:rsid w:val="2C136A04"/>
    <w:rsid w:val="2C2E1DEB"/>
    <w:rsid w:val="2C55E643"/>
    <w:rsid w:val="2CB13424"/>
    <w:rsid w:val="2D3863F4"/>
    <w:rsid w:val="2D71C14A"/>
    <w:rsid w:val="2DC7BE54"/>
    <w:rsid w:val="2E8AE126"/>
    <w:rsid w:val="2E8E9A2E"/>
    <w:rsid w:val="2F0357FD"/>
    <w:rsid w:val="2F2A9B9E"/>
    <w:rsid w:val="2F2ACA81"/>
    <w:rsid w:val="2F532BA9"/>
    <w:rsid w:val="2FA366D2"/>
    <w:rsid w:val="2FA4BB46"/>
    <w:rsid w:val="2FDD6EE8"/>
    <w:rsid w:val="2FECD56B"/>
    <w:rsid w:val="303A97B5"/>
    <w:rsid w:val="305291CB"/>
    <w:rsid w:val="306103FF"/>
    <w:rsid w:val="30BEC9D7"/>
    <w:rsid w:val="30C83952"/>
    <w:rsid w:val="30F34FD8"/>
    <w:rsid w:val="311C700F"/>
    <w:rsid w:val="3120EEE6"/>
    <w:rsid w:val="31274E3F"/>
    <w:rsid w:val="315004B4"/>
    <w:rsid w:val="31634296"/>
    <w:rsid w:val="3163B52B"/>
    <w:rsid w:val="318267FD"/>
    <w:rsid w:val="319128B6"/>
    <w:rsid w:val="31C8EFE5"/>
    <w:rsid w:val="31CDDB6C"/>
    <w:rsid w:val="31F4B120"/>
    <w:rsid w:val="32167DAB"/>
    <w:rsid w:val="32F466AD"/>
    <w:rsid w:val="336004A7"/>
    <w:rsid w:val="336D692B"/>
    <w:rsid w:val="338216E1"/>
    <w:rsid w:val="33E388B9"/>
    <w:rsid w:val="3428B029"/>
    <w:rsid w:val="3432E6D9"/>
    <w:rsid w:val="34829818"/>
    <w:rsid w:val="34970690"/>
    <w:rsid w:val="3497B387"/>
    <w:rsid w:val="3499022B"/>
    <w:rsid w:val="34E70224"/>
    <w:rsid w:val="34FAA39B"/>
    <w:rsid w:val="35283EBD"/>
    <w:rsid w:val="354EA059"/>
    <w:rsid w:val="356441C2"/>
    <w:rsid w:val="35AA6CE6"/>
    <w:rsid w:val="35E1FC4B"/>
    <w:rsid w:val="3609DE3B"/>
    <w:rsid w:val="36288C83"/>
    <w:rsid w:val="369E7AAE"/>
    <w:rsid w:val="36CCCBDC"/>
    <w:rsid w:val="36E3D899"/>
    <w:rsid w:val="36E6DA8B"/>
    <w:rsid w:val="36F26432"/>
    <w:rsid w:val="370C3B22"/>
    <w:rsid w:val="375E46D1"/>
    <w:rsid w:val="3760D0D5"/>
    <w:rsid w:val="37796710"/>
    <w:rsid w:val="3799D5A7"/>
    <w:rsid w:val="3866ACB0"/>
    <w:rsid w:val="38841C1B"/>
    <w:rsid w:val="38A1D9DB"/>
    <w:rsid w:val="38ABFB82"/>
    <w:rsid w:val="38B3F673"/>
    <w:rsid w:val="38C05938"/>
    <w:rsid w:val="38E20DA8"/>
    <w:rsid w:val="39028308"/>
    <w:rsid w:val="3925DD2E"/>
    <w:rsid w:val="392B80CE"/>
    <w:rsid w:val="3953CA03"/>
    <w:rsid w:val="395BA421"/>
    <w:rsid w:val="3974916A"/>
    <w:rsid w:val="39B23BBE"/>
    <w:rsid w:val="39C84F25"/>
    <w:rsid w:val="39FDBE9F"/>
    <w:rsid w:val="3A0B8DD8"/>
    <w:rsid w:val="3A2CCBF1"/>
    <w:rsid w:val="3A2DCD96"/>
    <w:rsid w:val="3A338A45"/>
    <w:rsid w:val="3A518EE0"/>
    <w:rsid w:val="3A6E327B"/>
    <w:rsid w:val="3AAB94FC"/>
    <w:rsid w:val="3AD4AC14"/>
    <w:rsid w:val="3B30ED35"/>
    <w:rsid w:val="3B61EAC6"/>
    <w:rsid w:val="3B73C46B"/>
    <w:rsid w:val="3C603EE2"/>
    <w:rsid w:val="3C8A8EA0"/>
    <w:rsid w:val="3C9B1B96"/>
    <w:rsid w:val="3CF7C4F8"/>
    <w:rsid w:val="3D4E43D7"/>
    <w:rsid w:val="3D9D5CDF"/>
    <w:rsid w:val="3DAA8634"/>
    <w:rsid w:val="3E32999D"/>
    <w:rsid w:val="3EBF739B"/>
    <w:rsid w:val="3F0330C4"/>
    <w:rsid w:val="3F0D1AD7"/>
    <w:rsid w:val="3F117030"/>
    <w:rsid w:val="3F2706AA"/>
    <w:rsid w:val="3F2B2BBE"/>
    <w:rsid w:val="3F7DC023"/>
    <w:rsid w:val="3F872796"/>
    <w:rsid w:val="3FAA3B4D"/>
    <w:rsid w:val="3FF9C889"/>
    <w:rsid w:val="4016444D"/>
    <w:rsid w:val="401B780C"/>
    <w:rsid w:val="40220F6A"/>
    <w:rsid w:val="403763CD"/>
    <w:rsid w:val="40718D88"/>
    <w:rsid w:val="408C580F"/>
    <w:rsid w:val="40936255"/>
    <w:rsid w:val="41051F8B"/>
    <w:rsid w:val="4116C151"/>
    <w:rsid w:val="412D7887"/>
    <w:rsid w:val="41316746"/>
    <w:rsid w:val="4173E0F8"/>
    <w:rsid w:val="41DD2949"/>
    <w:rsid w:val="420E8A86"/>
    <w:rsid w:val="422DC6AA"/>
    <w:rsid w:val="423D9883"/>
    <w:rsid w:val="4242D4D8"/>
    <w:rsid w:val="42433F9C"/>
    <w:rsid w:val="4298F015"/>
    <w:rsid w:val="42B05D9D"/>
    <w:rsid w:val="42C804AA"/>
    <w:rsid w:val="42CA8E96"/>
    <w:rsid w:val="43173CED"/>
    <w:rsid w:val="43208948"/>
    <w:rsid w:val="4330115A"/>
    <w:rsid w:val="4369AB94"/>
    <w:rsid w:val="4387489E"/>
    <w:rsid w:val="43A1DF0F"/>
    <w:rsid w:val="43A89057"/>
    <w:rsid w:val="43D43590"/>
    <w:rsid w:val="44742223"/>
    <w:rsid w:val="44C51593"/>
    <w:rsid w:val="44EA6F6A"/>
    <w:rsid w:val="44EF4559"/>
    <w:rsid w:val="44F3CE20"/>
    <w:rsid w:val="4550C35B"/>
    <w:rsid w:val="4565A2FD"/>
    <w:rsid w:val="45828786"/>
    <w:rsid w:val="45AA0246"/>
    <w:rsid w:val="45BF0EB2"/>
    <w:rsid w:val="45C9AB03"/>
    <w:rsid w:val="45DC2CCB"/>
    <w:rsid w:val="45F8F348"/>
    <w:rsid w:val="461AD9D9"/>
    <w:rsid w:val="463DF86E"/>
    <w:rsid w:val="4649A20A"/>
    <w:rsid w:val="4663E6AA"/>
    <w:rsid w:val="46BDF9B1"/>
    <w:rsid w:val="46C3A425"/>
    <w:rsid w:val="46E8C18C"/>
    <w:rsid w:val="47011532"/>
    <w:rsid w:val="470AB73F"/>
    <w:rsid w:val="474D7140"/>
    <w:rsid w:val="47A050C8"/>
    <w:rsid w:val="47EA1FB4"/>
    <w:rsid w:val="47F512AA"/>
    <w:rsid w:val="4808AF81"/>
    <w:rsid w:val="48188559"/>
    <w:rsid w:val="4872856B"/>
    <w:rsid w:val="489DBA4A"/>
    <w:rsid w:val="48F30BDF"/>
    <w:rsid w:val="48FB30D9"/>
    <w:rsid w:val="4942D5B0"/>
    <w:rsid w:val="4979975F"/>
    <w:rsid w:val="497E3E95"/>
    <w:rsid w:val="498B750A"/>
    <w:rsid w:val="49E0C6FE"/>
    <w:rsid w:val="49E48502"/>
    <w:rsid w:val="4A1206CE"/>
    <w:rsid w:val="4A5D3A35"/>
    <w:rsid w:val="4ACDDCC7"/>
    <w:rsid w:val="4ADBDF04"/>
    <w:rsid w:val="4B0C37BB"/>
    <w:rsid w:val="4B54908E"/>
    <w:rsid w:val="4B7F3FA2"/>
    <w:rsid w:val="4BCF861A"/>
    <w:rsid w:val="4BDB2915"/>
    <w:rsid w:val="4BDE2862"/>
    <w:rsid w:val="4C16A9D7"/>
    <w:rsid w:val="4C4CB9E7"/>
    <w:rsid w:val="4C52CC80"/>
    <w:rsid w:val="4CD0B4F4"/>
    <w:rsid w:val="4D4F816B"/>
    <w:rsid w:val="4D5CC86D"/>
    <w:rsid w:val="4D5E9861"/>
    <w:rsid w:val="4DA3652B"/>
    <w:rsid w:val="4DC3C0D7"/>
    <w:rsid w:val="4E31FF5E"/>
    <w:rsid w:val="4E56B721"/>
    <w:rsid w:val="4E68C244"/>
    <w:rsid w:val="4E6C8555"/>
    <w:rsid w:val="4E73185E"/>
    <w:rsid w:val="4E97FAFD"/>
    <w:rsid w:val="4E9A5B80"/>
    <w:rsid w:val="4E9AB3F3"/>
    <w:rsid w:val="4EB621A1"/>
    <w:rsid w:val="4EC2A105"/>
    <w:rsid w:val="4EE28864"/>
    <w:rsid w:val="4EE6CE1F"/>
    <w:rsid w:val="4EFA4AD6"/>
    <w:rsid w:val="4F17FFDE"/>
    <w:rsid w:val="4F38D027"/>
    <w:rsid w:val="4F56221E"/>
    <w:rsid w:val="4F9FAB45"/>
    <w:rsid w:val="508FCFE5"/>
    <w:rsid w:val="509B30B7"/>
    <w:rsid w:val="509FB4FB"/>
    <w:rsid w:val="50D2D39C"/>
    <w:rsid w:val="50EBFCE3"/>
    <w:rsid w:val="50F5B869"/>
    <w:rsid w:val="50FE5912"/>
    <w:rsid w:val="5124A68E"/>
    <w:rsid w:val="516F6B69"/>
    <w:rsid w:val="5193A887"/>
    <w:rsid w:val="5194F0E9"/>
    <w:rsid w:val="51A9F8FA"/>
    <w:rsid w:val="51BD3533"/>
    <w:rsid w:val="51D2B086"/>
    <w:rsid w:val="51F64801"/>
    <w:rsid w:val="520C27D3"/>
    <w:rsid w:val="52291BF1"/>
    <w:rsid w:val="52389DF5"/>
    <w:rsid w:val="524BD7FA"/>
    <w:rsid w:val="52541CBC"/>
    <w:rsid w:val="52703C2E"/>
    <w:rsid w:val="5287CD44"/>
    <w:rsid w:val="52CEA6B8"/>
    <w:rsid w:val="52D74C07"/>
    <w:rsid w:val="52E766D2"/>
    <w:rsid w:val="53075377"/>
    <w:rsid w:val="5355AA32"/>
    <w:rsid w:val="536312AF"/>
    <w:rsid w:val="536ECC41"/>
    <w:rsid w:val="53732D1A"/>
    <w:rsid w:val="5385105C"/>
    <w:rsid w:val="54087DBF"/>
    <w:rsid w:val="54239DA5"/>
    <w:rsid w:val="543EA36F"/>
    <w:rsid w:val="548EAE17"/>
    <w:rsid w:val="54C6BDE3"/>
    <w:rsid w:val="54F17A93"/>
    <w:rsid w:val="54F598B7"/>
    <w:rsid w:val="5527D221"/>
    <w:rsid w:val="555051E8"/>
    <w:rsid w:val="5552BEDD"/>
    <w:rsid w:val="55B3F77B"/>
    <w:rsid w:val="55BDB682"/>
    <w:rsid w:val="55D15CF8"/>
    <w:rsid w:val="561BB37A"/>
    <w:rsid w:val="563B71C1"/>
    <w:rsid w:val="564D9779"/>
    <w:rsid w:val="565203BE"/>
    <w:rsid w:val="56613E9D"/>
    <w:rsid w:val="568BD106"/>
    <w:rsid w:val="56D1F529"/>
    <w:rsid w:val="56E835A7"/>
    <w:rsid w:val="57AABD2A"/>
    <w:rsid w:val="57B68018"/>
    <w:rsid w:val="57F2A565"/>
    <w:rsid w:val="5839AE02"/>
    <w:rsid w:val="584D1F71"/>
    <w:rsid w:val="587020AD"/>
    <w:rsid w:val="589A5FC5"/>
    <w:rsid w:val="58A79993"/>
    <w:rsid w:val="58B4C230"/>
    <w:rsid w:val="58C2EE09"/>
    <w:rsid w:val="59189860"/>
    <w:rsid w:val="596DE9DB"/>
    <w:rsid w:val="597852DB"/>
    <w:rsid w:val="597B3A02"/>
    <w:rsid w:val="597C7A59"/>
    <w:rsid w:val="598DC68E"/>
    <w:rsid w:val="598E78A8"/>
    <w:rsid w:val="59A0AAC1"/>
    <w:rsid w:val="59D1FCEF"/>
    <w:rsid w:val="59FF494D"/>
    <w:rsid w:val="5A21AE83"/>
    <w:rsid w:val="5A3262F8"/>
    <w:rsid w:val="5A4B5BAD"/>
    <w:rsid w:val="5A4FE1D2"/>
    <w:rsid w:val="5A56643D"/>
    <w:rsid w:val="5A7CF5FA"/>
    <w:rsid w:val="5A8DBD5F"/>
    <w:rsid w:val="5AB16174"/>
    <w:rsid w:val="5AD1C105"/>
    <w:rsid w:val="5AD5CA9E"/>
    <w:rsid w:val="5B0C3AB8"/>
    <w:rsid w:val="5B52D33D"/>
    <w:rsid w:val="5B5CC5E6"/>
    <w:rsid w:val="5B79F3AF"/>
    <w:rsid w:val="5B84C033"/>
    <w:rsid w:val="5B92BAF1"/>
    <w:rsid w:val="5BAE61F7"/>
    <w:rsid w:val="5BD1FD8F"/>
    <w:rsid w:val="5BE83D5F"/>
    <w:rsid w:val="5C09E730"/>
    <w:rsid w:val="5C21528E"/>
    <w:rsid w:val="5C45E3D5"/>
    <w:rsid w:val="5C83E52E"/>
    <w:rsid w:val="5C9B5A51"/>
    <w:rsid w:val="5CE28B79"/>
    <w:rsid w:val="5D1666BF"/>
    <w:rsid w:val="5D2656F0"/>
    <w:rsid w:val="5D591C74"/>
    <w:rsid w:val="5D6052F8"/>
    <w:rsid w:val="5D6B59BB"/>
    <w:rsid w:val="5D7AD9BD"/>
    <w:rsid w:val="5DD65445"/>
    <w:rsid w:val="5E06DC23"/>
    <w:rsid w:val="5E19FEAE"/>
    <w:rsid w:val="5E2B4A6E"/>
    <w:rsid w:val="5E758929"/>
    <w:rsid w:val="5E771A3F"/>
    <w:rsid w:val="5E9668F8"/>
    <w:rsid w:val="5EA7AEAD"/>
    <w:rsid w:val="5EB45B1C"/>
    <w:rsid w:val="5ED2EF5B"/>
    <w:rsid w:val="5ED9571A"/>
    <w:rsid w:val="5EECF556"/>
    <w:rsid w:val="5EF70993"/>
    <w:rsid w:val="5EFE7DE0"/>
    <w:rsid w:val="5F111AA2"/>
    <w:rsid w:val="5F156761"/>
    <w:rsid w:val="5F92E38C"/>
    <w:rsid w:val="5FA0BA7E"/>
    <w:rsid w:val="6043A74C"/>
    <w:rsid w:val="60564625"/>
    <w:rsid w:val="606B8781"/>
    <w:rsid w:val="607B714D"/>
    <w:rsid w:val="60B27A7F"/>
    <w:rsid w:val="60B8AC0B"/>
    <w:rsid w:val="6107E1AE"/>
    <w:rsid w:val="610A0E33"/>
    <w:rsid w:val="61483ACC"/>
    <w:rsid w:val="617C9950"/>
    <w:rsid w:val="61EA0571"/>
    <w:rsid w:val="621E2AF9"/>
    <w:rsid w:val="623BDEE8"/>
    <w:rsid w:val="6249829F"/>
    <w:rsid w:val="62976BC1"/>
    <w:rsid w:val="62A094EA"/>
    <w:rsid w:val="62A5DE94"/>
    <w:rsid w:val="62BC4111"/>
    <w:rsid w:val="62E317CE"/>
    <w:rsid w:val="62EE2BB9"/>
    <w:rsid w:val="6364DF7C"/>
    <w:rsid w:val="638CED54"/>
    <w:rsid w:val="63D557E2"/>
    <w:rsid w:val="63DAE0A1"/>
    <w:rsid w:val="63E55300"/>
    <w:rsid w:val="63F5F229"/>
    <w:rsid w:val="63FEC66C"/>
    <w:rsid w:val="6411C78A"/>
    <w:rsid w:val="644481F3"/>
    <w:rsid w:val="64ACBF67"/>
    <w:rsid w:val="64D6BED1"/>
    <w:rsid w:val="6522AB12"/>
    <w:rsid w:val="65812361"/>
    <w:rsid w:val="65BB0D23"/>
    <w:rsid w:val="65BD2B32"/>
    <w:rsid w:val="65D63611"/>
    <w:rsid w:val="65F983AA"/>
    <w:rsid w:val="66078753"/>
    <w:rsid w:val="6617D1C8"/>
    <w:rsid w:val="66583BAB"/>
    <w:rsid w:val="669604E0"/>
    <w:rsid w:val="66C03FC0"/>
    <w:rsid w:val="66EE8776"/>
    <w:rsid w:val="66F8636E"/>
    <w:rsid w:val="67218F0E"/>
    <w:rsid w:val="67262E6B"/>
    <w:rsid w:val="6731751F"/>
    <w:rsid w:val="67669F25"/>
    <w:rsid w:val="67DABD10"/>
    <w:rsid w:val="68098654"/>
    <w:rsid w:val="6830E19D"/>
    <w:rsid w:val="6841957A"/>
    <w:rsid w:val="684BFCC7"/>
    <w:rsid w:val="6878F661"/>
    <w:rsid w:val="6888B8AC"/>
    <w:rsid w:val="68AF301B"/>
    <w:rsid w:val="68FD18A4"/>
    <w:rsid w:val="69414791"/>
    <w:rsid w:val="6983DCDF"/>
    <w:rsid w:val="6986E1B8"/>
    <w:rsid w:val="698B7417"/>
    <w:rsid w:val="69B014D4"/>
    <w:rsid w:val="69C62639"/>
    <w:rsid w:val="69EB0C56"/>
    <w:rsid w:val="69EC68D2"/>
    <w:rsid w:val="6AD8EE86"/>
    <w:rsid w:val="6AECD9D6"/>
    <w:rsid w:val="6AF5449D"/>
    <w:rsid w:val="6B1C00EB"/>
    <w:rsid w:val="6B27708B"/>
    <w:rsid w:val="6B2A78F8"/>
    <w:rsid w:val="6B3D4E67"/>
    <w:rsid w:val="6B4DB476"/>
    <w:rsid w:val="6B7EB95A"/>
    <w:rsid w:val="6BF9B8D1"/>
    <w:rsid w:val="6C51B952"/>
    <w:rsid w:val="6C819016"/>
    <w:rsid w:val="6C8ED17F"/>
    <w:rsid w:val="6D214985"/>
    <w:rsid w:val="6D22AD18"/>
    <w:rsid w:val="6D384184"/>
    <w:rsid w:val="6D3E6F13"/>
    <w:rsid w:val="6D6B68A2"/>
    <w:rsid w:val="6DB9FF27"/>
    <w:rsid w:val="6DC13E81"/>
    <w:rsid w:val="6DE10D1A"/>
    <w:rsid w:val="6DFD9269"/>
    <w:rsid w:val="6E073EE1"/>
    <w:rsid w:val="6E092500"/>
    <w:rsid w:val="6E127224"/>
    <w:rsid w:val="6E1EE7A1"/>
    <w:rsid w:val="6E4875A4"/>
    <w:rsid w:val="6E5636C6"/>
    <w:rsid w:val="6ED31629"/>
    <w:rsid w:val="6EEF8594"/>
    <w:rsid w:val="6EF14392"/>
    <w:rsid w:val="6EFAF418"/>
    <w:rsid w:val="6F0F4531"/>
    <w:rsid w:val="6F42C384"/>
    <w:rsid w:val="6F63AF08"/>
    <w:rsid w:val="6F7CA4E2"/>
    <w:rsid w:val="6F99AF87"/>
    <w:rsid w:val="6FC086E6"/>
    <w:rsid w:val="7007687E"/>
    <w:rsid w:val="70310CA3"/>
    <w:rsid w:val="70537E41"/>
    <w:rsid w:val="70847B49"/>
    <w:rsid w:val="7085D293"/>
    <w:rsid w:val="70C61D05"/>
    <w:rsid w:val="70D3B327"/>
    <w:rsid w:val="710E0E44"/>
    <w:rsid w:val="711463E9"/>
    <w:rsid w:val="712909BE"/>
    <w:rsid w:val="712CB887"/>
    <w:rsid w:val="715EA5BA"/>
    <w:rsid w:val="71645ACA"/>
    <w:rsid w:val="71721A12"/>
    <w:rsid w:val="717E72C2"/>
    <w:rsid w:val="7189467F"/>
    <w:rsid w:val="7189D0F8"/>
    <w:rsid w:val="71C4E90D"/>
    <w:rsid w:val="71CE4025"/>
    <w:rsid w:val="71F1A60D"/>
    <w:rsid w:val="71F52BAF"/>
    <w:rsid w:val="729E8B56"/>
    <w:rsid w:val="73195A13"/>
    <w:rsid w:val="732F893E"/>
    <w:rsid w:val="7332565D"/>
    <w:rsid w:val="7374D513"/>
    <w:rsid w:val="73BFB83F"/>
    <w:rsid w:val="73C28627"/>
    <w:rsid w:val="73E8550B"/>
    <w:rsid w:val="742EF7BE"/>
    <w:rsid w:val="7439301B"/>
    <w:rsid w:val="74895A2A"/>
    <w:rsid w:val="74BB1F75"/>
    <w:rsid w:val="74CC9624"/>
    <w:rsid w:val="74E9C06C"/>
    <w:rsid w:val="7545F96F"/>
    <w:rsid w:val="754608D7"/>
    <w:rsid w:val="75474827"/>
    <w:rsid w:val="75A225A1"/>
    <w:rsid w:val="75DDEBC7"/>
    <w:rsid w:val="75F17448"/>
    <w:rsid w:val="75F40C3D"/>
    <w:rsid w:val="75FDC54F"/>
    <w:rsid w:val="76456CB7"/>
    <w:rsid w:val="768FC4F4"/>
    <w:rsid w:val="77131C75"/>
    <w:rsid w:val="771CE2AF"/>
    <w:rsid w:val="77240D79"/>
    <w:rsid w:val="7773D223"/>
    <w:rsid w:val="777BF0F2"/>
    <w:rsid w:val="77D4899E"/>
    <w:rsid w:val="77E82E23"/>
    <w:rsid w:val="77F7EBEA"/>
    <w:rsid w:val="7805ABFF"/>
    <w:rsid w:val="781F12BD"/>
    <w:rsid w:val="782FAAB9"/>
    <w:rsid w:val="78773A37"/>
    <w:rsid w:val="7899AF5F"/>
    <w:rsid w:val="78B9BA66"/>
    <w:rsid w:val="78C27557"/>
    <w:rsid w:val="78C93E4F"/>
    <w:rsid w:val="78F4F075"/>
    <w:rsid w:val="78F8B592"/>
    <w:rsid w:val="794A0555"/>
    <w:rsid w:val="79AF8830"/>
    <w:rsid w:val="7A105F2F"/>
    <w:rsid w:val="7A440359"/>
    <w:rsid w:val="7A71F92D"/>
    <w:rsid w:val="7A93DD92"/>
    <w:rsid w:val="7AD05F8F"/>
    <w:rsid w:val="7AEA028C"/>
    <w:rsid w:val="7AF7BF82"/>
    <w:rsid w:val="7AF8998C"/>
    <w:rsid w:val="7AFB2942"/>
    <w:rsid w:val="7B03F1A4"/>
    <w:rsid w:val="7B5F4A51"/>
    <w:rsid w:val="7B8581EA"/>
    <w:rsid w:val="7B8B552D"/>
    <w:rsid w:val="7C251D5F"/>
    <w:rsid w:val="7C5DA178"/>
    <w:rsid w:val="7C637AF4"/>
    <w:rsid w:val="7C696A64"/>
    <w:rsid w:val="7C793CE2"/>
    <w:rsid w:val="7C88627C"/>
    <w:rsid w:val="7CA42BFE"/>
    <w:rsid w:val="7D07B4B6"/>
    <w:rsid w:val="7D355543"/>
    <w:rsid w:val="7D45F679"/>
    <w:rsid w:val="7D88FCAE"/>
    <w:rsid w:val="7E1AF27F"/>
    <w:rsid w:val="7E1CDF2D"/>
    <w:rsid w:val="7E2432DD"/>
    <w:rsid w:val="7E2C5077"/>
    <w:rsid w:val="7E2CACA1"/>
    <w:rsid w:val="7E5CD353"/>
    <w:rsid w:val="7EC29553"/>
    <w:rsid w:val="7F51AC11"/>
    <w:rsid w:val="7F625727"/>
    <w:rsid w:val="7F736E99"/>
    <w:rsid w:val="7F7B4A11"/>
    <w:rsid w:val="7FAA04BC"/>
    <w:rsid w:val="7FAC3A43"/>
    <w:rsid w:val="7FE68316"/>
    <w:rsid w:val="7FF7071A"/>
    <w:rsid w:val="7FF7F1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30EC0F"/>
  <w15:docId w15:val="{574BC94D-5557-4F56-98D1-9EE79BEDC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Batang" w:hAnsi="Arial" w:cs="Calibri (Body)"/>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267"/>
    <w:pPr>
      <w:spacing w:after="0" w:line="240" w:lineRule="auto"/>
    </w:pPr>
  </w:style>
  <w:style w:type="paragraph" w:styleId="Heading1">
    <w:name w:val="heading 1"/>
    <w:basedOn w:val="Normal"/>
    <w:next w:val="Normal"/>
    <w:link w:val="Heading1Char"/>
    <w:uiPriority w:val="9"/>
    <w:qFormat/>
    <w:rsid w:val="009E4CD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42381F"/>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9353C"/>
    <w:pPr>
      <w:ind w:left="720"/>
      <w:contextualSpacing/>
    </w:pPr>
  </w:style>
  <w:style w:type="paragraph" w:styleId="BodyText">
    <w:name w:val="Body Text"/>
    <w:basedOn w:val="Normal"/>
    <w:link w:val="BodyTextChar"/>
    <w:uiPriority w:val="1"/>
    <w:unhideWhenUsed/>
    <w:qFormat/>
    <w:rsid w:val="0029353C"/>
    <w:pPr>
      <w:spacing w:after="120"/>
    </w:pPr>
    <w:rPr>
      <w:rFonts w:eastAsia="Times New Roman"/>
    </w:rPr>
  </w:style>
  <w:style w:type="character" w:customStyle="1" w:styleId="BodyTextChar">
    <w:name w:val="Body Text Char"/>
    <w:basedOn w:val="DefaultParagraphFont"/>
    <w:link w:val="BodyText"/>
    <w:uiPriority w:val="1"/>
    <w:rsid w:val="0029353C"/>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383692"/>
  </w:style>
  <w:style w:type="character" w:customStyle="1" w:styleId="EndnoteTextChar">
    <w:name w:val="Endnote Text Char"/>
    <w:basedOn w:val="DefaultParagraphFont"/>
    <w:link w:val="EndnoteText"/>
    <w:uiPriority w:val="99"/>
    <w:semiHidden/>
    <w:rsid w:val="00383692"/>
    <w:rPr>
      <w:sz w:val="20"/>
      <w:szCs w:val="20"/>
    </w:rPr>
  </w:style>
  <w:style w:type="character" w:styleId="EndnoteReference">
    <w:name w:val="endnote reference"/>
    <w:basedOn w:val="DefaultParagraphFont"/>
    <w:uiPriority w:val="99"/>
    <w:semiHidden/>
    <w:unhideWhenUsed/>
    <w:rsid w:val="00383692"/>
    <w:rPr>
      <w:vertAlign w:val="superscript"/>
    </w:rPr>
  </w:style>
  <w:style w:type="paragraph" w:styleId="FootnoteText">
    <w:name w:val="footnote text"/>
    <w:basedOn w:val="Normal"/>
    <w:link w:val="FootnoteTextChar"/>
    <w:uiPriority w:val="99"/>
    <w:semiHidden/>
    <w:unhideWhenUsed/>
    <w:rsid w:val="00383692"/>
  </w:style>
  <w:style w:type="character" w:customStyle="1" w:styleId="FootnoteTextChar">
    <w:name w:val="Footnote Text Char"/>
    <w:basedOn w:val="DefaultParagraphFont"/>
    <w:link w:val="FootnoteText"/>
    <w:uiPriority w:val="99"/>
    <w:semiHidden/>
    <w:rsid w:val="00383692"/>
    <w:rPr>
      <w:sz w:val="20"/>
      <w:szCs w:val="20"/>
    </w:rPr>
  </w:style>
  <w:style w:type="character" w:styleId="FootnoteReference">
    <w:name w:val="footnote reference"/>
    <w:basedOn w:val="DefaultParagraphFont"/>
    <w:uiPriority w:val="99"/>
    <w:semiHidden/>
    <w:unhideWhenUsed/>
    <w:rsid w:val="00383692"/>
    <w:rPr>
      <w:vertAlign w:val="superscript"/>
    </w:rPr>
  </w:style>
  <w:style w:type="paragraph" w:styleId="BalloonText">
    <w:name w:val="Balloon Text"/>
    <w:basedOn w:val="Normal"/>
    <w:link w:val="BalloonTextChar"/>
    <w:uiPriority w:val="99"/>
    <w:semiHidden/>
    <w:unhideWhenUsed/>
    <w:rsid w:val="00786C53"/>
    <w:rPr>
      <w:rFonts w:ascii="Tahoma" w:hAnsi="Tahoma" w:cs="Tahoma"/>
      <w:sz w:val="16"/>
      <w:szCs w:val="16"/>
    </w:rPr>
  </w:style>
  <w:style w:type="character" w:customStyle="1" w:styleId="BalloonTextChar">
    <w:name w:val="Balloon Text Char"/>
    <w:basedOn w:val="DefaultParagraphFont"/>
    <w:link w:val="BalloonText"/>
    <w:uiPriority w:val="99"/>
    <w:semiHidden/>
    <w:rsid w:val="00786C53"/>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rsid w:val="00497C4C"/>
    <w:rPr>
      <w:sz w:val="20"/>
      <w:szCs w:val="20"/>
    </w:rPr>
  </w:style>
  <w:style w:type="paragraph" w:styleId="CommentSubject">
    <w:name w:val="annotation subject"/>
    <w:basedOn w:val="CommentText"/>
    <w:next w:val="CommentText"/>
    <w:link w:val="CommentSubjectChar"/>
    <w:uiPriority w:val="99"/>
    <w:semiHidden/>
    <w:unhideWhenUsed/>
    <w:rsid w:val="00497C4C"/>
    <w:rPr>
      <w:b/>
      <w:bCs/>
    </w:rPr>
  </w:style>
  <w:style w:type="character" w:customStyle="1" w:styleId="CommentSubjectChar">
    <w:name w:val="Comment Subject Char"/>
    <w:basedOn w:val="CommentTextChar"/>
    <w:link w:val="CommentSubject"/>
    <w:uiPriority w:val="99"/>
    <w:semiHidden/>
    <w:rsid w:val="00497C4C"/>
    <w:rPr>
      <w:b/>
      <w:bCs/>
      <w:sz w:val="20"/>
      <w:szCs w:val="20"/>
    </w:rPr>
  </w:style>
  <w:style w:type="paragraph" w:styleId="PlainText">
    <w:name w:val="Plain Text"/>
    <w:basedOn w:val="Normal"/>
    <w:link w:val="PlainTextChar"/>
    <w:uiPriority w:val="99"/>
    <w:semiHidden/>
    <w:unhideWhenUsed/>
    <w:rsid w:val="00B57F72"/>
    <w:rPr>
      <w:rFonts w:ascii="Consolas" w:hAnsi="Consolas" w:cs="Consolas"/>
      <w:sz w:val="21"/>
      <w:szCs w:val="21"/>
    </w:rPr>
  </w:style>
  <w:style w:type="character" w:customStyle="1" w:styleId="PlainTextChar">
    <w:name w:val="Plain Text Char"/>
    <w:basedOn w:val="DefaultParagraphFont"/>
    <w:link w:val="PlainText"/>
    <w:uiPriority w:val="99"/>
    <w:semiHidden/>
    <w:rsid w:val="00B57F72"/>
    <w:rPr>
      <w:rFonts w:ascii="Consolas" w:hAnsi="Consolas" w:cs="Consolas"/>
      <w:sz w:val="21"/>
      <w:szCs w:val="21"/>
    </w:rPr>
  </w:style>
  <w:style w:type="character" w:styleId="Hyperlink">
    <w:name w:val="Hyperlink"/>
    <w:basedOn w:val="DefaultParagraphFont"/>
    <w:uiPriority w:val="99"/>
    <w:unhideWhenUsed/>
    <w:rsid w:val="00B57F72"/>
    <w:rPr>
      <w:color w:val="0000FF"/>
      <w:u w:val="single"/>
    </w:rPr>
  </w:style>
  <w:style w:type="paragraph" w:customStyle="1" w:styleId="h-b">
    <w:name w:val="h-b"/>
    <w:basedOn w:val="Normal"/>
    <w:rsid w:val="00B57F72"/>
    <w:pPr>
      <w:spacing w:before="100" w:beforeAutospacing="1" w:after="100" w:afterAutospacing="1"/>
    </w:pPr>
    <w:rPr>
      <w:rFonts w:eastAsia="Times New Roman"/>
    </w:rPr>
  </w:style>
  <w:style w:type="paragraph" w:styleId="NormalWeb">
    <w:name w:val="Normal (Web)"/>
    <w:basedOn w:val="Normal"/>
    <w:uiPriority w:val="99"/>
    <w:unhideWhenUsed/>
    <w:rsid w:val="00B57F72"/>
    <w:pPr>
      <w:spacing w:before="100" w:beforeAutospacing="1" w:after="100" w:afterAutospacing="1"/>
    </w:pPr>
    <w:rPr>
      <w:rFonts w:eastAsia="Times New Roman"/>
    </w:rPr>
  </w:style>
  <w:style w:type="paragraph" w:styleId="Header">
    <w:name w:val="header"/>
    <w:basedOn w:val="Normal"/>
    <w:link w:val="HeaderChar"/>
    <w:uiPriority w:val="99"/>
    <w:unhideWhenUsed/>
    <w:rsid w:val="00B57F72"/>
    <w:pPr>
      <w:widowControl w:val="0"/>
      <w:tabs>
        <w:tab w:val="center" w:pos="4513"/>
        <w:tab w:val="right" w:pos="9026"/>
      </w:tabs>
    </w:pPr>
    <w:rPr>
      <w:rFonts w:ascii="Calibri" w:eastAsia="Calibri" w:hAnsi="Calibri"/>
    </w:rPr>
  </w:style>
  <w:style w:type="character" w:customStyle="1" w:styleId="HeaderChar">
    <w:name w:val="Header Char"/>
    <w:basedOn w:val="DefaultParagraphFont"/>
    <w:link w:val="Header"/>
    <w:uiPriority w:val="99"/>
    <w:rsid w:val="00B57F72"/>
    <w:rPr>
      <w:rFonts w:ascii="Calibri" w:eastAsia="Calibri" w:hAnsi="Calibri" w:cs="Times New Roman"/>
      <w:lang w:val="fr-FR"/>
    </w:rPr>
  </w:style>
  <w:style w:type="paragraph" w:styleId="Footer">
    <w:name w:val="footer"/>
    <w:basedOn w:val="Normal"/>
    <w:link w:val="FooterChar"/>
    <w:uiPriority w:val="99"/>
    <w:unhideWhenUsed/>
    <w:rsid w:val="00B57F72"/>
    <w:pPr>
      <w:widowControl w:val="0"/>
      <w:tabs>
        <w:tab w:val="center" w:pos="4513"/>
        <w:tab w:val="right" w:pos="9026"/>
      </w:tabs>
    </w:pPr>
    <w:rPr>
      <w:rFonts w:ascii="Calibri" w:eastAsia="Calibri" w:hAnsi="Calibri"/>
    </w:rPr>
  </w:style>
  <w:style w:type="character" w:customStyle="1" w:styleId="FooterChar">
    <w:name w:val="Footer Char"/>
    <w:basedOn w:val="DefaultParagraphFont"/>
    <w:link w:val="Footer"/>
    <w:uiPriority w:val="99"/>
    <w:rsid w:val="00B57F72"/>
    <w:rPr>
      <w:rFonts w:ascii="Calibri" w:eastAsia="Calibri" w:hAnsi="Calibri" w:cs="Times New Roman"/>
      <w:lang w:val="fr-FR"/>
    </w:rPr>
  </w:style>
  <w:style w:type="character" w:styleId="Emphasis">
    <w:name w:val="Emphasis"/>
    <w:basedOn w:val="DefaultParagraphFont"/>
    <w:uiPriority w:val="20"/>
    <w:qFormat/>
    <w:rsid w:val="00B57F72"/>
    <w:rPr>
      <w:i/>
      <w:iCs/>
    </w:rPr>
  </w:style>
  <w:style w:type="paragraph" w:styleId="Revision">
    <w:name w:val="Revision"/>
    <w:hidden/>
    <w:uiPriority w:val="99"/>
    <w:semiHidden/>
    <w:rsid w:val="00B57F72"/>
    <w:pPr>
      <w:spacing w:after="0" w:line="240" w:lineRule="auto"/>
    </w:pPr>
    <w:rPr>
      <w:rFonts w:ascii="Calibri" w:eastAsia="Calibri" w:hAnsi="Calibri" w:cs="Times New Roman"/>
    </w:rPr>
  </w:style>
  <w:style w:type="paragraph" w:styleId="NoSpacing">
    <w:name w:val="No Spacing"/>
    <w:uiPriority w:val="1"/>
    <w:qFormat/>
    <w:pPr>
      <w:spacing w:after="0" w:line="240" w:lineRule="auto"/>
    </w:pPr>
  </w:style>
  <w:style w:type="character" w:styleId="Strong">
    <w:name w:val="Strong"/>
    <w:uiPriority w:val="22"/>
    <w:qFormat/>
    <w:rsid w:val="001D796B"/>
    <w:rPr>
      <w:b/>
      <w:bCs/>
    </w:rPr>
  </w:style>
  <w:style w:type="character" w:customStyle="1" w:styleId="Heading2Char">
    <w:name w:val="Heading 2 Char"/>
    <w:basedOn w:val="DefaultParagraphFont"/>
    <w:link w:val="Heading2"/>
    <w:uiPriority w:val="9"/>
    <w:rsid w:val="0042381F"/>
    <w:rPr>
      <w:rFonts w:ascii="Times New Roman" w:eastAsia="Times New Roman" w:hAnsi="Times New Roman" w:cs="Times New Roman"/>
      <w:b/>
      <w:bCs/>
      <w:sz w:val="36"/>
      <w:szCs w:val="36"/>
      <w:lang w:eastAsia="en-GB"/>
    </w:rPr>
  </w:style>
  <w:style w:type="table" w:styleId="TableGrid">
    <w:name w:val="Table Grid"/>
    <w:basedOn w:val="TableNormal"/>
    <w:uiPriority w:val="39"/>
    <w:rsid w:val="007C6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700C"/>
    <w:pPr>
      <w:autoSpaceDE w:val="0"/>
      <w:autoSpaceDN w:val="0"/>
      <w:adjustRightInd w:val="0"/>
      <w:spacing w:after="0" w:line="240" w:lineRule="auto"/>
    </w:pPr>
    <w:rPr>
      <w:rFonts w:ascii="Garamond" w:eastAsiaTheme="minorEastAsia" w:hAnsi="Garamond" w:cs="Garamond"/>
      <w:color w:val="000000"/>
      <w:sz w:val="24"/>
      <w:szCs w:val="24"/>
      <w:lang w:eastAsia="en-GB"/>
    </w:rPr>
  </w:style>
  <w:style w:type="character" w:customStyle="1" w:styleId="ListParagraphChar">
    <w:name w:val="List Paragraph Char"/>
    <w:link w:val="ListParagraph"/>
    <w:uiPriority w:val="34"/>
    <w:rsid w:val="00B16011"/>
    <w:rPr>
      <w:rFonts w:ascii="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832C9F"/>
    <w:rPr>
      <w:color w:val="605E5C"/>
      <w:shd w:val="clear" w:color="auto" w:fill="E1DFDD"/>
    </w:rPr>
  </w:style>
  <w:style w:type="character" w:styleId="FollowedHyperlink">
    <w:name w:val="FollowedHyperlink"/>
    <w:basedOn w:val="DefaultParagraphFont"/>
    <w:uiPriority w:val="99"/>
    <w:semiHidden/>
    <w:unhideWhenUsed/>
    <w:rsid w:val="00DA5418"/>
    <w:rPr>
      <w:color w:val="800080" w:themeColor="followedHyperlink"/>
      <w:u w:val="single"/>
    </w:rPr>
  </w:style>
  <w:style w:type="character" w:customStyle="1" w:styleId="UnresolvedMention2">
    <w:name w:val="Unresolved Mention2"/>
    <w:basedOn w:val="DefaultParagraphFont"/>
    <w:uiPriority w:val="99"/>
    <w:semiHidden/>
    <w:unhideWhenUsed/>
    <w:rsid w:val="00970C6D"/>
    <w:rPr>
      <w:color w:val="605E5C"/>
      <w:shd w:val="clear" w:color="auto" w:fill="E1DFDD"/>
    </w:rPr>
  </w:style>
  <w:style w:type="character" w:customStyle="1" w:styleId="Heading1Char">
    <w:name w:val="Heading 1 Char"/>
    <w:basedOn w:val="DefaultParagraphFont"/>
    <w:link w:val="Heading1"/>
    <w:uiPriority w:val="9"/>
    <w:rsid w:val="009E4CDB"/>
    <w:rPr>
      <w:rFonts w:asciiTheme="majorHAnsi" w:eastAsiaTheme="majorEastAsia" w:hAnsiTheme="majorHAnsi" w:cstheme="majorBidi"/>
      <w:color w:val="365F91" w:themeColor="accent1" w:themeShade="BF"/>
      <w:sz w:val="32"/>
      <w:szCs w:val="32"/>
      <w:lang w:eastAsia="en-GB"/>
    </w:rPr>
  </w:style>
  <w:style w:type="character" w:customStyle="1" w:styleId="UnresolvedMention3">
    <w:name w:val="Unresolved Mention3"/>
    <w:basedOn w:val="DefaultParagraphFont"/>
    <w:uiPriority w:val="99"/>
    <w:semiHidden/>
    <w:unhideWhenUsed/>
    <w:rsid w:val="00464EFB"/>
    <w:rPr>
      <w:color w:val="605E5C"/>
      <w:shd w:val="clear" w:color="auto" w:fill="E1DFDD"/>
    </w:rPr>
  </w:style>
  <w:style w:type="character" w:customStyle="1" w:styleId="UnresolvedMention4">
    <w:name w:val="Unresolved Mention4"/>
    <w:basedOn w:val="DefaultParagraphFont"/>
    <w:uiPriority w:val="99"/>
    <w:semiHidden/>
    <w:unhideWhenUsed/>
    <w:rsid w:val="00D73333"/>
    <w:rPr>
      <w:color w:val="605E5C"/>
      <w:shd w:val="clear" w:color="auto" w:fill="E1DFDD"/>
    </w:rPr>
  </w:style>
  <w:style w:type="character" w:customStyle="1" w:styleId="UnresolvedMention5">
    <w:name w:val="Unresolved Mention5"/>
    <w:basedOn w:val="DefaultParagraphFont"/>
    <w:uiPriority w:val="99"/>
    <w:semiHidden/>
    <w:unhideWhenUsed/>
    <w:rsid w:val="00227FC2"/>
    <w:rPr>
      <w:color w:val="605E5C"/>
      <w:shd w:val="clear" w:color="auto" w:fill="E1DFDD"/>
    </w:rPr>
  </w:style>
  <w:style w:type="character" w:customStyle="1" w:styleId="UnresolvedMention6">
    <w:name w:val="Unresolved Mention6"/>
    <w:basedOn w:val="DefaultParagraphFont"/>
    <w:uiPriority w:val="99"/>
    <w:semiHidden/>
    <w:unhideWhenUsed/>
    <w:rsid w:val="00034FF8"/>
    <w:rPr>
      <w:color w:val="605E5C"/>
      <w:shd w:val="clear" w:color="auto" w:fill="E1DFDD"/>
    </w:rPr>
  </w:style>
  <w:style w:type="character" w:customStyle="1" w:styleId="Mention1">
    <w:name w:val="Mention1"/>
    <w:basedOn w:val="DefaultParagraphFont"/>
    <w:uiPriority w:val="99"/>
    <w:unhideWhenUsed/>
    <w:rsid w:val="006E29B8"/>
    <w:rPr>
      <w:color w:val="2B579A"/>
      <w:shd w:val="clear" w:color="auto" w:fill="E1DFDD"/>
    </w:rPr>
  </w:style>
  <w:style w:type="table" w:customStyle="1" w:styleId="TableGrid1">
    <w:name w:val="Table Grid1"/>
    <w:basedOn w:val="TableNormal"/>
    <w:next w:val="TableGrid"/>
    <w:uiPriority w:val="39"/>
    <w:rsid w:val="00F13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934D55"/>
    <w:rPr>
      <w:color w:val="605E5C"/>
      <w:shd w:val="clear" w:color="auto" w:fill="E1DFDD"/>
    </w:rPr>
  </w:style>
  <w:style w:type="character" w:customStyle="1" w:styleId="normaltextrun">
    <w:name w:val="normaltextrun"/>
    <w:basedOn w:val="DefaultParagraphFont"/>
    <w:rsid w:val="00CD5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42426">
      <w:bodyDiv w:val="1"/>
      <w:marLeft w:val="0"/>
      <w:marRight w:val="0"/>
      <w:marTop w:val="0"/>
      <w:marBottom w:val="0"/>
      <w:divBdr>
        <w:top w:val="none" w:sz="0" w:space="0" w:color="auto"/>
        <w:left w:val="none" w:sz="0" w:space="0" w:color="auto"/>
        <w:bottom w:val="none" w:sz="0" w:space="0" w:color="auto"/>
        <w:right w:val="none" w:sz="0" w:space="0" w:color="auto"/>
      </w:divBdr>
      <w:divsChild>
        <w:div w:id="1948272141">
          <w:marLeft w:val="0"/>
          <w:marRight w:val="0"/>
          <w:marTop w:val="0"/>
          <w:marBottom w:val="0"/>
          <w:divBdr>
            <w:top w:val="none" w:sz="0" w:space="0" w:color="auto"/>
            <w:left w:val="none" w:sz="0" w:space="0" w:color="auto"/>
            <w:bottom w:val="none" w:sz="0" w:space="0" w:color="auto"/>
            <w:right w:val="none" w:sz="0" w:space="0" w:color="auto"/>
          </w:divBdr>
          <w:divsChild>
            <w:div w:id="1896693601">
              <w:marLeft w:val="0"/>
              <w:marRight w:val="0"/>
              <w:marTop w:val="0"/>
              <w:marBottom w:val="0"/>
              <w:divBdr>
                <w:top w:val="none" w:sz="0" w:space="0" w:color="auto"/>
                <w:left w:val="none" w:sz="0" w:space="0" w:color="auto"/>
                <w:bottom w:val="none" w:sz="0" w:space="0" w:color="auto"/>
                <w:right w:val="none" w:sz="0" w:space="0" w:color="auto"/>
              </w:divBdr>
              <w:divsChild>
                <w:div w:id="136165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24112">
      <w:bodyDiv w:val="1"/>
      <w:marLeft w:val="0"/>
      <w:marRight w:val="0"/>
      <w:marTop w:val="0"/>
      <w:marBottom w:val="0"/>
      <w:divBdr>
        <w:top w:val="none" w:sz="0" w:space="0" w:color="auto"/>
        <w:left w:val="none" w:sz="0" w:space="0" w:color="auto"/>
        <w:bottom w:val="none" w:sz="0" w:space="0" w:color="auto"/>
        <w:right w:val="none" w:sz="0" w:space="0" w:color="auto"/>
      </w:divBdr>
      <w:divsChild>
        <w:div w:id="1584951998">
          <w:marLeft w:val="0"/>
          <w:marRight w:val="0"/>
          <w:marTop w:val="0"/>
          <w:marBottom w:val="0"/>
          <w:divBdr>
            <w:top w:val="none" w:sz="0" w:space="0" w:color="auto"/>
            <w:left w:val="none" w:sz="0" w:space="0" w:color="auto"/>
            <w:bottom w:val="none" w:sz="0" w:space="0" w:color="auto"/>
            <w:right w:val="none" w:sz="0" w:space="0" w:color="auto"/>
          </w:divBdr>
          <w:divsChild>
            <w:div w:id="544878671">
              <w:marLeft w:val="0"/>
              <w:marRight w:val="0"/>
              <w:marTop w:val="0"/>
              <w:marBottom w:val="0"/>
              <w:divBdr>
                <w:top w:val="none" w:sz="0" w:space="0" w:color="auto"/>
                <w:left w:val="none" w:sz="0" w:space="0" w:color="auto"/>
                <w:bottom w:val="none" w:sz="0" w:space="0" w:color="auto"/>
                <w:right w:val="none" w:sz="0" w:space="0" w:color="auto"/>
              </w:divBdr>
              <w:divsChild>
                <w:div w:id="12026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56790">
      <w:bodyDiv w:val="1"/>
      <w:marLeft w:val="0"/>
      <w:marRight w:val="0"/>
      <w:marTop w:val="0"/>
      <w:marBottom w:val="0"/>
      <w:divBdr>
        <w:top w:val="none" w:sz="0" w:space="0" w:color="auto"/>
        <w:left w:val="none" w:sz="0" w:space="0" w:color="auto"/>
        <w:bottom w:val="none" w:sz="0" w:space="0" w:color="auto"/>
        <w:right w:val="none" w:sz="0" w:space="0" w:color="auto"/>
      </w:divBdr>
      <w:divsChild>
        <w:div w:id="1620212057">
          <w:marLeft w:val="0"/>
          <w:marRight w:val="0"/>
          <w:marTop w:val="0"/>
          <w:marBottom w:val="0"/>
          <w:divBdr>
            <w:top w:val="none" w:sz="0" w:space="0" w:color="auto"/>
            <w:left w:val="none" w:sz="0" w:space="0" w:color="auto"/>
            <w:bottom w:val="none" w:sz="0" w:space="0" w:color="auto"/>
            <w:right w:val="none" w:sz="0" w:space="0" w:color="auto"/>
          </w:divBdr>
          <w:divsChild>
            <w:div w:id="1517035715">
              <w:marLeft w:val="0"/>
              <w:marRight w:val="0"/>
              <w:marTop w:val="0"/>
              <w:marBottom w:val="0"/>
              <w:divBdr>
                <w:top w:val="none" w:sz="0" w:space="0" w:color="auto"/>
                <w:left w:val="none" w:sz="0" w:space="0" w:color="auto"/>
                <w:bottom w:val="none" w:sz="0" w:space="0" w:color="auto"/>
                <w:right w:val="none" w:sz="0" w:space="0" w:color="auto"/>
              </w:divBdr>
              <w:divsChild>
                <w:div w:id="202134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08910">
      <w:bodyDiv w:val="1"/>
      <w:marLeft w:val="0"/>
      <w:marRight w:val="0"/>
      <w:marTop w:val="0"/>
      <w:marBottom w:val="0"/>
      <w:divBdr>
        <w:top w:val="none" w:sz="0" w:space="0" w:color="auto"/>
        <w:left w:val="none" w:sz="0" w:space="0" w:color="auto"/>
        <w:bottom w:val="none" w:sz="0" w:space="0" w:color="auto"/>
        <w:right w:val="none" w:sz="0" w:space="0" w:color="auto"/>
      </w:divBdr>
      <w:divsChild>
        <w:div w:id="1053309473">
          <w:marLeft w:val="0"/>
          <w:marRight w:val="0"/>
          <w:marTop w:val="0"/>
          <w:marBottom w:val="0"/>
          <w:divBdr>
            <w:top w:val="none" w:sz="0" w:space="0" w:color="auto"/>
            <w:left w:val="none" w:sz="0" w:space="0" w:color="auto"/>
            <w:bottom w:val="none" w:sz="0" w:space="0" w:color="auto"/>
            <w:right w:val="none" w:sz="0" w:space="0" w:color="auto"/>
          </w:divBdr>
          <w:divsChild>
            <w:div w:id="283343322">
              <w:marLeft w:val="0"/>
              <w:marRight w:val="0"/>
              <w:marTop w:val="0"/>
              <w:marBottom w:val="0"/>
              <w:divBdr>
                <w:top w:val="none" w:sz="0" w:space="0" w:color="auto"/>
                <w:left w:val="none" w:sz="0" w:space="0" w:color="auto"/>
                <w:bottom w:val="none" w:sz="0" w:space="0" w:color="auto"/>
                <w:right w:val="none" w:sz="0" w:space="0" w:color="auto"/>
              </w:divBdr>
              <w:divsChild>
                <w:div w:id="112362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845667">
      <w:bodyDiv w:val="1"/>
      <w:marLeft w:val="0"/>
      <w:marRight w:val="0"/>
      <w:marTop w:val="0"/>
      <w:marBottom w:val="0"/>
      <w:divBdr>
        <w:top w:val="none" w:sz="0" w:space="0" w:color="auto"/>
        <w:left w:val="none" w:sz="0" w:space="0" w:color="auto"/>
        <w:bottom w:val="none" w:sz="0" w:space="0" w:color="auto"/>
        <w:right w:val="none" w:sz="0" w:space="0" w:color="auto"/>
      </w:divBdr>
    </w:div>
    <w:div w:id="424569656">
      <w:bodyDiv w:val="1"/>
      <w:marLeft w:val="0"/>
      <w:marRight w:val="0"/>
      <w:marTop w:val="0"/>
      <w:marBottom w:val="0"/>
      <w:divBdr>
        <w:top w:val="none" w:sz="0" w:space="0" w:color="auto"/>
        <w:left w:val="none" w:sz="0" w:space="0" w:color="auto"/>
        <w:bottom w:val="none" w:sz="0" w:space="0" w:color="auto"/>
        <w:right w:val="none" w:sz="0" w:space="0" w:color="auto"/>
      </w:divBdr>
      <w:divsChild>
        <w:div w:id="928805196">
          <w:marLeft w:val="0"/>
          <w:marRight w:val="0"/>
          <w:marTop w:val="0"/>
          <w:marBottom w:val="0"/>
          <w:divBdr>
            <w:top w:val="none" w:sz="0" w:space="0" w:color="auto"/>
            <w:left w:val="none" w:sz="0" w:space="0" w:color="auto"/>
            <w:bottom w:val="none" w:sz="0" w:space="0" w:color="auto"/>
            <w:right w:val="none" w:sz="0" w:space="0" w:color="auto"/>
          </w:divBdr>
          <w:divsChild>
            <w:div w:id="466049485">
              <w:marLeft w:val="0"/>
              <w:marRight w:val="0"/>
              <w:marTop w:val="0"/>
              <w:marBottom w:val="0"/>
              <w:divBdr>
                <w:top w:val="none" w:sz="0" w:space="0" w:color="auto"/>
                <w:left w:val="none" w:sz="0" w:space="0" w:color="auto"/>
                <w:bottom w:val="none" w:sz="0" w:space="0" w:color="auto"/>
                <w:right w:val="none" w:sz="0" w:space="0" w:color="auto"/>
              </w:divBdr>
              <w:divsChild>
                <w:div w:id="101360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250687">
      <w:bodyDiv w:val="1"/>
      <w:marLeft w:val="0"/>
      <w:marRight w:val="0"/>
      <w:marTop w:val="0"/>
      <w:marBottom w:val="0"/>
      <w:divBdr>
        <w:top w:val="none" w:sz="0" w:space="0" w:color="auto"/>
        <w:left w:val="none" w:sz="0" w:space="0" w:color="auto"/>
        <w:bottom w:val="none" w:sz="0" w:space="0" w:color="auto"/>
        <w:right w:val="none" w:sz="0" w:space="0" w:color="auto"/>
      </w:divBdr>
      <w:divsChild>
        <w:div w:id="1730108566">
          <w:marLeft w:val="0"/>
          <w:marRight w:val="0"/>
          <w:marTop w:val="0"/>
          <w:marBottom w:val="0"/>
          <w:divBdr>
            <w:top w:val="none" w:sz="0" w:space="0" w:color="auto"/>
            <w:left w:val="none" w:sz="0" w:space="0" w:color="auto"/>
            <w:bottom w:val="none" w:sz="0" w:space="0" w:color="auto"/>
            <w:right w:val="none" w:sz="0" w:space="0" w:color="auto"/>
          </w:divBdr>
          <w:divsChild>
            <w:div w:id="941645827">
              <w:marLeft w:val="0"/>
              <w:marRight w:val="0"/>
              <w:marTop w:val="0"/>
              <w:marBottom w:val="0"/>
              <w:divBdr>
                <w:top w:val="none" w:sz="0" w:space="0" w:color="auto"/>
                <w:left w:val="none" w:sz="0" w:space="0" w:color="auto"/>
                <w:bottom w:val="none" w:sz="0" w:space="0" w:color="auto"/>
                <w:right w:val="none" w:sz="0" w:space="0" w:color="auto"/>
              </w:divBdr>
              <w:divsChild>
                <w:div w:id="165579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552202">
      <w:bodyDiv w:val="1"/>
      <w:marLeft w:val="0"/>
      <w:marRight w:val="0"/>
      <w:marTop w:val="0"/>
      <w:marBottom w:val="0"/>
      <w:divBdr>
        <w:top w:val="none" w:sz="0" w:space="0" w:color="auto"/>
        <w:left w:val="none" w:sz="0" w:space="0" w:color="auto"/>
        <w:bottom w:val="none" w:sz="0" w:space="0" w:color="auto"/>
        <w:right w:val="none" w:sz="0" w:space="0" w:color="auto"/>
      </w:divBdr>
      <w:divsChild>
        <w:div w:id="104691694">
          <w:marLeft w:val="0"/>
          <w:marRight w:val="0"/>
          <w:marTop w:val="0"/>
          <w:marBottom w:val="0"/>
          <w:divBdr>
            <w:top w:val="none" w:sz="0" w:space="0" w:color="auto"/>
            <w:left w:val="none" w:sz="0" w:space="0" w:color="auto"/>
            <w:bottom w:val="none" w:sz="0" w:space="0" w:color="auto"/>
            <w:right w:val="none" w:sz="0" w:space="0" w:color="auto"/>
          </w:divBdr>
          <w:divsChild>
            <w:div w:id="151869970">
              <w:marLeft w:val="0"/>
              <w:marRight w:val="0"/>
              <w:marTop w:val="0"/>
              <w:marBottom w:val="0"/>
              <w:divBdr>
                <w:top w:val="none" w:sz="0" w:space="0" w:color="auto"/>
                <w:left w:val="none" w:sz="0" w:space="0" w:color="auto"/>
                <w:bottom w:val="none" w:sz="0" w:space="0" w:color="auto"/>
                <w:right w:val="none" w:sz="0" w:space="0" w:color="auto"/>
              </w:divBdr>
              <w:divsChild>
                <w:div w:id="185946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30220">
      <w:bodyDiv w:val="1"/>
      <w:marLeft w:val="0"/>
      <w:marRight w:val="0"/>
      <w:marTop w:val="0"/>
      <w:marBottom w:val="0"/>
      <w:divBdr>
        <w:top w:val="none" w:sz="0" w:space="0" w:color="auto"/>
        <w:left w:val="none" w:sz="0" w:space="0" w:color="auto"/>
        <w:bottom w:val="none" w:sz="0" w:space="0" w:color="auto"/>
        <w:right w:val="none" w:sz="0" w:space="0" w:color="auto"/>
      </w:divBdr>
      <w:divsChild>
        <w:div w:id="1452358250">
          <w:marLeft w:val="0"/>
          <w:marRight w:val="0"/>
          <w:marTop w:val="0"/>
          <w:marBottom w:val="0"/>
          <w:divBdr>
            <w:top w:val="none" w:sz="0" w:space="0" w:color="auto"/>
            <w:left w:val="none" w:sz="0" w:space="0" w:color="auto"/>
            <w:bottom w:val="none" w:sz="0" w:space="0" w:color="auto"/>
            <w:right w:val="none" w:sz="0" w:space="0" w:color="auto"/>
          </w:divBdr>
          <w:divsChild>
            <w:div w:id="1365402947">
              <w:marLeft w:val="0"/>
              <w:marRight w:val="0"/>
              <w:marTop w:val="0"/>
              <w:marBottom w:val="0"/>
              <w:divBdr>
                <w:top w:val="none" w:sz="0" w:space="0" w:color="auto"/>
                <w:left w:val="none" w:sz="0" w:space="0" w:color="auto"/>
                <w:bottom w:val="none" w:sz="0" w:space="0" w:color="auto"/>
                <w:right w:val="none" w:sz="0" w:space="0" w:color="auto"/>
              </w:divBdr>
              <w:divsChild>
                <w:div w:id="18110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532037">
      <w:bodyDiv w:val="1"/>
      <w:marLeft w:val="0"/>
      <w:marRight w:val="0"/>
      <w:marTop w:val="0"/>
      <w:marBottom w:val="0"/>
      <w:divBdr>
        <w:top w:val="none" w:sz="0" w:space="0" w:color="auto"/>
        <w:left w:val="none" w:sz="0" w:space="0" w:color="auto"/>
        <w:bottom w:val="none" w:sz="0" w:space="0" w:color="auto"/>
        <w:right w:val="none" w:sz="0" w:space="0" w:color="auto"/>
      </w:divBdr>
      <w:divsChild>
        <w:div w:id="101654488">
          <w:marLeft w:val="0"/>
          <w:marRight w:val="0"/>
          <w:marTop w:val="0"/>
          <w:marBottom w:val="0"/>
          <w:divBdr>
            <w:top w:val="none" w:sz="0" w:space="0" w:color="auto"/>
            <w:left w:val="none" w:sz="0" w:space="0" w:color="auto"/>
            <w:bottom w:val="none" w:sz="0" w:space="0" w:color="auto"/>
            <w:right w:val="none" w:sz="0" w:space="0" w:color="auto"/>
          </w:divBdr>
          <w:divsChild>
            <w:div w:id="90787565">
              <w:marLeft w:val="0"/>
              <w:marRight w:val="0"/>
              <w:marTop w:val="0"/>
              <w:marBottom w:val="0"/>
              <w:divBdr>
                <w:top w:val="none" w:sz="0" w:space="0" w:color="auto"/>
                <w:left w:val="none" w:sz="0" w:space="0" w:color="auto"/>
                <w:bottom w:val="none" w:sz="0" w:space="0" w:color="auto"/>
                <w:right w:val="none" w:sz="0" w:space="0" w:color="auto"/>
              </w:divBdr>
              <w:divsChild>
                <w:div w:id="11592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784458">
      <w:bodyDiv w:val="1"/>
      <w:marLeft w:val="0"/>
      <w:marRight w:val="0"/>
      <w:marTop w:val="0"/>
      <w:marBottom w:val="0"/>
      <w:divBdr>
        <w:top w:val="none" w:sz="0" w:space="0" w:color="auto"/>
        <w:left w:val="none" w:sz="0" w:space="0" w:color="auto"/>
        <w:bottom w:val="none" w:sz="0" w:space="0" w:color="auto"/>
        <w:right w:val="none" w:sz="0" w:space="0" w:color="auto"/>
      </w:divBdr>
      <w:divsChild>
        <w:div w:id="927882571">
          <w:marLeft w:val="0"/>
          <w:marRight w:val="0"/>
          <w:marTop w:val="0"/>
          <w:marBottom w:val="0"/>
          <w:divBdr>
            <w:top w:val="none" w:sz="0" w:space="0" w:color="auto"/>
            <w:left w:val="none" w:sz="0" w:space="0" w:color="auto"/>
            <w:bottom w:val="none" w:sz="0" w:space="0" w:color="auto"/>
            <w:right w:val="none" w:sz="0" w:space="0" w:color="auto"/>
          </w:divBdr>
          <w:divsChild>
            <w:div w:id="2076467809">
              <w:marLeft w:val="0"/>
              <w:marRight w:val="0"/>
              <w:marTop w:val="0"/>
              <w:marBottom w:val="0"/>
              <w:divBdr>
                <w:top w:val="none" w:sz="0" w:space="0" w:color="auto"/>
                <w:left w:val="none" w:sz="0" w:space="0" w:color="auto"/>
                <w:bottom w:val="none" w:sz="0" w:space="0" w:color="auto"/>
                <w:right w:val="none" w:sz="0" w:space="0" w:color="auto"/>
              </w:divBdr>
              <w:divsChild>
                <w:div w:id="14125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267083">
      <w:bodyDiv w:val="1"/>
      <w:marLeft w:val="0"/>
      <w:marRight w:val="0"/>
      <w:marTop w:val="0"/>
      <w:marBottom w:val="0"/>
      <w:divBdr>
        <w:top w:val="none" w:sz="0" w:space="0" w:color="auto"/>
        <w:left w:val="none" w:sz="0" w:space="0" w:color="auto"/>
        <w:bottom w:val="none" w:sz="0" w:space="0" w:color="auto"/>
        <w:right w:val="none" w:sz="0" w:space="0" w:color="auto"/>
      </w:divBdr>
    </w:div>
    <w:div w:id="681902995">
      <w:bodyDiv w:val="1"/>
      <w:marLeft w:val="0"/>
      <w:marRight w:val="0"/>
      <w:marTop w:val="0"/>
      <w:marBottom w:val="0"/>
      <w:divBdr>
        <w:top w:val="none" w:sz="0" w:space="0" w:color="auto"/>
        <w:left w:val="none" w:sz="0" w:space="0" w:color="auto"/>
        <w:bottom w:val="none" w:sz="0" w:space="0" w:color="auto"/>
        <w:right w:val="none" w:sz="0" w:space="0" w:color="auto"/>
      </w:divBdr>
      <w:divsChild>
        <w:div w:id="1539469297">
          <w:marLeft w:val="0"/>
          <w:marRight w:val="0"/>
          <w:marTop w:val="0"/>
          <w:marBottom w:val="0"/>
          <w:divBdr>
            <w:top w:val="none" w:sz="0" w:space="0" w:color="auto"/>
            <w:left w:val="none" w:sz="0" w:space="0" w:color="auto"/>
            <w:bottom w:val="none" w:sz="0" w:space="0" w:color="auto"/>
            <w:right w:val="none" w:sz="0" w:space="0" w:color="auto"/>
          </w:divBdr>
          <w:divsChild>
            <w:div w:id="1702851528">
              <w:marLeft w:val="0"/>
              <w:marRight w:val="0"/>
              <w:marTop w:val="0"/>
              <w:marBottom w:val="0"/>
              <w:divBdr>
                <w:top w:val="none" w:sz="0" w:space="0" w:color="auto"/>
                <w:left w:val="none" w:sz="0" w:space="0" w:color="auto"/>
                <w:bottom w:val="none" w:sz="0" w:space="0" w:color="auto"/>
                <w:right w:val="none" w:sz="0" w:space="0" w:color="auto"/>
              </w:divBdr>
              <w:divsChild>
                <w:div w:id="197775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51248">
      <w:bodyDiv w:val="1"/>
      <w:marLeft w:val="0"/>
      <w:marRight w:val="0"/>
      <w:marTop w:val="0"/>
      <w:marBottom w:val="0"/>
      <w:divBdr>
        <w:top w:val="none" w:sz="0" w:space="0" w:color="auto"/>
        <w:left w:val="none" w:sz="0" w:space="0" w:color="auto"/>
        <w:bottom w:val="none" w:sz="0" w:space="0" w:color="auto"/>
        <w:right w:val="none" w:sz="0" w:space="0" w:color="auto"/>
      </w:divBdr>
    </w:div>
    <w:div w:id="813986699">
      <w:bodyDiv w:val="1"/>
      <w:marLeft w:val="0"/>
      <w:marRight w:val="0"/>
      <w:marTop w:val="0"/>
      <w:marBottom w:val="0"/>
      <w:divBdr>
        <w:top w:val="none" w:sz="0" w:space="0" w:color="auto"/>
        <w:left w:val="none" w:sz="0" w:space="0" w:color="auto"/>
        <w:bottom w:val="none" w:sz="0" w:space="0" w:color="auto"/>
        <w:right w:val="none" w:sz="0" w:space="0" w:color="auto"/>
      </w:divBdr>
      <w:divsChild>
        <w:div w:id="857621326">
          <w:marLeft w:val="0"/>
          <w:marRight w:val="0"/>
          <w:marTop w:val="0"/>
          <w:marBottom w:val="0"/>
          <w:divBdr>
            <w:top w:val="none" w:sz="0" w:space="0" w:color="auto"/>
            <w:left w:val="none" w:sz="0" w:space="0" w:color="auto"/>
            <w:bottom w:val="none" w:sz="0" w:space="0" w:color="auto"/>
            <w:right w:val="none" w:sz="0" w:space="0" w:color="auto"/>
          </w:divBdr>
          <w:divsChild>
            <w:div w:id="1350448079">
              <w:marLeft w:val="0"/>
              <w:marRight w:val="0"/>
              <w:marTop w:val="0"/>
              <w:marBottom w:val="0"/>
              <w:divBdr>
                <w:top w:val="none" w:sz="0" w:space="0" w:color="auto"/>
                <w:left w:val="none" w:sz="0" w:space="0" w:color="auto"/>
                <w:bottom w:val="none" w:sz="0" w:space="0" w:color="auto"/>
                <w:right w:val="none" w:sz="0" w:space="0" w:color="auto"/>
              </w:divBdr>
              <w:divsChild>
                <w:div w:id="41774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617664">
      <w:bodyDiv w:val="1"/>
      <w:marLeft w:val="0"/>
      <w:marRight w:val="0"/>
      <w:marTop w:val="0"/>
      <w:marBottom w:val="0"/>
      <w:divBdr>
        <w:top w:val="none" w:sz="0" w:space="0" w:color="auto"/>
        <w:left w:val="none" w:sz="0" w:space="0" w:color="auto"/>
        <w:bottom w:val="none" w:sz="0" w:space="0" w:color="auto"/>
        <w:right w:val="none" w:sz="0" w:space="0" w:color="auto"/>
      </w:divBdr>
    </w:div>
    <w:div w:id="954365388">
      <w:bodyDiv w:val="1"/>
      <w:marLeft w:val="0"/>
      <w:marRight w:val="0"/>
      <w:marTop w:val="0"/>
      <w:marBottom w:val="0"/>
      <w:divBdr>
        <w:top w:val="none" w:sz="0" w:space="0" w:color="auto"/>
        <w:left w:val="none" w:sz="0" w:space="0" w:color="auto"/>
        <w:bottom w:val="none" w:sz="0" w:space="0" w:color="auto"/>
        <w:right w:val="none" w:sz="0" w:space="0" w:color="auto"/>
      </w:divBdr>
      <w:divsChild>
        <w:div w:id="1647248199">
          <w:marLeft w:val="0"/>
          <w:marRight w:val="0"/>
          <w:marTop w:val="0"/>
          <w:marBottom w:val="0"/>
          <w:divBdr>
            <w:top w:val="none" w:sz="0" w:space="0" w:color="auto"/>
            <w:left w:val="none" w:sz="0" w:space="0" w:color="auto"/>
            <w:bottom w:val="none" w:sz="0" w:space="0" w:color="auto"/>
            <w:right w:val="none" w:sz="0" w:space="0" w:color="auto"/>
          </w:divBdr>
          <w:divsChild>
            <w:div w:id="1579442642">
              <w:marLeft w:val="0"/>
              <w:marRight w:val="0"/>
              <w:marTop w:val="0"/>
              <w:marBottom w:val="0"/>
              <w:divBdr>
                <w:top w:val="none" w:sz="0" w:space="0" w:color="auto"/>
                <w:left w:val="none" w:sz="0" w:space="0" w:color="auto"/>
                <w:bottom w:val="none" w:sz="0" w:space="0" w:color="auto"/>
                <w:right w:val="none" w:sz="0" w:space="0" w:color="auto"/>
              </w:divBdr>
              <w:divsChild>
                <w:div w:id="187533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878710">
      <w:bodyDiv w:val="1"/>
      <w:marLeft w:val="0"/>
      <w:marRight w:val="0"/>
      <w:marTop w:val="0"/>
      <w:marBottom w:val="0"/>
      <w:divBdr>
        <w:top w:val="none" w:sz="0" w:space="0" w:color="auto"/>
        <w:left w:val="none" w:sz="0" w:space="0" w:color="auto"/>
        <w:bottom w:val="none" w:sz="0" w:space="0" w:color="auto"/>
        <w:right w:val="none" w:sz="0" w:space="0" w:color="auto"/>
      </w:divBdr>
      <w:divsChild>
        <w:div w:id="58409360">
          <w:marLeft w:val="0"/>
          <w:marRight w:val="0"/>
          <w:marTop w:val="0"/>
          <w:marBottom w:val="0"/>
          <w:divBdr>
            <w:top w:val="none" w:sz="0" w:space="0" w:color="auto"/>
            <w:left w:val="none" w:sz="0" w:space="0" w:color="auto"/>
            <w:bottom w:val="none" w:sz="0" w:space="0" w:color="auto"/>
            <w:right w:val="none" w:sz="0" w:space="0" w:color="auto"/>
          </w:divBdr>
          <w:divsChild>
            <w:div w:id="1418287454">
              <w:marLeft w:val="0"/>
              <w:marRight w:val="0"/>
              <w:marTop w:val="0"/>
              <w:marBottom w:val="0"/>
              <w:divBdr>
                <w:top w:val="none" w:sz="0" w:space="0" w:color="auto"/>
                <w:left w:val="none" w:sz="0" w:space="0" w:color="auto"/>
                <w:bottom w:val="none" w:sz="0" w:space="0" w:color="auto"/>
                <w:right w:val="none" w:sz="0" w:space="0" w:color="auto"/>
              </w:divBdr>
              <w:divsChild>
                <w:div w:id="158075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892321">
      <w:bodyDiv w:val="1"/>
      <w:marLeft w:val="0"/>
      <w:marRight w:val="0"/>
      <w:marTop w:val="0"/>
      <w:marBottom w:val="0"/>
      <w:divBdr>
        <w:top w:val="none" w:sz="0" w:space="0" w:color="auto"/>
        <w:left w:val="none" w:sz="0" w:space="0" w:color="auto"/>
        <w:bottom w:val="none" w:sz="0" w:space="0" w:color="auto"/>
        <w:right w:val="none" w:sz="0" w:space="0" w:color="auto"/>
      </w:divBdr>
    </w:div>
    <w:div w:id="1007252925">
      <w:bodyDiv w:val="1"/>
      <w:marLeft w:val="0"/>
      <w:marRight w:val="0"/>
      <w:marTop w:val="0"/>
      <w:marBottom w:val="0"/>
      <w:divBdr>
        <w:top w:val="none" w:sz="0" w:space="0" w:color="auto"/>
        <w:left w:val="none" w:sz="0" w:space="0" w:color="auto"/>
        <w:bottom w:val="none" w:sz="0" w:space="0" w:color="auto"/>
        <w:right w:val="none" w:sz="0" w:space="0" w:color="auto"/>
      </w:divBdr>
      <w:divsChild>
        <w:div w:id="512573549">
          <w:marLeft w:val="0"/>
          <w:marRight w:val="0"/>
          <w:marTop w:val="0"/>
          <w:marBottom w:val="0"/>
          <w:divBdr>
            <w:top w:val="none" w:sz="0" w:space="0" w:color="auto"/>
            <w:left w:val="none" w:sz="0" w:space="0" w:color="auto"/>
            <w:bottom w:val="none" w:sz="0" w:space="0" w:color="auto"/>
            <w:right w:val="none" w:sz="0" w:space="0" w:color="auto"/>
          </w:divBdr>
          <w:divsChild>
            <w:div w:id="776482430">
              <w:marLeft w:val="0"/>
              <w:marRight w:val="0"/>
              <w:marTop w:val="0"/>
              <w:marBottom w:val="0"/>
              <w:divBdr>
                <w:top w:val="none" w:sz="0" w:space="0" w:color="auto"/>
                <w:left w:val="none" w:sz="0" w:space="0" w:color="auto"/>
                <w:bottom w:val="none" w:sz="0" w:space="0" w:color="auto"/>
                <w:right w:val="none" w:sz="0" w:space="0" w:color="auto"/>
              </w:divBdr>
              <w:divsChild>
                <w:div w:id="9633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955839">
      <w:bodyDiv w:val="1"/>
      <w:marLeft w:val="0"/>
      <w:marRight w:val="0"/>
      <w:marTop w:val="0"/>
      <w:marBottom w:val="0"/>
      <w:divBdr>
        <w:top w:val="none" w:sz="0" w:space="0" w:color="auto"/>
        <w:left w:val="none" w:sz="0" w:space="0" w:color="auto"/>
        <w:bottom w:val="none" w:sz="0" w:space="0" w:color="auto"/>
        <w:right w:val="none" w:sz="0" w:space="0" w:color="auto"/>
      </w:divBdr>
    </w:div>
    <w:div w:id="1016468316">
      <w:bodyDiv w:val="1"/>
      <w:marLeft w:val="0"/>
      <w:marRight w:val="0"/>
      <w:marTop w:val="0"/>
      <w:marBottom w:val="0"/>
      <w:divBdr>
        <w:top w:val="none" w:sz="0" w:space="0" w:color="auto"/>
        <w:left w:val="none" w:sz="0" w:space="0" w:color="auto"/>
        <w:bottom w:val="none" w:sz="0" w:space="0" w:color="auto"/>
        <w:right w:val="none" w:sz="0" w:space="0" w:color="auto"/>
      </w:divBdr>
      <w:divsChild>
        <w:div w:id="198669889">
          <w:marLeft w:val="0"/>
          <w:marRight w:val="0"/>
          <w:marTop w:val="0"/>
          <w:marBottom w:val="0"/>
          <w:divBdr>
            <w:top w:val="none" w:sz="0" w:space="0" w:color="auto"/>
            <w:left w:val="none" w:sz="0" w:space="0" w:color="auto"/>
            <w:bottom w:val="none" w:sz="0" w:space="0" w:color="auto"/>
            <w:right w:val="none" w:sz="0" w:space="0" w:color="auto"/>
          </w:divBdr>
          <w:divsChild>
            <w:div w:id="74329568">
              <w:marLeft w:val="0"/>
              <w:marRight w:val="0"/>
              <w:marTop w:val="0"/>
              <w:marBottom w:val="0"/>
              <w:divBdr>
                <w:top w:val="none" w:sz="0" w:space="0" w:color="auto"/>
                <w:left w:val="none" w:sz="0" w:space="0" w:color="auto"/>
                <w:bottom w:val="none" w:sz="0" w:space="0" w:color="auto"/>
                <w:right w:val="none" w:sz="0" w:space="0" w:color="auto"/>
              </w:divBdr>
              <w:divsChild>
                <w:div w:id="181090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695667">
      <w:bodyDiv w:val="1"/>
      <w:marLeft w:val="0"/>
      <w:marRight w:val="0"/>
      <w:marTop w:val="0"/>
      <w:marBottom w:val="0"/>
      <w:divBdr>
        <w:top w:val="none" w:sz="0" w:space="0" w:color="auto"/>
        <w:left w:val="none" w:sz="0" w:space="0" w:color="auto"/>
        <w:bottom w:val="none" w:sz="0" w:space="0" w:color="auto"/>
        <w:right w:val="none" w:sz="0" w:space="0" w:color="auto"/>
      </w:divBdr>
    </w:div>
    <w:div w:id="1095977738">
      <w:bodyDiv w:val="1"/>
      <w:marLeft w:val="0"/>
      <w:marRight w:val="0"/>
      <w:marTop w:val="0"/>
      <w:marBottom w:val="0"/>
      <w:divBdr>
        <w:top w:val="none" w:sz="0" w:space="0" w:color="auto"/>
        <w:left w:val="none" w:sz="0" w:space="0" w:color="auto"/>
        <w:bottom w:val="none" w:sz="0" w:space="0" w:color="auto"/>
        <w:right w:val="none" w:sz="0" w:space="0" w:color="auto"/>
      </w:divBdr>
      <w:divsChild>
        <w:div w:id="1734697052">
          <w:marLeft w:val="0"/>
          <w:marRight w:val="0"/>
          <w:marTop w:val="0"/>
          <w:marBottom w:val="0"/>
          <w:divBdr>
            <w:top w:val="none" w:sz="0" w:space="0" w:color="auto"/>
            <w:left w:val="none" w:sz="0" w:space="0" w:color="auto"/>
            <w:bottom w:val="none" w:sz="0" w:space="0" w:color="auto"/>
            <w:right w:val="none" w:sz="0" w:space="0" w:color="auto"/>
          </w:divBdr>
          <w:divsChild>
            <w:div w:id="2057586639">
              <w:marLeft w:val="0"/>
              <w:marRight w:val="0"/>
              <w:marTop w:val="0"/>
              <w:marBottom w:val="0"/>
              <w:divBdr>
                <w:top w:val="none" w:sz="0" w:space="0" w:color="auto"/>
                <w:left w:val="none" w:sz="0" w:space="0" w:color="auto"/>
                <w:bottom w:val="none" w:sz="0" w:space="0" w:color="auto"/>
                <w:right w:val="none" w:sz="0" w:space="0" w:color="auto"/>
              </w:divBdr>
              <w:divsChild>
                <w:div w:id="89531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994148">
      <w:bodyDiv w:val="1"/>
      <w:marLeft w:val="0"/>
      <w:marRight w:val="0"/>
      <w:marTop w:val="0"/>
      <w:marBottom w:val="0"/>
      <w:divBdr>
        <w:top w:val="none" w:sz="0" w:space="0" w:color="auto"/>
        <w:left w:val="none" w:sz="0" w:space="0" w:color="auto"/>
        <w:bottom w:val="none" w:sz="0" w:space="0" w:color="auto"/>
        <w:right w:val="none" w:sz="0" w:space="0" w:color="auto"/>
      </w:divBdr>
      <w:divsChild>
        <w:div w:id="1534734965">
          <w:marLeft w:val="0"/>
          <w:marRight w:val="0"/>
          <w:marTop w:val="0"/>
          <w:marBottom w:val="0"/>
          <w:divBdr>
            <w:top w:val="none" w:sz="0" w:space="0" w:color="auto"/>
            <w:left w:val="none" w:sz="0" w:space="0" w:color="auto"/>
            <w:bottom w:val="none" w:sz="0" w:space="0" w:color="auto"/>
            <w:right w:val="none" w:sz="0" w:space="0" w:color="auto"/>
          </w:divBdr>
          <w:divsChild>
            <w:div w:id="2099518375">
              <w:marLeft w:val="0"/>
              <w:marRight w:val="0"/>
              <w:marTop w:val="0"/>
              <w:marBottom w:val="0"/>
              <w:divBdr>
                <w:top w:val="none" w:sz="0" w:space="0" w:color="auto"/>
                <w:left w:val="none" w:sz="0" w:space="0" w:color="auto"/>
                <w:bottom w:val="none" w:sz="0" w:space="0" w:color="auto"/>
                <w:right w:val="none" w:sz="0" w:space="0" w:color="auto"/>
              </w:divBdr>
              <w:divsChild>
                <w:div w:id="14468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136369">
      <w:bodyDiv w:val="1"/>
      <w:marLeft w:val="0"/>
      <w:marRight w:val="0"/>
      <w:marTop w:val="0"/>
      <w:marBottom w:val="0"/>
      <w:divBdr>
        <w:top w:val="none" w:sz="0" w:space="0" w:color="auto"/>
        <w:left w:val="none" w:sz="0" w:space="0" w:color="auto"/>
        <w:bottom w:val="none" w:sz="0" w:space="0" w:color="auto"/>
        <w:right w:val="none" w:sz="0" w:space="0" w:color="auto"/>
      </w:divBdr>
      <w:divsChild>
        <w:div w:id="521090383">
          <w:marLeft w:val="0"/>
          <w:marRight w:val="0"/>
          <w:marTop w:val="0"/>
          <w:marBottom w:val="0"/>
          <w:divBdr>
            <w:top w:val="none" w:sz="0" w:space="0" w:color="auto"/>
            <w:left w:val="none" w:sz="0" w:space="0" w:color="auto"/>
            <w:bottom w:val="none" w:sz="0" w:space="0" w:color="auto"/>
            <w:right w:val="none" w:sz="0" w:space="0" w:color="auto"/>
          </w:divBdr>
          <w:divsChild>
            <w:div w:id="153571818">
              <w:marLeft w:val="0"/>
              <w:marRight w:val="0"/>
              <w:marTop w:val="0"/>
              <w:marBottom w:val="0"/>
              <w:divBdr>
                <w:top w:val="none" w:sz="0" w:space="0" w:color="auto"/>
                <w:left w:val="none" w:sz="0" w:space="0" w:color="auto"/>
                <w:bottom w:val="none" w:sz="0" w:space="0" w:color="auto"/>
                <w:right w:val="none" w:sz="0" w:space="0" w:color="auto"/>
              </w:divBdr>
              <w:divsChild>
                <w:div w:id="179470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041758">
      <w:bodyDiv w:val="1"/>
      <w:marLeft w:val="0"/>
      <w:marRight w:val="0"/>
      <w:marTop w:val="0"/>
      <w:marBottom w:val="0"/>
      <w:divBdr>
        <w:top w:val="none" w:sz="0" w:space="0" w:color="auto"/>
        <w:left w:val="none" w:sz="0" w:space="0" w:color="auto"/>
        <w:bottom w:val="none" w:sz="0" w:space="0" w:color="auto"/>
        <w:right w:val="none" w:sz="0" w:space="0" w:color="auto"/>
      </w:divBdr>
    </w:div>
    <w:div w:id="1209533259">
      <w:bodyDiv w:val="1"/>
      <w:marLeft w:val="0"/>
      <w:marRight w:val="0"/>
      <w:marTop w:val="0"/>
      <w:marBottom w:val="0"/>
      <w:divBdr>
        <w:top w:val="none" w:sz="0" w:space="0" w:color="auto"/>
        <w:left w:val="none" w:sz="0" w:space="0" w:color="auto"/>
        <w:bottom w:val="none" w:sz="0" w:space="0" w:color="auto"/>
        <w:right w:val="none" w:sz="0" w:space="0" w:color="auto"/>
      </w:divBdr>
    </w:div>
    <w:div w:id="1299652797">
      <w:bodyDiv w:val="1"/>
      <w:marLeft w:val="0"/>
      <w:marRight w:val="0"/>
      <w:marTop w:val="0"/>
      <w:marBottom w:val="0"/>
      <w:divBdr>
        <w:top w:val="none" w:sz="0" w:space="0" w:color="auto"/>
        <w:left w:val="none" w:sz="0" w:space="0" w:color="auto"/>
        <w:bottom w:val="none" w:sz="0" w:space="0" w:color="auto"/>
        <w:right w:val="none" w:sz="0" w:space="0" w:color="auto"/>
      </w:divBdr>
      <w:divsChild>
        <w:div w:id="751314395">
          <w:marLeft w:val="0"/>
          <w:marRight w:val="0"/>
          <w:marTop w:val="0"/>
          <w:marBottom w:val="0"/>
          <w:divBdr>
            <w:top w:val="none" w:sz="0" w:space="0" w:color="auto"/>
            <w:left w:val="none" w:sz="0" w:space="0" w:color="auto"/>
            <w:bottom w:val="none" w:sz="0" w:space="0" w:color="auto"/>
            <w:right w:val="none" w:sz="0" w:space="0" w:color="auto"/>
          </w:divBdr>
          <w:divsChild>
            <w:div w:id="1457261420">
              <w:marLeft w:val="0"/>
              <w:marRight w:val="0"/>
              <w:marTop w:val="0"/>
              <w:marBottom w:val="0"/>
              <w:divBdr>
                <w:top w:val="none" w:sz="0" w:space="0" w:color="auto"/>
                <w:left w:val="none" w:sz="0" w:space="0" w:color="auto"/>
                <w:bottom w:val="none" w:sz="0" w:space="0" w:color="auto"/>
                <w:right w:val="none" w:sz="0" w:space="0" w:color="auto"/>
              </w:divBdr>
              <w:divsChild>
                <w:div w:id="6983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090177">
      <w:bodyDiv w:val="1"/>
      <w:marLeft w:val="0"/>
      <w:marRight w:val="0"/>
      <w:marTop w:val="0"/>
      <w:marBottom w:val="0"/>
      <w:divBdr>
        <w:top w:val="none" w:sz="0" w:space="0" w:color="auto"/>
        <w:left w:val="none" w:sz="0" w:space="0" w:color="auto"/>
        <w:bottom w:val="none" w:sz="0" w:space="0" w:color="auto"/>
        <w:right w:val="none" w:sz="0" w:space="0" w:color="auto"/>
      </w:divBdr>
      <w:divsChild>
        <w:div w:id="1779793814">
          <w:marLeft w:val="0"/>
          <w:marRight w:val="0"/>
          <w:marTop w:val="0"/>
          <w:marBottom w:val="0"/>
          <w:divBdr>
            <w:top w:val="none" w:sz="0" w:space="0" w:color="auto"/>
            <w:left w:val="none" w:sz="0" w:space="0" w:color="auto"/>
            <w:bottom w:val="none" w:sz="0" w:space="0" w:color="auto"/>
            <w:right w:val="none" w:sz="0" w:space="0" w:color="auto"/>
          </w:divBdr>
          <w:divsChild>
            <w:div w:id="1347948221">
              <w:marLeft w:val="0"/>
              <w:marRight w:val="0"/>
              <w:marTop w:val="0"/>
              <w:marBottom w:val="0"/>
              <w:divBdr>
                <w:top w:val="none" w:sz="0" w:space="0" w:color="auto"/>
                <w:left w:val="none" w:sz="0" w:space="0" w:color="auto"/>
                <w:bottom w:val="none" w:sz="0" w:space="0" w:color="auto"/>
                <w:right w:val="none" w:sz="0" w:space="0" w:color="auto"/>
              </w:divBdr>
              <w:divsChild>
                <w:div w:id="2083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8844">
      <w:bodyDiv w:val="1"/>
      <w:marLeft w:val="0"/>
      <w:marRight w:val="0"/>
      <w:marTop w:val="0"/>
      <w:marBottom w:val="0"/>
      <w:divBdr>
        <w:top w:val="none" w:sz="0" w:space="0" w:color="auto"/>
        <w:left w:val="none" w:sz="0" w:space="0" w:color="auto"/>
        <w:bottom w:val="none" w:sz="0" w:space="0" w:color="auto"/>
        <w:right w:val="none" w:sz="0" w:space="0" w:color="auto"/>
      </w:divBdr>
    </w:div>
    <w:div w:id="1475101964">
      <w:bodyDiv w:val="1"/>
      <w:marLeft w:val="0"/>
      <w:marRight w:val="0"/>
      <w:marTop w:val="0"/>
      <w:marBottom w:val="0"/>
      <w:divBdr>
        <w:top w:val="none" w:sz="0" w:space="0" w:color="auto"/>
        <w:left w:val="none" w:sz="0" w:space="0" w:color="auto"/>
        <w:bottom w:val="none" w:sz="0" w:space="0" w:color="auto"/>
        <w:right w:val="none" w:sz="0" w:space="0" w:color="auto"/>
      </w:divBdr>
      <w:divsChild>
        <w:div w:id="2076470492">
          <w:marLeft w:val="0"/>
          <w:marRight w:val="0"/>
          <w:marTop w:val="0"/>
          <w:marBottom w:val="0"/>
          <w:divBdr>
            <w:top w:val="none" w:sz="0" w:space="0" w:color="auto"/>
            <w:left w:val="none" w:sz="0" w:space="0" w:color="auto"/>
            <w:bottom w:val="none" w:sz="0" w:space="0" w:color="auto"/>
            <w:right w:val="none" w:sz="0" w:space="0" w:color="auto"/>
          </w:divBdr>
          <w:divsChild>
            <w:div w:id="211356836">
              <w:marLeft w:val="0"/>
              <w:marRight w:val="0"/>
              <w:marTop w:val="0"/>
              <w:marBottom w:val="0"/>
              <w:divBdr>
                <w:top w:val="none" w:sz="0" w:space="0" w:color="auto"/>
                <w:left w:val="none" w:sz="0" w:space="0" w:color="auto"/>
                <w:bottom w:val="none" w:sz="0" w:space="0" w:color="auto"/>
                <w:right w:val="none" w:sz="0" w:space="0" w:color="auto"/>
              </w:divBdr>
              <w:divsChild>
                <w:div w:id="65845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178602">
      <w:bodyDiv w:val="1"/>
      <w:marLeft w:val="0"/>
      <w:marRight w:val="0"/>
      <w:marTop w:val="0"/>
      <w:marBottom w:val="0"/>
      <w:divBdr>
        <w:top w:val="none" w:sz="0" w:space="0" w:color="auto"/>
        <w:left w:val="none" w:sz="0" w:space="0" w:color="auto"/>
        <w:bottom w:val="none" w:sz="0" w:space="0" w:color="auto"/>
        <w:right w:val="none" w:sz="0" w:space="0" w:color="auto"/>
      </w:divBdr>
      <w:divsChild>
        <w:div w:id="1286811463">
          <w:marLeft w:val="0"/>
          <w:marRight w:val="0"/>
          <w:marTop w:val="0"/>
          <w:marBottom w:val="0"/>
          <w:divBdr>
            <w:top w:val="none" w:sz="0" w:space="0" w:color="auto"/>
            <w:left w:val="none" w:sz="0" w:space="0" w:color="auto"/>
            <w:bottom w:val="none" w:sz="0" w:space="0" w:color="auto"/>
            <w:right w:val="none" w:sz="0" w:space="0" w:color="auto"/>
          </w:divBdr>
          <w:divsChild>
            <w:div w:id="459692420">
              <w:marLeft w:val="0"/>
              <w:marRight w:val="0"/>
              <w:marTop w:val="0"/>
              <w:marBottom w:val="0"/>
              <w:divBdr>
                <w:top w:val="none" w:sz="0" w:space="0" w:color="auto"/>
                <w:left w:val="none" w:sz="0" w:space="0" w:color="auto"/>
                <w:bottom w:val="none" w:sz="0" w:space="0" w:color="auto"/>
                <w:right w:val="none" w:sz="0" w:space="0" w:color="auto"/>
              </w:divBdr>
              <w:divsChild>
                <w:div w:id="141736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129959">
      <w:bodyDiv w:val="1"/>
      <w:marLeft w:val="0"/>
      <w:marRight w:val="0"/>
      <w:marTop w:val="0"/>
      <w:marBottom w:val="0"/>
      <w:divBdr>
        <w:top w:val="none" w:sz="0" w:space="0" w:color="auto"/>
        <w:left w:val="none" w:sz="0" w:space="0" w:color="auto"/>
        <w:bottom w:val="none" w:sz="0" w:space="0" w:color="auto"/>
        <w:right w:val="none" w:sz="0" w:space="0" w:color="auto"/>
      </w:divBdr>
      <w:divsChild>
        <w:div w:id="679163950">
          <w:marLeft w:val="0"/>
          <w:marRight w:val="0"/>
          <w:marTop w:val="0"/>
          <w:marBottom w:val="0"/>
          <w:divBdr>
            <w:top w:val="none" w:sz="0" w:space="0" w:color="auto"/>
            <w:left w:val="none" w:sz="0" w:space="0" w:color="auto"/>
            <w:bottom w:val="none" w:sz="0" w:space="0" w:color="auto"/>
            <w:right w:val="none" w:sz="0" w:space="0" w:color="auto"/>
          </w:divBdr>
          <w:divsChild>
            <w:div w:id="559365095">
              <w:marLeft w:val="0"/>
              <w:marRight w:val="0"/>
              <w:marTop w:val="0"/>
              <w:marBottom w:val="0"/>
              <w:divBdr>
                <w:top w:val="none" w:sz="0" w:space="0" w:color="auto"/>
                <w:left w:val="none" w:sz="0" w:space="0" w:color="auto"/>
                <w:bottom w:val="none" w:sz="0" w:space="0" w:color="auto"/>
                <w:right w:val="none" w:sz="0" w:space="0" w:color="auto"/>
              </w:divBdr>
              <w:divsChild>
                <w:div w:id="210549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239599">
      <w:bodyDiv w:val="1"/>
      <w:marLeft w:val="0"/>
      <w:marRight w:val="0"/>
      <w:marTop w:val="0"/>
      <w:marBottom w:val="0"/>
      <w:divBdr>
        <w:top w:val="none" w:sz="0" w:space="0" w:color="auto"/>
        <w:left w:val="none" w:sz="0" w:space="0" w:color="auto"/>
        <w:bottom w:val="none" w:sz="0" w:space="0" w:color="auto"/>
        <w:right w:val="none" w:sz="0" w:space="0" w:color="auto"/>
      </w:divBdr>
      <w:divsChild>
        <w:div w:id="123621477">
          <w:marLeft w:val="0"/>
          <w:marRight w:val="0"/>
          <w:marTop w:val="0"/>
          <w:marBottom w:val="0"/>
          <w:divBdr>
            <w:top w:val="none" w:sz="0" w:space="0" w:color="auto"/>
            <w:left w:val="none" w:sz="0" w:space="0" w:color="auto"/>
            <w:bottom w:val="none" w:sz="0" w:space="0" w:color="auto"/>
            <w:right w:val="none" w:sz="0" w:space="0" w:color="auto"/>
          </w:divBdr>
          <w:divsChild>
            <w:div w:id="1286931566">
              <w:marLeft w:val="0"/>
              <w:marRight w:val="0"/>
              <w:marTop w:val="0"/>
              <w:marBottom w:val="0"/>
              <w:divBdr>
                <w:top w:val="none" w:sz="0" w:space="0" w:color="auto"/>
                <w:left w:val="none" w:sz="0" w:space="0" w:color="auto"/>
                <w:bottom w:val="none" w:sz="0" w:space="0" w:color="auto"/>
                <w:right w:val="none" w:sz="0" w:space="0" w:color="auto"/>
              </w:divBdr>
              <w:divsChild>
                <w:div w:id="180395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640201">
      <w:bodyDiv w:val="1"/>
      <w:marLeft w:val="0"/>
      <w:marRight w:val="0"/>
      <w:marTop w:val="0"/>
      <w:marBottom w:val="0"/>
      <w:divBdr>
        <w:top w:val="none" w:sz="0" w:space="0" w:color="auto"/>
        <w:left w:val="none" w:sz="0" w:space="0" w:color="auto"/>
        <w:bottom w:val="none" w:sz="0" w:space="0" w:color="auto"/>
        <w:right w:val="none" w:sz="0" w:space="0" w:color="auto"/>
      </w:divBdr>
      <w:divsChild>
        <w:div w:id="82731261">
          <w:marLeft w:val="0"/>
          <w:marRight w:val="0"/>
          <w:marTop w:val="0"/>
          <w:marBottom w:val="0"/>
          <w:divBdr>
            <w:top w:val="none" w:sz="0" w:space="0" w:color="auto"/>
            <w:left w:val="none" w:sz="0" w:space="0" w:color="auto"/>
            <w:bottom w:val="none" w:sz="0" w:space="0" w:color="auto"/>
            <w:right w:val="none" w:sz="0" w:space="0" w:color="auto"/>
          </w:divBdr>
          <w:divsChild>
            <w:div w:id="2065836128">
              <w:marLeft w:val="0"/>
              <w:marRight w:val="0"/>
              <w:marTop w:val="0"/>
              <w:marBottom w:val="0"/>
              <w:divBdr>
                <w:top w:val="none" w:sz="0" w:space="0" w:color="auto"/>
                <w:left w:val="none" w:sz="0" w:space="0" w:color="auto"/>
                <w:bottom w:val="none" w:sz="0" w:space="0" w:color="auto"/>
                <w:right w:val="none" w:sz="0" w:space="0" w:color="auto"/>
              </w:divBdr>
              <w:divsChild>
                <w:div w:id="208071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245940">
      <w:bodyDiv w:val="1"/>
      <w:marLeft w:val="0"/>
      <w:marRight w:val="0"/>
      <w:marTop w:val="0"/>
      <w:marBottom w:val="0"/>
      <w:divBdr>
        <w:top w:val="none" w:sz="0" w:space="0" w:color="auto"/>
        <w:left w:val="none" w:sz="0" w:space="0" w:color="auto"/>
        <w:bottom w:val="none" w:sz="0" w:space="0" w:color="auto"/>
        <w:right w:val="none" w:sz="0" w:space="0" w:color="auto"/>
      </w:divBdr>
    </w:div>
    <w:div w:id="1895195599">
      <w:bodyDiv w:val="1"/>
      <w:marLeft w:val="0"/>
      <w:marRight w:val="0"/>
      <w:marTop w:val="0"/>
      <w:marBottom w:val="0"/>
      <w:divBdr>
        <w:top w:val="none" w:sz="0" w:space="0" w:color="auto"/>
        <w:left w:val="none" w:sz="0" w:space="0" w:color="auto"/>
        <w:bottom w:val="none" w:sz="0" w:space="0" w:color="auto"/>
        <w:right w:val="none" w:sz="0" w:space="0" w:color="auto"/>
      </w:divBdr>
    </w:div>
    <w:div w:id="1897814936">
      <w:bodyDiv w:val="1"/>
      <w:marLeft w:val="0"/>
      <w:marRight w:val="0"/>
      <w:marTop w:val="0"/>
      <w:marBottom w:val="0"/>
      <w:divBdr>
        <w:top w:val="none" w:sz="0" w:space="0" w:color="auto"/>
        <w:left w:val="none" w:sz="0" w:space="0" w:color="auto"/>
        <w:bottom w:val="none" w:sz="0" w:space="0" w:color="auto"/>
        <w:right w:val="none" w:sz="0" w:space="0" w:color="auto"/>
      </w:divBdr>
      <w:divsChild>
        <w:div w:id="2003117992">
          <w:marLeft w:val="0"/>
          <w:marRight w:val="0"/>
          <w:marTop w:val="0"/>
          <w:marBottom w:val="0"/>
          <w:divBdr>
            <w:top w:val="none" w:sz="0" w:space="0" w:color="auto"/>
            <w:left w:val="none" w:sz="0" w:space="0" w:color="auto"/>
            <w:bottom w:val="none" w:sz="0" w:space="0" w:color="auto"/>
            <w:right w:val="none" w:sz="0" w:space="0" w:color="auto"/>
          </w:divBdr>
          <w:divsChild>
            <w:div w:id="147522797">
              <w:marLeft w:val="0"/>
              <w:marRight w:val="0"/>
              <w:marTop w:val="0"/>
              <w:marBottom w:val="0"/>
              <w:divBdr>
                <w:top w:val="none" w:sz="0" w:space="0" w:color="auto"/>
                <w:left w:val="none" w:sz="0" w:space="0" w:color="auto"/>
                <w:bottom w:val="none" w:sz="0" w:space="0" w:color="auto"/>
                <w:right w:val="none" w:sz="0" w:space="0" w:color="auto"/>
              </w:divBdr>
              <w:divsChild>
                <w:div w:id="201032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050173">
      <w:bodyDiv w:val="1"/>
      <w:marLeft w:val="0"/>
      <w:marRight w:val="0"/>
      <w:marTop w:val="0"/>
      <w:marBottom w:val="0"/>
      <w:divBdr>
        <w:top w:val="none" w:sz="0" w:space="0" w:color="auto"/>
        <w:left w:val="none" w:sz="0" w:space="0" w:color="auto"/>
        <w:bottom w:val="none" w:sz="0" w:space="0" w:color="auto"/>
        <w:right w:val="none" w:sz="0" w:space="0" w:color="auto"/>
      </w:divBdr>
      <w:divsChild>
        <w:div w:id="1412002877">
          <w:marLeft w:val="0"/>
          <w:marRight w:val="0"/>
          <w:marTop w:val="0"/>
          <w:marBottom w:val="0"/>
          <w:divBdr>
            <w:top w:val="none" w:sz="0" w:space="0" w:color="auto"/>
            <w:left w:val="none" w:sz="0" w:space="0" w:color="auto"/>
            <w:bottom w:val="none" w:sz="0" w:space="0" w:color="auto"/>
            <w:right w:val="none" w:sz="0" w:space="0" w:color="auto"/>
          </w:divBdr>
          <w:divsChild>
            <w:div w:id="184248600">
              <w:marLeft w:val="0"/>
              <w:marRight w:val="0"/>
              <w:marTop w:val="0"/>
              <w:marBottom w:val="0"/>
              <w:divBdr>
                <w:top w:val="none" w:sz="0" w:space="0" w:color="auto"/>
                <w:left w:val="none" w:sz="0" w:space="0" w:color="auto"/>
                <w:bottom w:val="none" w:sz="0" w:space="0" w:color="auto"/>
                <w:right w:val="none" w:sz="0" w:space="0" w:color="auto"/>
              </w:divBdr>
              <w:divsChild>
                <w:div w:id="179675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110662">
      <w:bodyDiv w:val="1"/>
      <w:marLeft w:val="0"/>
      <w:marRight w:val="0"/>
      <w:marTop w:val="0"/>
      <w:marBottom w:val="0"/>
      <w:divBdr>
        <w:top w:val="none" w:sz="0" w:space="0" w:color="auto"/>
        <w:left w:val="none" w:sz="0" w:space="0" w:color="auto"/>
        <w:bottom w:val="none" w:sz="0" w:space="0" w:color="auto"/>
        <w:right w:val="none" w:sz="0" w:space="0" w:color="auto"/>
      </w:divBdr>
      <w:divsChild>
        <w:div w:id="484859203">
          <w:marLeft w:val="0"/>
          <w:marRight w:val="0"/>
          <w:marTop w:val="0"/>
          <w:marBottom w:val="0"/>
          <w:divBdr>
            <w:top w:val="none" w:sz="0" w:space="0" w:color="auto"/>
            <w:left w:val="none" w:sz="0" w:space="0" w:color="auto"/>
            <w:bottom w:val="none" w:sz="0" w:space="0" w:color="auto"/>
            <w:right w:val="none" w:sz="0" w:space="0" w:color="auto"/>
          </w:divBdr>
          <w:divsChild>
            <w:div w:id="1391802666">
              <w:marLeft w:val="0"/>
              <w:marRight w:val="0"/>
              <w:marTop w:val="0"/>
              <w:marBottom w:val="0"/>
              <w:divBdr>
                <w:top w:val="none" w:sz="0" w:space="0" w:color="auto"/>
                <w:left w:val="none" w:sz="0" w:space="0" w:color="auto"/>
                <w:bottom w:val="none" w:sz="0" w:space="0" w:color="auto"/>
                <w:right w:val="none" w:sz="0" w:space="0" w:color="auto"/>
              </w:divBdr>
              <w:divsChild>
                <w:div w:id="7657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51546">
      <w:bodyDiv w:val="1"/>
      <w:marLeft w:val="0"/>
      <w:marRight w:val="0"/>
      <w:marTop w:val="0"/>
      <w:marBottom w:val="0"/>
      <w:divBdr>
        <w:top w:val="none" w:sz="0" w:space="0" w:color="auto"/>
        <w:left w:val="none" w:sz="0" w:space="0" w:color="auto"/>
        <w:bottom w:val="none" w:sz="0" w:space="0" w:color="auto"/>
        <w:right w:val="none" w:sz="0" w:space="0" w:color="auto"/>
      </w:divBdr>
      <w:divsChild>
        <w:div w:id="471561754">
          <w:marLeft w:val="0"/>
          <w:marRight w:val="0"/>
          <w:marTop w:val="0"/>
          <w:marBottom w:val="0"/>
          <w:divBdr>
            <w:top w:val="none" w:sz="0" w:space="0" w:color="auto"/>
            <w:left w:val="none" w:sz="0" w:space="0" w:color="auto"/>
            <w:bottom w:val="none" w:sz="0" w:space="0" w:color="auto"/>
            <w:right w:val="none" w:sz="0" w:space="0" w:color="auto"/>
          </w:divBdr>
          <w:divsChild>
            <w:div w:id="303120122">
              <w:marLeft w:val="0"/>
              <w:marRight w:val="0"/>
              <w:marTop w:val="0"/>
              <w:marBottom w:val="0"/>
              <w:divBdr>
                <w:top w:val="none" w:sz="0" w:space="0" w:color="auto"/>
                <w:left w:val="none" w:sz="0" w:space="0" w:color="auto"/>
                <w:bottom w:val="none" w:sz="0" w:space="0" w:color="auto"/>
                <w:right w:val="none" w:sz="0" w:space="0" w:color="auto"/>
              </w:divBdr>
              <w:divsChild>
                <w:div w:id="174136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272481">
      <w:bodyDiv w:val="1"/>
      <w:marLeft w:val="0"/>
      <w:marRight w:val="0"/>
      <w:marTop w:val="0"/>
      <w:marBottom w:val="0"/>
      <w:divBdr>
        <w:top w:val="none" w:sz="0" w:space="0" w:color="auto"/>
        <w:left w:val="none" w:sz="0" w:space="0" w:color="auto"/>
        <w:bottom w:val="none" w:sz="0" w:space="0" w:color="auto"/>
        <w:right w:val="none" w:sz="0" w:space="0" w:color="auto"/>
      </w:divBdr>
      <w:divsChild>
        <w:div w:id="530144582">
          <w:marLeft w:val="0"/>
          <w:marRight w:val="0"/>
          <w:marTop w:val="0"/>
          <w:marBottom w:val="0"/>
          <w:divBdr>
            <w:top w:val="none" w:sz="0" w:space="0" w:color="auto"/>
            <w:left w:val="none" w:sz="0" w:space="0" w:color="auto"/>
            <w:bottom w:val="none" w:sz="0" w:space="0" w:color="auto"/>
            <w:right w:val="none" w:sz="0" w:space="0" w:color="auto"/>
          </w:divBdr>
          <w:divsChild>
            <w:div w:id="2105880520">
              <w:marLeft w:val="0"/>
              <w:marRight w:val="0"/>
              <w:marTop w:val="0"/>
              <w:marBottom w:val="0"/>
              <w:divBdr>
                <w:top w:val="none" w:sz="0" w:space="0" w:color="auto"/>
                <w:left w:val="none" w:sz="0" w:space="0" w:color="auto"/>
                <w:bottom w:val="none" w:sz="0" w:space="0" w:color="auto"/>
                <w:right w:val="none" w:sz="0" w:space="0" w:color="auto"/>
              </w:divBdr>
              <w:divsChild>
                <w:div w:id="182682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026242">
      <w:bodyDiv w:val="1"/>
      <w:marLeft w:val="0"/>
      <w:marRight w:val="0"/>
      <w:marTop w:val="0"/>
      <w:marBottom w:val="0"/>
      <w:divBdr>
        <w:top w:val="none" w:sz="0" w:space="0" w:color="auto"/>
        <w:left w:val="none" w:sz="0" w:space="0" w:color="auto"/>
        <w:bottom w:val="none" w:sz="0" w:space="0" w:color="auto"/>
        <w:right w:val="none" w:sz="0" w:space="0" w:color="auto"/>
      </w:divBdr>
      <w:divsChild>
        <w:div w:id="1351420321">
          <w:marLeft w:val="0"/>
          <w:marRight w:val="0"/>
          <w:marTop w:val="0"/>
          <w:marBottom w:val="0"/>
          <w:divBdr>
            <w:top w:val="none" w:sz="0" w:space="0" w:color="auto"/>
            <w:left w:val="none" w:sz="0" w:space="0" w:color="auto"/>
            <w:bottom w:val="none" w:sz="0" w:space="0" w:color="auto"/>
            <w:right w:val="none" w:sz="0" w:space="0" w:color="auto"/>
          </w:divBdr>
          <w:divsChild>
            <w:div w:id="1966351635">
              <w:marLeft w:val="0"/>
              <w:marRight w:val="0"/>
              <w:marTop w:val="0"/>
              <w:marBottom w:val="0"/>
              <w:divBdr>
                <w:top w:val="none" w:sz="0" w:space="0" w:color="auto"/>
                <w:left w:val="none" w:sz="0" w:space="0" w:color="auto"/>
                <w:bottom w:val="none" w:sz="0" w:space="0" w:color="auto"/>
                <w:right w:val="none" w:sz="0" w:space="0" w:color="auto"/>
              </w:divBdr>
              <w:divsChild>
                <w:div w:id="167479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ramsar.org/sites/default/files/documents/library/xiii.2_finance_f.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ramsar.org/sites/default/files/documents/library/xiii.2_finance_f.pdf"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XV.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ramsar.org/sites/default/files/documents/library/xiii.7_synergies_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3" ma:contentTypeDescription="Create a new document." ma:contentTypeScope="" ma:versionID="5013cc71c1859598a18b9ce7312ef195">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4e80ea02e018efc09e8a65ba00d312e4"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C7F6D-0386-4E69-855F-299D442EA74F}">
  <ds:schemaRefs>
    <ds:schemaRef ds:uri="http://www.w3.org/XML/1998/namespace"/>
    <ds:schemaRef ds:uri="http://schemas.microsoft.com/office/2006/metadata/properties"/>
    <ds:schemaRef ds:uri="http://purl.org/dc/term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aedd258d-19a7-41ba-8260-b0918f25313d"/>
    <ds:schemaRef ds:uri="8c0b6b05-eb82-4bda-97e8-cd82d0d6b453"/>
    <ds:schemaRef ds:uri="http://purl.org/dc/dcmitype/"/>
  </ds:schemaRefs>
</ds:datastoreItem>
</file>

<file path=customXml/itemProps2.xml><?xml version="1.0" encoding="utf-8"?>
<ds:datastoreItem xmlns:ds="http://schemas.openxmlformats.org/officeDocument/2006/customXml" ds:itemID="{F3A1B762-A8D9-4227-BBA6-FC3F2FD0D9D8}">
  <ds:schemaRefs>
    <ds:schemaRef ds:uri="http://schemas.microsoft.com/sharepoint/v3/contenttype/forms"/>
  </ds:schemaRefs>
</ds:datastoreItem>
</file>

<file path=customXml/itemProps3.xml><?xml version="1.0" encoding="utf-8"?>
<ds:datastoreItem xmlns:ds="http://schemas.openxmlformats.org/officeDocument/2006/customXml" ds:itemID="{9FC8804F-A3B5-4A08-BF5B-D2F915D59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A94285-1566-4350-92DA-3025F99B8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6943</Words>
  <Characters>39578</Characters>
  <Application>Microsoft Office Word</Application>
  <DocSecurity>0</DocSecurity>
  <Lines>329</Lines>
  <Paragraphs>92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46429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Ed Jennings</cp:lastModifiedBy>
  <cp:revision>5</cp:revision>
  <cp:lastPrinted>2020-03-02T15:47:00Z</cp:lastPrinted>
  <dcterms:created xsi:type="dcterms:W3CDTF">2023-05-02T11:07:00Z</dcterms:created>
  <dcterms:modified xsi:type="dcterms:W3CDTF">2023-06-01T11:46:00Z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