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C567" w14:textId="5B71E58E" w:rsidR="005F680E" w:rsidRPr="00371F0E" w:rsidRDefault="00672BDA" w:rsidP="005F680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sz w:val="22"/>
          <w:szCs w:val="22"/>
          <w:lang w:val="es-ES"/>
        </w:rPr>
      </w:pPr>
      <w:r w:rsidRPr="00371F0E">
        <w:rPr>
          <w:rFonts w:asciiTheme="minorHAnsi" w:hAnsiTheme="minorHAnsi" w:cstheme="minorHAnsi"/>
          <w:bCs/>
          <w:sz w:val="22"/>
          <w:szCs w:val="22"/>
          <w:lang w:val="es-ES"/>
        </w:rPr>
        <w:t>LA CONVENCIÓN SOBRE LOS HUMEDALES</w:t>
      </w:r>
    </w:p>
    <w:p w14:paraId="471BBC10" w14:textId="204FB237" w:rsidR="005F680E" w:rsidRPr="00371F0E" w:rsidRDefault="005F680E" w:rsidP="005F680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sz w:val="22"/>
          <w:szCs w:val="22"/>
          <w:lang w:val="es-ES"/>
        </w:rPr>
      </w:pPr>
      <w:r w:rsidRPr="00371F0E">
        <w:rPr>
          <w:rFonts w:asciiTheme="minorHAnsi" w:hAnsiTheme="minorHAnsi" w:cstheme="minorHAnsi"/>
          <w:bCs/>
          <w:sz w:val="22"/>
          <w:szCs w:val="22"/>
          <w:lang w:val="es-ES"/>
        </w:rPr>
        <w:t>62</w:t>
      </w:r>
      <w:r w:rsidR="00672BDA" w:rsidRPr="00371F0E">
        <w:rPr>
          <w:rFonts w:asciiTheme="minorHAnsi" w:hAnsiTheme="minorHAnsi" w:cstheme="minorHAnsi"/>
          <w:bCs/>
          <w:sz w:val="22"/>
          <w:szCs w:val="22"/>
          <w:lang w:val="es-ES"/>
        </w:rPr>
        <w:t>ª reunión del Comité Permanente</w:t>
      </w:r>
    </w:p>
    <w:p w14:paraId="0E0A7BC5" w14:textId="582A3759" w:rsidR="005F680E" w:rsidRPr="00371F0E" w:rsidRDefault="005F680E" w:rsidP="005F680E">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sz w:val="22"/>
          <w:szCs w:val="22"/>
          <w:lang w:val="es-ES"/>
        </w:rPr>
      </w:pPr>
      <w:r w:rsidRPr="00371F0E">
        <w:rPr>
          <w:rFonts w:asciiTheme="minorHAnsi" w:hAnsiTheme="minorHAnsi" w:cstheme="minorHAnsi"/>
          <w:bCs/>
          <w:sz w:val="22"/>
          <w:szCs w:val="22"/>
          <w:lang w:val="es-ES"/>
        </w:rPr>
        <w:t>Gland, S</w:t>
      </w:r>
      <w:r w:rsidR="00672BDA" w:rsidRPr="00371F0E">
        <w:rPr>
          <w:rFonts w:asciiTheme="minorHAnsi" w:hAnsiTheme="minorHAnsi" w:cstheme="minorHAnsi"/>
          <w:bCs/>
          <w:sz w:val="22"/>
          <w:szCs w:val="22"/>
          <w:lang w:val="es-ES"/>
        </w:rPr>
        <w:t xml:space="preserve">uiza, </w:t>
      </w:r>
      <w:r w:rsidRPr="00371F0E">
        <w:rPr>
          <w:rFonts w:asciiTheme="minorHAnsi" w:hAnsiTheme="minorHAnsi" w:cstheme="minorHAnsi"/>
          <w:bCs/>
          <w:sz w:val="22"/>
          <w:szCs w:val="22"/>
          <w:lang w:val="es-ES"/>
        </w:rPr>
        <w:t>4</w:t>
      </w:r>
      <w:r w:rsidR="00672BDA" w:rsidRPr="00371F0E">
        <w:rPr>
          <w:rFonts w:asciiTheme="minorHAnsi" w:hAnsiTheme="minorHAnsi" w:cstheme="minorHAnsi"/>
          <w:bCs/>
          <w:sz w:val="22"/>
          <w:szCs w:val="22"/>
          <w:lang w:val="es-ES"/>
        </w:rPr>
        <w:t xml:space="preserve"> a </w:t>
      </w:r>
      <w:r w:rsidRPr="00371F0E">
        <w:rPr>
          <w:rFonts w:asciiTheme="minorHAnsi" w:hAnsiTheme="minorHAnsi" w:cstheme="minorHAnsi"/>
          <w:bCs/>
          <w:sz w:val="22"/>
          <w:szCs w:val="22"/>
          <w:lang w:val="es-ES"/>
        </w:rPr>
        <w:t xml:space="preserve">8 </w:t>
      </w:r>
      <w:r w:rsidR="00672BDA" w:rsidRPr="00371F0E">
        <w:rPr>
          <w:rFonts w:asciiTheme="minorHAnsi" w:hAnsiTheme="minorHAnsi" w:cstheme="minorHAnsi"/>
          <w:bCs/>
          <w:sz w:val="22"/>
          <w:szCs w:val="22"/>
          <w:lang w:val="es-ES"/>
        </w:rPr>
        <w:t xml:space="preserve">de septiembre de </w:t>
      </w:r>
      <w:r w:rsidRPr="00371F0E">
        <w:rPr>
          <w:rFonts w:asciiTheme="minorHAnsi" w:hAnsiTheme="minorHAnsi" w:cstheme="minorHAnsi"/>
          <w:bCs/>
          <w:sz w:val="22"/>
          <w:szCs w:val="22"/>
          <w:lang w:val="es-ES"/>
        </w:rPr>
        <w:t>2023</w:t>
      </w:r>
    </w:p>
    <w:p w14:paraId="06FA6479" w14:textId="77777777" w:rsidR="00065B8F" w:rsidRPr="00371F0E" w:rsidRDefault="00065B8F" w:rsidP="00065B8F">
      <w:pPr>
        <w:rPr>
          <w:lang w:val="es-ES"/>
        </w:rPr>
      </w:pPr>
    </w:p>
    <w:p w14:paraId="4EED1CB2" w14:textId="768F9E44" w:rsidR="00065B8F" w:rsidRPr="00371F0E" w:rsidRDefault="006A7C44" w:rsidP="00065B8F">
      <w:pPr>
        <w:jc w:val="right"/>
        <w:rPr>
          <w:rFonts w:asciiTheme="minorHAnsi" w:hAnsiTheme="minorHAnsi" w:cstheme="minorHAnsi"/>
          <w:b/>
          <w:sz w:val="28"/>
          <w:szCs w:val="28"/>
          <w:lang w:val="es-ES"/>
        </w:rPr>
      </w:pPr>
      <w:r w:rsidRPr="00371F0E">
        <w:rPr>
          <w:rFonts w:asciiTheme="minorHAnsi" w:hAnsiTheme="minorHAnsi" w:cstheme="minorHAnsi"/>
          <w:b/>
          <w:sz w:val="28"/>
          <w:szCs w:val="28"/>
          <w:lang w:val="es-ES"/>
        </w:rPr>
        <w:t>SC</w:t>
      </w:r>
      <w:r w:rsidR="00F12376" w:rsidRPr="00371F0E">
        <w:rPr>
          <w:rFonts w:asciiTheme="minorHAnsi" w:hAnsiTheme="minorHAnsi" w:cstheme="minorHAnsi"/>
          <w:b/>
          <w:sz w:val="28"/>
          <w:szCs w:val="28"/>
          <w:lang w:val="es-ES"/>
        </w:rPr>
        <w:t xml:space="preserve">62 </w:t>
      </w:r>
      <w:r w:rsidR="00065B8F" w:rsidRPr="00371F0E">
        <w:rPr>
          <w:rFonts w:asciiTheme="minorHAnsi" w:hAnsiTheme="minorHAnsi" w:cstheme="minorHAnsi"/>
          <w:b/>
          <w:sz w:val="28"/>
          <w:szCs w:val="28"/>
          <w:lang w:val="es-ES"/>
        </w:rPr>
        <w:t>Doc.</w:t>
      </w:r>
      <w:r w:rsidR="0022547B" w:rsidRPr="00371F0E">
        <w:rPr>
          <w:rFonts w:asciiTheme="minorHAnsi" w:hAnsiTheme="minorHAnsi" w:cstheme="minorHAnsi"/>
          <w:b/>
          <w:sz w:val="28"/>
          <w:szCs w:val="28"/>
          <w:lang w:val="es-ES"/>
        </w:rPr>
        <w:t>5</w:t>
      </w:r>
    </w:p>
    <w:p w14:paraId="7972AEFA" w14:textId="77777777" w:rsidR="00065B8F" w:rsidRPr="00371F0E" w:rsidRDefault="00065B8F" w:rsidP="00065B8F">
      <w:pPr>
        <w:jc w:val="center"/>
        <w:rPr>
          <w:rFonts w:asciiTheme="minorHAnsi" w:hAnsiTheme="minorHAnsi" w:cstheme="minorHAnsi"/>
          <w:bCs/>
          <w:lang w:val="es-ES"/>
        </w:rPr>
      </w:pPr>
    </w:p>
    <w:p w14:paraId="3FAFB69D" w14:textId="57D2D867" w:rsidR="00065B8F" w:rsidRPr="00371F0E" w:rsidRDefault="00371F0E" w:rsidP="00065B8F">
      <w:pPr>
        <w:jc w:val="center"/>
        <w:rPr>
          <w:rFonts w:asciiTheme="minorHAnsi" w:hAnsiTheme="minorHAnsi" w:cstheme="minorHAnsi"/>
          <w:b/>
          <w:bCs/>
          <w:sz w:val="28"/>
          <w:szCs w:val="28"/>
          <w:lang w:val="es-ES"/>
        </w:rPr>
      </w:pPr>
      <w:r w:rsidRPr="00371F0E">
        <w:rPr>
          <w:rFonts w:asciiTheme="minorHAnsi" w:hAnsiTheme="minorHAnsi" w:cstheme="minorHAnsi"/>
          <w:b/>
          <w:bCs/>
          <w:sz w:val="28"/>
          <w:szCs w:val="28"/>
          <w:lang w:val="es-ES"/>
        </w:rPr>
        <w:t xml:space="preserve">Informe del Equipo Ejecutivo y </w:t>
      </w:r>
      <w:r w:rsidR="000758A4">
        <w:rPr>
          <w:rFonts w:asciiTheme="minorHAnsi" w:hAnsiTheme="minorHAnsi" w:cstheme="minorHAnsi"/>
          <w:b/>
          <w:bCs/>
          <w:sz w:val="28"/>
          <w:szCs w:val="28"/>
          <w:lang w:val="es-ES"/>
        </w:rPr>
        <w:t xml:space="preserve">de </w:t>
      </w:r>
      <w:bookmarkStart w:id="0" w:name="_GoBack"/>
      <w:bookmarkEnd w:id="0"/>
      <w:r w:rsidRPr="00371F0E">
        <w:rPr>
          <w:rFonts w:asciiTheme="minorHAnsi" w:hAnsiTheme="minorHAnsi" w:cstheme="minorHAnsi"/>
          <w:b/>
          <w:bCs/>
          <w:sz w:val="28"/>
          <w:szCs w:val="28"/>
          <w:lang w:val="es-ES"/>
        </w:rPr>
        <w:t>la Presidencia del Comité Permanente</w:t>
      </w:r>
    </w:p>
    <w:p w14:paraId="52FD805F" w14:textId="77777777" w:rsidR="006058B3" w:rsidRPr="00371F0E" w:rsidRDefault="006058B3" w:rsidP="00065B8F">
      <w:pPr>
        <w:jc w:val="center"/>
        <w:rPr>
          <w:rFonts w:asciiTheme="minorHAnsi" w:hAnsiTheme="minorHAnsi" w:cstheme="minorHAnsi"/>
          <w:b/>
          <w:bCs/>
          <w:sz w:val="28"/>
          <w:szCs w:val="28"/>
          <w:lang w:val="es-ES"/>
        </w:rPr>
      </w:pPr>
    </w:p>
    <w:p w14:paraId="6232A675" w14:textId="77777777" w:rsidR="00E95E62" w:rsidRPr="00371F0E" w:rsidRDefault="006058B3" w:rsidP="006058B3">
      <w:pPr>
        <w:jc w:val="center"/>
        <w:rPr>
          <w:rFonts w:asciiTheme="minorHAnsi" w:hAnsiTheme="minorHAnsi" w:cstheme="minorHAnsi"/>
          <w:b/>
          <w:bCs/>
          <w:sz w:val="28"/>
          <w:szCs w:val="28"/>
          <w:highlight w:val="yellow"/>
          <w:lang w:val="es-ES"/>
        </w:rPr>
      </w:pPr>
      <w:r w:rsidRPr="00371F0E">
        <w:rPr>
          <w:rFonts w:asciiTheme="minorHAnsi" w:hAnsiTheme="minorHAnsi" w:cstheme="minorHAnsi"/>
          <w:b/>
          <w:bCs/>
          <w:noProof/>
          <w:sz w:val="28"/>
          <w:szCs w:val="28"/>
        </w:rPr>
        <mc:AlternateContent>
          <mc:Choice Requires="wps">
            <w:drawing>
              <wp:inline distT="0" distB="0" distL="0" distR="0" wp14:anchorId="4864891A" wp14:editId="53EC8CFA">
                <wp:extent cx="5768340" cy="8839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3920"/>
                        </a:xfrm>
                        <a:prstGeom prst="rect">
                          <a:avLst/>
                        </a:prstGeom>
                        <a:solidFill>
                          <a:srgbClr val="FFFFFF"/>
                        </a:solidFill>
                        <a:ln w="9525">
                          <a:solidFill>
                            <a:srgbClr val="000000"/>
                          </a:solidFill>
                          <a:miter lim="800000"/>
                          <a:headEnd/>
                          <a:tailEnd/>
                        </a:ln>
                      </wps:spPr>
                      <wps:txbx>
                        <w:txbxContent>
                          <w:p w14:paraId="50E2C70D" w14:textId="6030F38C" w:rsidR="00AA2EDD" w:rsidRPr="004E5A27" w:rsidRDefault="006C5C1B" w:rsidP="007F7F60">
                            <w:pPr>
                              <w:rPr>
                                <w:rFonts w:asciiTheme="minorHAnsi" w:hAnsiTheme="minorHAnsi" w:cstheme="minorHAnsi"/>
                                <w:b/>
                                <w:sz w:val="22"/>
                                <w:szCs w:val="22"/>
                                <w:lang w:val="es-CO"/>
                              </w:rPr>
                            </w:pPr>
                            <w:r w:rsidRPr="004E5A27">
                              <w:rPr>
                                <w:rFonts w:asciiTheme="minorHAnsi" w:hAnsiTheme="minorHAnsi" w:cstheme="minorHAnsi"/>
                                <w:b/>
                                <w:sz w:val="22"/>
                                <w:szCs w:val="22"/>
                                <w:lang w:val="es-CO"/>
                              </w:rPr>
                              <w:t>Acción solicitada</w:t>
                            </w:r>
                            <w:r w:rsidR="00AA2EDD" w:rsidRPr="004E5A27">
                              <w:rPr>
                                <w:rFonts w:asciiTheme="minorHAnsi" w:hAnsiTheme="minorHAnsi" w:cstheme="minorHAnsi"/>
                                <w:b/>
                                <w:sz w:val="22"/>
                                <w:szCs w:val="22"/>
                                <w:lang w:val="es-CO"/>
                              </w:rPr>
                              <w:t>:</w:t>
                            </w:r>
                          </w:p>
                          <w:p w14:paraId="26FB0D4C" w14:textId="77777777" w:rsidR="000E637A" w:rsidRPr="004E5A27" w:rsidRDefault="000E637A" w:rsidP="000E637A">
                            <w:pPr>
                              <w:pStyle w:val="ColorfulList-Accent11"/>
                              <w:ind w:left="0"/>
                              <w:rPr>
                                <w:lang w:val="es-CO"/>
                              </w:rPr>
                            </w:pPr>
                          </w:p>
                          <w:p w14:paraId="3220B1EB" w14:textId="782469EB" w:rsidR="007F7F60" w:rsidRPr="004E5A27" w:rsidRDefault="006C5C1B" w:rsidP="006C5C1B">
                            <w:pPr>
                              <w:ind w:left="0" w:firstLine="0"/>
                              <w:rPr>
                                <w:rFonts w:asciiTheme="minorHAnsi" w:hAnsiTheme="minorHAnsi" w:cstheme="minorHAnsi"/>
                                <w:lang w:val="es-CO"/>
                              </w:rPr>
                            </w:pPr>
                            <w:r w:rsidRPr="004E5A27">
                              <w:rPr>
                                <w:rFonts w:ascii="Calibri" w:eastAsia="Calibri" w:hAnsi="Calibri"/>
                                <w:sz w:val="22"/>
                                <w:szCs w:val="22"/>
                                <w:lang w:val="es-CO" w:eastAsia="en-US"/>
                              </w:rPr>
                              <w:t>Se invita al Comité Permanente a tomar nota del presente informe del Equipo Ejecutivo y la Presidencia del Comité Permanente.</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864891A" id="_x0000_t202" coordsize="21600,21600" o:spt="202" path="m,l,21600r21600,l21600,xe">
                <v:stroke joinstyle="miter"/>
                <v:path gradientshapeok="t" o:connecttype="rect"/>
              </v:shapetype>
              <v:shape id="Text Box 2" o:spid="_x0000_s1026" type="#_x0000_t202" style="width:454.2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">
                <v:textbox>
                  <w:txbxContent>
                    <w:p w14:paraId="50E2C70D" w14:textId="6030F38C" w:rsidR="00AA2EDD" w:rsidRPr="004E5A27" w:rsidRDefault="006C5C1B" w:rsidP="007F7F60">
                      <w:pPr>
                        <w:rPr>
                          <w:rFonts w:asciiTheme="minorHAnsi" w:hAnsiTheme="minorHAnsi" w:cstheme="minorHAnsi"/>
                          <w:b/>
                          <w:sz w:val="22"/>
                          <w:szCs w:val="22"/>
                          <w:lang w:val="es-CO"/>
                        </w:rPr>
                      </w:pPr>
                      <w:r w:rsidRPr="004E5A27">
                        <w:rPr>
                          <w:rFonts w:asciiTheme="minorHAnsi" w:hAnsiTheme="minorHAnsi" w:cstheme="minorHAnsi"/>
                          <w:b/>
                          <w:sz w:val="22"/>
                          <w:szCs w:val="22"/>
                          <w:lang w:val="es-CO"/>
                        </w:rPr>
                        <w:t>Acción solicitada</w:t>
                      </w:r>
                      <w:r w:rsidR="00AA2EDD" w:rsidRPr="004E5A27">
                        <w:rPr>
                          <w:rFonts w:asciiTheme="minorHAnsi" w:hAnsiTheme="minorHAnsi" w:cstheme="minorHAnsi"/>
                          <w:b/>
                          <w:sz w:val="22"/>
                          <w:szCs w:val="22"/>
                          <w:lang w:val="es-CO"/>
                        </w:rPr>
                        <w:t>:</w:t>
                      </w:r>
                    </w:p>
                    <w:p w14:paraId="26FB0D4C" w14:textId="77777777" w:rsidR="000E637A" w:rsidRPr="004E5A27" w:rsidRDefault="000E637A" w:rsidP="000E637A">
                      <w:pPr>
                        <w:pStyle w:val="ColorfulList-Accent11"/>
                        <w:ind w:left="0"/>
                        <w:rPr>
                          <w:lang w:val="es-CO"/>
                        </w:rPr>
                      </w:pPr>
                    </w:p>
                    <w:p w14:paraId="3220B1EB" w14:textId="782469EB" w:rsidR="007F7F60" w:rsidRPr="004E5A27" w:rsidRDefault="006C5C1B" w:rsidP="006C5C1B">
                      <w:pPr>
                        <w:ind w:left="0" w:firstLine="0"/>
                        <w:rPr>
                          <w:rFonts w:asciiTheme="minorHAnsi" w:hAnsiTheme="minorHAnsi" w:cstheme="minorHAnsi"/>
                          <w:lang w:val="es-CO"/>
                        </w:rPr>
                      </w:pPr>
                      <w:r w:rsidRPr="004E5A27">
                        <w:rPr>
                          <w:rFonts w:ascii="Calibri" w:eastAsia="Calibri" w:hAnsi="Calibri"/>
                          <w:sz w:val="22"/>
                          <w:szCs w:val="22"/>
                          <w:lang w:val="es-CO" w:eastAsia="en-US"/>
                        </w:rPr>
                        <w:t>Se invita al Comité Permanente a tomar nota del presente informe del Equipo Ejecutivo y la Presidencia del Comité Permanente.</w:t>
                      </w:r>
                    </w:p>
                  </w:txbxContent>
                </v:textbox>
                <w10:anchorlock/>
              </v:shape>
            </w:pict>
          </mc:Fallback>
        </mc:AlternateContent>
      </w:r>
    </w:p>
    <w:p w14:paraId="4C28D090" w14:textId="77777777" w:rsidR="006058B3" w:rsidRPr="00371F0E" w:rsidRDefault="006058B3" w:rsidP="006058B3">
      <w:pPr>
        <w:jc w:val="left"/>
        <w:rPr>
          <w:rFonts w:asciiTheme="minorHAnsi" w:hAnsiTheme="minorHAnsi" w:cstheme="minorHAnsi"/>
          <w:b/>
          <w:bCs/>
          <w:sz w:val="22"/>
          <w:szCs w:val="22"/>
          <w:lang w:val="es-ES"/>
        </w:rPr>
      </w:pPr>
    </w:p>
    <w:p w14:paraId="54D5FA08" w14:textId="77777777" w:rsidR="006058B3" w:rsidRPr="00371F0E" w:rsidRDefault="006058B3" w:rsidP="005F680E">
      <w:pPr>
        <w:jc w:val="left"/>
        <w:rPr>
          <w:rFonts w:asciiTheme="minorHAnsi" w:hAnsiTheme="minorHAnsi" w:cstheme="minorHAnsi"/>
          <w:b/>
          <w:bCs/>
          <w:sz w:val="22"/>
          <w:szCs w:val="22"/>
          <w:lang w:val="es-ES"/>
        </w:rPr>
      </w:pPr>
    </w:p>
    <w:p w14:paraId="2FE5D6F4" w14:textId="3A66A6F0" w:rsidR="00773024" w:rsidRPr="00371F0E" w:rsidRDefault="00371F0E" w:rsidP="005F680E">
      <w:pPr>
        <w:ind w:left="426" w:hanging="425"/>
        <w:jc w:val="left"/>
        <w:rPr>
          <w:rFonts w:asciiTheme="minorHAnsi" w:hAnsiTheme="minorHAnsi" w:cstheme="minorHAnsi"/>
          <w:b/>
          <w:bCs/>
          <w:sz w:val="22"/>
          <w:szCs w:val="22"/>
          <w:lang w:val="es-ES"/>
        </w:rPr>
      </w:pPr>
      <w:r w:rsidRPr="00371F0E">
        <w:rPr>
          <w:rFonts w:asciiTheme="minorHAnsi" w:hAnsiTheme="minorHAnsi" w:cstheme="minorHAnsi"/>
          <w:b/>
          <w:bCs/>
          <w:sz w:val="22"/>
          <w:szCs w:val="22"/>
          <w:lang w:val="es-ES"/>
        </w:rPr>
        <w:t>Antecedentes</w:t>
      </w:r>
    </w:p>
    <w:p w14:paraId="1F742483" w14:textId="77777777" w:rsidR="00C32315" w:rsidRPr="00371F0E" w:rsidRDefault="00C32315" w:rsidP="005F680E">
      <w:pPr>
        <w:ind w:left="426" w:firstLine="0"/>
        <w:jc w:val="left"/>
        <w:rPr>
          <w:rFonts w:asciiTheme="minorHAnsi" w:hAnsiTheme="minorHAnsi" w:cstheme="minorHAnsi"/>
          <w:sz w:val="22"/>
          <w:szCs w:val="22"/>
          <w:lang w:val="es-ES"/>
        </w:rPr>
      </w:pPr>
    </w:p>
    <w:p w14:paraId="45A96F36" w14:textId="234383E9" w:rsidR="00CA5CD6" w:rsidRPr="00371F0E" w:rsidRDefault="005F680E" w:rsidP="005F680E">
      <w:pPr>
        <w:ind w:left="425" w:hanging="425"/>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1.</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 xml:space="preserve">El presente informe aporta un resumen de la labor realizada por la Presidencia del Comité Permanente y el Equipo Ejecutivo desde la 61ª reunión del Comité Permanente </w:t>
      </w:r>
      <w:r w:rsidR="00E662CA" w:rsidRPr="00371F0E">
        <w:rPr>
          <w:rFonts w:asciiTheme="minorHAnsi" w:hAnsiTheme="minorHAnsi" w:cstheme="minorHAnsi"/>
          <w:bCs/>
          <w:sz w:val="22"/>
          <w:szCs w:val="22"/>
          <w:lang w:val="es-ES"/>
        </w:rPr>
        <w:t>(SC61)</w:t>
      </w:r>
      <w:r w:rsidR="00371F0E" w:rsidRPr="00371F0E">
        <w:rPr>
          <w:rFonts w:asciiTheme="minorHAnsi" w:hAnsiTheme="minorHAnsi" w:cstheme="minorHAnsi"/>
          <w:bCs/>
          <w:sz w:val="22"/>
          <w:szCs w:val="22"/>
          <w:lang w:val="es-ES"/>
        </w:rPr>
        <w:t xml:space="preserve">, que se celebró el </w:t>
      </w:r>
      <w:r w:rsidR="00F12376" w:rsidRPr="00371F0E">
        <w:rPr>
          <w:rFonts w:asciiTheme="minorHAnsi" w:hAnsiTheme="minorHAnsi" w:cstheme="minorHAnsi"/>
          <w:bCs/>
          <w:sz w:val="22"/>
          <w:szCs w:val="22"/>
          <w:lang w:val="es-ES"/>
        </w:rPr>
        <w:t xml:space="preserve">13 </w:t>
      </w:r>
      <w:r w:rsidR="00371F0E" w:rsidRPr="00371F0E">
        <w:rPr>
          <w:rFonts w:asciiTheme="minorHAnsi" w:hAnsiTheme="minorHAnsi" w:cstheme="minorHAnsi"/>
          <w:bCs/>
          <w:sz w:val="22"/>
          <w:szCs w:val="22"/>
          <w:lang w:val="es-ES"/>
        </w:rPr>
        <w:t xml:space="preserve">de noviembre de </w:t>
      </w:r>
      <w:r w:rsidR="00F12376" w:rsidRPr="00371F0E">
        <w:rPr>
          <w:rFonts w:asciiTheme="minorHAnsi" w:hAnsiTheme="minorHAnsi" w:cstheme="minorHAnsi"/>
          <w:bCs/>
          <w:sz w:val="22"/>
          <w:szCs w:val="22"/>
          <w:lang w:val="es-ES"/>
        </w:rPr>
        <w:t>2022</w:t>
      </w:r>
      <w:r w:rsidR="00E662CA"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tras la clausura de la 14ª reunión de la Conferencia de las Partes Contratantes </w:t>
      </w:r>
      <w:r w:rsidR="00E662CA" w:rsidRPr="00371F0E">
        <w:rPr>
          <w:rFonts w:asciiTheme="minorHAnsi" w:hAnsiTheme="minorHAnsi" w:cstheme="minorHAnsi"/>
          <w:bCs/>
          <w:sz w:val="22"/>
          <w:szCs w:val="22"/>
          <w:lang w:val="es-ES"/>
        </w:rPr>
        <w:t>(COP14)</w:t>
      </w:r>
      <w:r w:rsidR="00F12376" w:rsidRPr="00371F0E">
        <w:rPr>
          <w:rFonts w:asciiTheme="minorHAnsi" w:hAnsiTheme="minorHAnsi" w:cstheme="minorHAnsi"/>
          <w:bCs/>
          <w:sz w:val="22"/>
          <w:szCs w:val="22"/>
          <w:lang w:val="es-ES"/>
        </w:rPr>
        <w:t>.</w:t>
      </w:r>
    </w:p>
    <w:p w14:paraId="04B0C865" w14:textId="77777777" w:rsidR="00D631CE" w:rsidRPr="00371F0E" w:rsidRDefault="00D631CE" w:rsidP="005F680E">
      <w:pPr>
        <w:pStyle w:val="ListParagraph"/>
        <w:spacing w:after="0" w:line="240" w:lineRule="auto"/>
        <w:ind w:left="425" w:hanging="425"/>
        <w:rPr>
          <w:rFonts w:cstheme="minorHAnsi"/>
          <w:bCs/>
          <w:lang w:val="es-ES"/>
        </w:rPr>
      </w:pPr>
    </w:p>
    <w:p w14:paraId="25C2A25C" w14:textId="01F8B342" w:rsidR="00D631CE" w:rsidRPr="00371F0E" w:rsidRDefault="005F680E" w:rsidP="005F680E">
      <w:pPr>
        <w:ind w:left="425" w:hanging="425"/>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2.</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 xml:space="preserve">La función y composición del Equipo Ejecutivo se establecen en el párrafo 4 de la Resolución </w:t>
      </w:r>
      <w:r w:rsidR="00D631CE" w:rsidRPr="00371F0E">
        <w:rPr>
          <w:rFonts w:asciiTheme="minorHAnsi" w:hAnsiTheme="minorHAnsi" w:cstheme="minorHAnsi"/>
          <w:sz w:val="22"/>
          <w:szCs w:val="22"/>
          <w:lang w:val="es-ES"/>
        </w:rPr>
        <w:t xml:space="preserve">XIII.4, </w:t>
      </w:r>
      <w:r w:rsidR="00371F0E" w:rsidRPr="00371F0E">
        <w:rPr>
          <w:rFonts w:asciiTheme="minorHAnsi" w:hAnsiTheme="minorHAnsi" w:cstheme="minorHAnsi"/>
          <w:sz w:val="22"/>
          <w:szCs w:val="22"/>
          <w:lang w:val="es-ES"/>
        </w:rPr>
        <w:t xml:space="preserve">que indica que “la labor de supervisión de la Secretaría que lleva a cabo el Comité Permanente es realizada en su nombre entre reuniones de dicho Comité por su Equipo Ejecutivo (Presidencia, Vicepresidencia y Presidencia del Subgrupo de Finanzas) junto con el Secretario o la Secretaria </w:t>
      </w:r>
      <w:r w:rsidR="00D631CE" w:rsidRPr="00371F0E">
        <w:rPr>
          <w:rFonts w:asciiTheme="minorHAnsi" w:hAnsiTheme="minorHAnsi" w:cstheme="minorHAnsi"/>
          <w:sz w:val="22"/>
          <w:szCs w:val="22"/>
          <w:lang w:val="es-ES"/>
        </w:rPr>
        <w:t>General”</w:t>
      </w:r>
      <w:r w:rsidRPr="00371F0E">
        <w:rPr>
          <w:rFonts w:asciiTheme="minorHAnsi" w:hAnsiTheme="minorHAnsi" w:cstheme="minorHAnsi"/>
          <w:sz w:val="22"/>
          <w:szCs w:val="22"/>
          <w:lang w:val="es-ES"/>
        </w:rPr>
        <w:t>.</w:t>
      </w:r>
    </w:p>
    <w:p w14:paraId="2AB2532B" w14:textId="77777777" w:rsidR="00F1025C" w:rsidRPr="00371F0E" w:rsidRDefault="00F1025C" w:rsidP="005F680E">
      <w:pPr>
        <w:pStyle w:val="ListParagraph"/>
        <w:spacing w:after="0" w:line="240" w:lineRule="auto"/>
        <w:ind w:left="425" w:hanging="425"/>
        <w:rPr>
          <w:rFonts w:cstheme="minorHAnsi"/>
          <w:bCs/>
          <w:lang w:val="es-ES"/>
        </w:rPr>
      </w:pPr>
    </w:p>
    <w:p w14:paraId="631B55AA" w14:textId="051F0931" w:rsidR="00F1025C" w:rsidRPr="00371F0E" w:rsidRDefault="005F680E" w:rsidP="005F680E">
      <w:pPr>
        <w:ind w:left="425" w:hanging="425"/>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3.</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En la reunión S</w:t>
      </w:r>
      <w:r w:rsidR="00E662CA" w:rsidRPr="00371F0E">
        <w:rPr>
          <w:rFonts w:asciiTheme="minorHAnsi" w:hAnsiTheme="minorHAnsi" w:cstheme="minorHAnsi"/>
          <w:bCs/>
          <w:sz w:val="22"/>
          <w:szCs w:val="22"/>
          <w:lang w:val="es-ES"/>
        </w:rPr>
        <w:t>C61,</w:t>
      </w:r>
      <w:r w:rsidR="00371F0E" w:rsidRPr="00371F0E">
        <w:rPr>
          <w:rFonts w:asciiTheme="minorHAnsi" w:hAnsiTheme="minorHAnsi" w:cstheme="minorHAnsi"/>
          <w:bCs/>
          <w:sz w:val="22"/>
          <w:szCs w:val="22"/>
          <w:lang w:val="es-ES"/>
        </w:rPr>
        <w:t xml:space="preserve"> tras la elección de China como Presidencia, el Gabón fue elegido como Vicepresidencia. Durante el establecimiento del Subgrupo de Finanzas, el Comité Permanente</w:t>
      </w:r>
      <w:r w:rsidR="00F1025C"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no eligió a una </w:t>
      </w:r>
      <w:r w:rsidR="00371F0E">
        <w:rPr>
          <w:rFonts w:asciiTheme="minorHAnsi" w:hAnsiTheme="minorHAnsi" w:cstheme="minorHAnsi"/>
          <w:bCs/>
          <w:sz w:val="22"/>
          <w:szCs w:val="22"/>
          <w:lang w:val="es-ES"/>
        </w:rPr>
        <w:t>Pr</w:t>
      </w:r>
      <w:r w:rsidR="00371F0E" w:rsidRPr="00371F0E">
        <w:rPr>
          <w:rFonts w:asciiTheme="minorHAnsi" w:hAnsiTheme="minorHAnsi" w:cstheme="minorHAnsi"/>
          <w:bCs/>
          <w:sz w:val="22"/>
          <w:szCs w:val="22"/>
          <w:lang w:val="es-ES"/>
        </w:rPr>
        <w:t xml:space="preserve">esidencia y en la Decisión </w:t>
      </w:r>
      <w:r w:rsidR="00F1025C" w:rsidRPr="00371F0E">
        <w:rPr>
          <w:rFonts w:asciiTheme="minorHAnsi" w:eastAsia="Calibri" w:hAnsiTheme="minorHAnsi" w:cstheme="minorHAnsi"/>
          <w:bCs/>
          <w:sz w:val="22"/>
          <w:szCs w:val="22"/>
          <w:lang w:val="es-ES"/>
        </w:rPr>
        <w:t xml:space="preserve">SC61-05, </w:t>
      </w:r>
      <w:r w:rsidR="00371F0E" w:rsidRPr="00371F0E">
        <w:rPr>
          <w:rFonts w:asciiTheme="minorHAnsi" w:eastAsia="Calibri" w:hAnsiTheme="minorHAnsi" w:cstheme="minorHAnsi"/>
          <w:bCs/>
          <w:sz w:val="22"/>
          <w:szCs w:val="22"/>
          <w:lang w:val="es-ES"/>
        </w:rPr>
        <w:t>el Comité Permanente</w:t>
      </w:r>
      <w:r w:rsidR="00F1025C" w:rsidRPr="00371F0E">
        <w:rPr>
          <w:rFonts w:asciiTheme="minorHAnsi" w:eastAsia="Calibri" w:hAnsiTheme="minorHAnsi" w:cstheme="minorHAnsi"/>
          <w:bCs/>
          <w:sz w:val="22"/>
          <w:szCs w:val="22"/>
          <w:lang w:val="es-ES"/>
        </w:rPr>
        <w:t xml:space="preserve"> a</w:t>
      </w:r>
      <w:r w:rsidR="00371F0E" w:rsidRPr="00371F0E">
        <w:rPr>
          <w:rFonts w:asciiTheme="minorHAnsi" w:eastAsia="Calibri" w:hAnsiTheme="minorHAnsi" w:cstheme="minorHAnsi"/>
          <w:bCs/>
          <w:sz w:val="22"/>
          <w:szCs w:val="22"/>
          <w:lang w:val="es-ES"/>
        </w:rPr>
        <w:t>cordó postergar la elección de la Presidencia del Subgrupo hasta que los miembros de este pudieran consultar y presentar recomendaciones al Comité Permanente para que este decidiera por vía electrónica</w:t>
      </w:r>
      <w:r w:rsidR="00F1025C" w:rsidRPr="00371F0E">
        <w:rPr>
          <w:rFonts w:asciiTheme="minorHAnsi" w:eastAsia="Calibri" w:hAnsiTheme="minorHAnsi" w:cstheme="minorHAnsi"/>
          <w:bCs/>
          <w:sz w:val="22"/>
          <w:szCs w:val="22"/>
          <w:lang w:val="es-ES"/>
        </w:rPr>
        <w:t>.</w:t>
      </w:r>
    </w:p>
    <w:p w14:paraId="101C383F" w14:textId="77777777" w:rsidR="00027DBC" w:rsidRPr="00371F0E" w:rsidRDefault="00027DBC" w:rsidP="005F680E">
      <w:pPr>
        <w:ind w:left="426" w:hanging="425"/>
        <w:jc w:val="left"/>
        <w:rPr>
          <w:rFonts w:asciiTheme="minorHAnsi" w:hAnsiTheme="minorHAnsi" w:cstheme="minorHAnsi"/>
          <w:bCs/>
          <w:sz w:val="22"/>
          <w:szCs w:val="22"/>
          <w:lang w:val="es-ES"/>
        </w:rPr>
      </w:pPr>
    </w:p>
    <w:p w14:paraId="6B815F2D" w14:textId="29CCEE13" w:rsidR="00F12376" w:rsidRPr="00371F0E" w:rsidRDefault="00371F0E" w:rsidP="005F680E">
      <w:pPr>
        <w:ind w:left="426" w:hanging="425"/>
        <w:jc w:val="left"/>
        <w:rPr>
          <w:rFonts w:asciiTheme="minorHAnsi" w:hAnsiTheme="minorHAnsi" w:cstheme="minorHAnsi"/>
          <w:b/>
          <w:bCs/>
          <w:sz w:val="22"/>
          <w:szCs w:val="22"/>
          <w:lang w:val="es-ES"/>
        </w:rPr>
      </w:pPr>
      <w:r w:rsidRPr="00371F0E">
        <w:rPr>
          <w:rFonts w:asciiTheme="minorHAnsi" w:hAnsiTheme="minorHAnsi" w:cstheme="minorHAnsi"/>
          <w:b/>
          <w:bCs/>
          <w:sz w:val="22"/>
          <w:szCs w:val="22"/>
          <w:lang w:val="es-ES"/>
        </w:rPr>
        <w:t>Labor realizada por el Equipo Ejecutivo</w:t>
      </w:r>
      <w:r w:rsidR="00F12376" w:rsidRPr="00371F0E">
        <w:rPr>
          <w:rFonts w:asciiTheme="minorHAnsi" w:hAnsiTheme="minorHAnsi" w:cstheme="minorHAnsi"/>
          <w:b/>
          <w:bCs/>
          <w:sz w:val="22"/>
          <w:szCs w:val="22"/>
          <w:lang w:val="es-ES"/>
        </w:rPr>
        <w:t xml:space="preserve"> </w:t>
      </w:r>
    </w:p>
    <w:p w14:paraId="5D2D364F" w14:textId="77777777" w:rsidR="00F12376" w:rsidRPr="00371F0E" w:rsidRDefault="00F12376" w:rsidP="00E662CA">
      <w:pPr>
        <w:ind w:left="1" w:firstLine="0"/>
        <w:jc w:val="left"/>
        <w:rPr>
          <w:rFonts w:asciiTheme="minorHAnsi" w:hAnsiTheme="minorHAnsi" w:cstheme="minorHAnsi"/>
          <w:bCs/>
          <w:sz w:val="22"/>
          <w:szCs w:val="22"/>
          <w:lang w:val="es-ES"/>
        </w:rPr>
      </w:pPr>
    </w:p>
    <w:p w14:paraId="2A89635F" w14:textId="68861BC2" w:rsidR="00F12376" w:rsidRPr="00371F0E" w:rsidRDefault="00F12376"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4.</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 xml:space="preserve">En la reunión </w:t>
      </w:r>
      <w:r w:rsidRPr="00371F0E">
        <w:rPr>
          <w:rFonts w:asciiTheme="minorHAnsi" w:hAnsiTheme="minorHAnsi" w:cstheme="minorHAnsi"/>
          <w:bCs/>
          <w:sz w:val="22"/>
          <w:szCs w:val="22"/>
          <w:lang w:val="es-ES"/>
        </w:rPr>
        <w:t xml:space="preserve">SC61, China </w:t>
      </w:r>
      <w:r w:rsidR="00371F0E" w:rsidRPr="00371F0E">
        <w:rPr>
          <w:rFonts w:asciiTheme="minorHAnsi" w:hAnsiTheme="minorHAnsi" w:cstheme="minorHAnsi"/>
          <w:bCs/>
          <w:sz w:val="22"/>
          <w:szCs w:val="22"/>
          <w:lang w:val="es-ES"/>
        </w:rPr>
        <w:t>fue elegida como la nueva Presidencia del Comité Permanente</w:t>
      </w:r>
      <w:r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para desempeñar este cargo hasta la </w:t>
      </w:r>
      <w:r w:rsidRPr="00371F0E">
        <w:rPr>
          <w:rFonts w:asciiTheme="minorHAnsi" w:hAnsiTheme="minorHAnsi" w:cstheme="minorHAnsi"/>
          <w:bCs/>
          <w:sz w:val="22"/>
          <w:szCs w:val="22"/>
          <w:lang w:val="es-ES"/>
        </w:rPr>
        <w:t xml:space="preserve">COP15. </w:t>
      </w:r>
      <w:r w:rsidR="00371F0E" w:rsidRPr="00371F0E">
        <w:rPr>
          <w:rFonts w:asciiTheme="minorHAnsi" w:hAnsiTheme="minorHAnsi" w:cstheme="minorHAnsi"/>
          <w:bCs/>
          <w:sz w:val="22"/>
          <w:szCs w:val="22"/>
          <w:lang w:val="es-ES"/>
        </w:rPr>
        <w:t xml:space="preserve">Tras su elección, </w:t>
      </w:r>
      <w:r w:rsidRPr="00371F0E">
        <w:rPr>
          <w:rFonts w:asciiTheme="minorHAnsi" w:hAnsiTheme="minorHAnsi" w:cstheme="minorHAnsi"/>
          <w:bCs/>
          <w:sz w:val="22"/>
          <w:szCs w:val="22"/>
          <w:lang w:val="es-ES"/>
        </w:rPr>
        <w:t>China presid</w:t>
      </w:r>
      <w:r w:rsidR="00371F0E" w:rsidRPr="00371F0E">
        <w:rPr>
          <w:rFonts w:asciiTheme="minorHAnsi" w:hAnsiTheme="minorHAnsi" w:cstheme="minorHAnsi"/>
          <w:bCs/>
          <w:sz w:val="22"/>
          <w:szCs w:val="22"/>
          <w:lang w:val="es-ES"/>
        </w:rPr>
        <w:t xml:space="preserve">ió la </w:t>
      </w:r>
      <w:r w:rsidRPr="00371F0E">
        <w:rPr>
          <w:rFonts w:asciiTheme="minorHAnsi" w:hAnsiTheme="minorHAnsi" w:cstheme="minorHAnsi"/>
          <w:bCs/>
          <w:sz w:val="22"/>
          <w:szCs w:val="22"/>
          <w:lang w:val="es-ES"/>
        </w:rPr>
        <w:t>61</w:t>
      </w:r>
      <w:r w:rsidR="00371F0E" w:rsidRPr="00371F0E">
        <w:rPr>
          <w:rFonts w:asciiTheme="minorHAnsi" w:hAnsiTheme="minorHAnsi" w:cstheme="minorHAnsi"/>
          <w:bCs/>
          <w:sz w:val="22"/>
          <w:szCs w:val="22"/>
          <w:lang w:val="es-ES"/>
        </w:rPr>
        <w:t>ª reunión del Comité</w:t>
      </w:r>
      <w:r w:rsidRPr="00371F0E">
        <w:rPr>
          <w:rFonts w:asciiTheme="minorHAnsi" w:hAnsiTheme="minorHAnsi" w:cstheme="minorHAnsi"/>
          <w:bCs/>
          <w:sz w:val="22"/>
          <w:szCs w:val="22"/>
          <w:lang w:val="es-ES"/>
        </w:rPr>
        <w:t xml:space="preserve">.  </w:t>
      </w:r>
    </w:p>
    <w:p w14:paraId="73B5F1D9" w14:textId="77777777" w:rsidR="00F12376" w:rsidRPr="00371F0E" w:rsidRDefault="00F12376" w:rsidP="00E662CA">
      <w:pPr>
        <w:ind w:left="426" w:hanging="426"/>
        <w:jc w:val="left"/>
        <w:rPr>
          <w:rFonts w:asciiTheme="minorHAnsi" w:hAnsiTheme="minorHAnsi" w:cstheme="minorHAnsi"/>
          <w:bCs/>
          <w:sz w:val="22"/>
          <w:szCs w:val="22"/>
          <w:lang w:val="es-ES"/>
        </w:rPr>
      </w:pPr>
    </w:p>
    <w:p w14:paraId="260C16D5" w14:textId="12B04C88" w:rsidR="00F12376" w:rsidRPr="00371F0E" w:rsidRDefault="00F12376"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5.</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 xml:space="preserve">Después de la reunión </w:t>
      </w:r>
      <w:r w:rsidR="002A7D66" w:rsidRPr="00371F0E">
        <w:rPr>
          <w:rFonts w:asciiTheme="minorHAnsi" w:hAnsiTheme="minorHAnsi" w:cstheme="minorHAnsi"/>
          <w:bCs/>
          <w:sz w:val="22"/>
          <w:szCs w:val="22"/>
          <w:lang w:val="es-ES"/>
        </w:rPr>
        <w:t>SC61</w:t>
      </w:r>
      <w:r w:rsidR="00E662CA" w:rsidRPr="00371F0E">
        <w:rPr>
          <w:rFonts w:asciiTheme="minorHAnsi" w:hAnsiTheme="minorHAnsi" w:cstheme="minorHAnsi"/>
          <w:bCs/>
          <w:sz w:val="22"/>
          <w:szCs w:val="22"/>
          <w:lang w:val="es-ES"/>
        </w:rPr>
        <w:t>,</w:t>
      </w:r>
      <w:r w:rsidR="002A7D66"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la Presidencia se reunió de manera virtual con la Secretaria General de la Convención para hablar sobre la visión y las prioridades para el nuevo trienio y sobre la mejor manera en que la Presidencia puede apoyar a la Secretaría y las Partes Contratantes.</w:t>
      </w:r>
    </w:p>
    <w:p w14:paraId="38D4ACBD" w14:textId="77777777" w:rsidR="00F12376" w:rsidRPr="00371F0E" w:rsidRDefault="00F12376" w:rsidP="00E662CA">
      <w:pPr>
        <w:ind w:left="426" w:hanging="426"/>
        <w:jc w:val="left"/>
        <w:rPr>
          <w:rFonts w:asciiTheme="minorHAnsi" w:hAnsiTheme="minorHAnsi" w:cstheme="minorHAnsi"/>
          <w:bCs/>
          <w:sz w:val="22"/>
          <w:szCs w:val="22"/>
          <w:lang w:val="es-ES"/>
        </w:rPr>
      </w:pPr>
    </w:p>
    <w:p w14:paraId="51F3B3D0" w14:textId="1C10B537" w:rsidR="00F12376" w:rsidRPr="00371F0E" w:rsidRDefault="00F12376"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 xml:space="preserve">6. </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Durante el período que abarca este informe, la Presidencia ha brindado orientaciones continuas a la Secretaria General sobre cuestiones administrativas, por ejemplo, las decisiones entre períodos de sesiones que debe tomar el</w:t>
      </w:r>
      <w:r w:rsidR="002A7D66"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Comité Permanente</w:t>
      </w:r>
      <w:r w:rsidR="002A7D66"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y los preparativos para la reunión </w:t>
      </w:r>
      <w:r w:rsidR="002A7D66" w:rsidRPr="00371F0E">
        <w:rPr>
          <w:rFonts w:asciiTheme="minorHAnsi" w:hAnsiTheme="minorHAnsi" w:cstheme="minorHAnsi"/>
          <w:bCs/>
          <w:sz w:val="22"/>
          <w:szCs w:val="22"/>
          <w:lang w:val="es-ES"/>
        </w:rPr>
        <w:t xml:space="preserve">SC62. </w:t>
      </w:r>
    </w:p>
    <w:p w14:paraId="0D4614A6" w14:textId="77777777" w:rsidR="00F12376" w:rsidRPr="00371F0E" w:rsidRDefault="00F12376" w:rsidP="00E662CA">
      <w:pPr>
        <w:ind w:left="426" w:hanging="426"/>
        <w:jc w:val="left"/>
        <w:rPr>
          <w:rFonts w:asciiTheme="minorHAnsi" w:hAnsiTheme="minorHAnsi" w:cstheme="minorHAnsi"/>
          <w:bCs/>
          <w:sz w:val="22"/>
          <w:szCs w:val="22"/>
          <w:lang w:val="es-ES"/>
        </w:rPr>
      </w:pPr>
    </w:p>
    <w:p w14:paraId="5492CEDD" w14:textId="4BF39AD9" w:rsidR="00F12376" w:rsidRPr="00371F0E" w:rsidRDefault="00F12376"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lastRenderedPageBreak/>
        <w:t>7.</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La Presidencia facilitó la selección de una Presidencia para el Subgrupo de Finanzas y apoyó el proceso de aprobación del Comité Permanente</w:t>
      </w:r>
      <w:r w:rsidR="002A7D66"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entre períodos de sesiones</w:t>
      </w:r>
      <w:r w:rsidR="002A7D66" w:rsidRPr="00371F0E">
        <w:rPr>
          <w:rFonts w:asciiTheme="minorHAnsi" w:hAnsiTheme="minorHAnsi" w:cstheme="minorHAnsi"/>
          <w:bCs/>
          <w:sz w:val="22"/>
          <w:szCs w:val="22"/>
          <w:lang w:val="es-ES"/>
        </w:rPr>
        <w:t xml:space="preserve">. </w:t>
      </w:r>
    </w:p>
    <w:p w14:paraId="1F16D4B8" w14:textId="77777777" w:rsidR="00F12376" w:rsidRPr="00371F0E" w:rsidRDefault="00F12376" w:rsidP="00E662CA">
      <w:pPr>
        <w:ind w:left="426" w:hanging="426"/>
        <w:jc w:val="left"/>
        <w:rPr>
          <w:rFonts w:asciiTheme="minorHAnsi" w:hAnsiTheme="minorHAnsi" w:cstheme="minorHAnsi"/>
          <w:bCs/>
          <w:sz w:val="22"/>
          <w:szCs w:val="22"/>
          <w:lang w:val="es-ES"/>
        </w:rPr>
      </w:pPr>
    </w:p>
    <w:p w14:paraId="49EB67EA" w14:textId="242C3927" w:rsidR="00F12376" w:rsidRPr="00371F0E" w:rsidRDefault="00F12376"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8.</w:t>
      </w:r>
      <w:r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La Presidencia del Comité Permanente</w:t>
      </w:r>
      <w:r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realizó la evaluación de la Secretaria </w:t>
      </w:r>
      <w:r w:rsidRPr="00371F0E">
        <w:rPr>
          <w:rFonts w:asciiTheme="minorHAnsi" w:hAnsiTheme="minorHAnsi" w:cstheme="minorHAnsi"/>
          <w:bCs/>
          <w:sz w:val="22"/>
          <w:szCs w:val="22"/>
          <w:lang w:val="es-ES"/>
        </w:rPr>
        <w:t xml:space="preserve">General </w:t>
      </w:r>
      <w:r w:rsidR="00371F0E" w:rsidRPr="00371F0E">
        <w:rPr>
          <w:rFonts w:asciiTheme="minorHAnsi" w:hAnsiTheme="minorHAnsi" w:cstheme="minorHAnsi"/>
          <w:bCs/>
          <w:sz w:val="22"/>
          <w:szCs w:val="22"/>
          <w:lang w:val="es-ES"/>
        </w:rPr>
        <w:t>durante los tres primeros meses de su mandato, de conformidad con las reglas y procedimientos de la UICN.</w:t>
      </w:r>
    </w:p>
    <w:p w14:paraId="698AAF1E" w14:textId="77777777" w:rsidR="00F12376" w:rsidRPr="00371F0E" w:rsidRDefault="00F12376" w:rsidP="00E662CA">
      <w:pPr>
        <w:ind w:left="426" w:hanging="425"/>
        <w:jc w:val="left"/>
        <w:rPr>
          <w:rFonts w:asciiTheme="minorHAnsi" w:hAnsiTheme="minorHAnsi" w:cstheme="minorHAnsi"/>
          <w:b/>
          <w:sz w:val="22"/>
          <w:szCs w:val="22"/>
          <w:lang w:val="es-ES"/>
        </w:rPr>
      </w:pPr>
    </w:p>
    <w:p w14:paraId="0B0DE8D7" w14:textId="1205B5DF" w:rsidR="00AA2EDD" w:rsidRPr="00371F0E" w:rsidRDefault="00371F0E" w:rsidP="00E662CA">
      <w:pPr>
        <w:ind w:left="0" w:firstLine="0"/>
        <w:jc w:val="left"/>
        <w:rPr>
          <w:rFonts w:asciiTheme="minorHAnsi" w:hAnsiTheme="minorHAnsi" w:cstheme="minorHAnsi"/>
          <w:b/>
          <w:sz w:val="22"/>
          <w:szCs w:val="22"/>
          <w:lang w:val="es-ES"/>
        </w:rPr>
      </w:pPr>
      <w:r w:rsidRPr="00371F0E">
        <w:rPr>
          <w:rFonts w:asciiTheme="minorHAnsi" w:hAnsiTheme="minorHAnsi" w:cstheme="minorHAnsi"/>
          <w:b/>
          <w:sz w:val="22"/>
          <w:szCs w:val="22"/>
          <w:lang w:val="es-ES"/>
        </w:rPr>
        <w:t>Labor realizada por el Equipo Ejecutivo</w:t>
      </w:r>
    </w:p>
    <w:p w14:paraId="2FAA2413" w14:textId="77777777" w:rsidR="00AA2EDD" w:rsidRPr="00371F0E" w:rsidRDefault="00AA2EDD" w:rsidP="00E662CA">
      <w:pPr>
        <w:ind w:left="1" w:firstLine="0"/>
        <w:jc w:val="left"/>
        <w:rPr>
          <w:rFonts w:asciiTheme="minorHAnsi" w:hAnsiTheme="minorHAnsi" w:cstheme="minorHAnsi"/>
          <w:bCs/>
          <w:sz w:val="22"/>
          <w:szCs w:val="22"/>
          <w:lang w:val="es-ES"/>
        </w:rPr>
      </w:pPr>
    </w:p>
    <w:p w14:paraId="3D8B30E6" w14:textId="0B713618" w:rsidR="00F1025C" w:rsidRPr="00371F0E" w:rsidRDefault="00F1025C"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9</w:t>
      </w:r>
      <w:r w:rsidR="00E662CA" w:rsidRPr="00371F0E">
        <w:rPr>
          <w:rFonts w:asciiTheme="minorHAnsi" w:hAnsiTheme="minorHAnsi" w:cstheme="minorHAnsi"/>
          <w:bCs/>
          <w:sz w:val="22"/>
          <w:szCs w:val="22"/>
          <w:lang w:val="es-ES"/>
        </w:rPr>
        <w:t xml:space="preserve">. </w:t>
      </w:r>
      <w:r w:rsidR="00E662CA"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 xml:space="preserve">Dado que no se eligió una Presidencia para el Subgrupo de Finanzas en la reunión </w:t>
      </w:r>
      <w:r w:rsidRPr="00371F0E">
        <w:rPr>
          <w:rFonts w:asciiTheme="minorHAnsi" w:hAnsiTheme="minorHAnsi" w:cstheme="minorHAnsi"/>
          <w:bCs/>
          <w:sz w:val="22"/>
          <w:szCs w:val="22"/>
          <w:lang w:val="es-ES"/>
        </w:rPr>
        <w:t>SC61</w:t>
      </w:r>
      <w:r w:rsidR="00E662CA" w:rsidRPr="00371F0E">
        <w:rPr>
          <w:rFonts w:asciiTheme="minorHAnsi" w:hAnsiTheme="minorHAnsi" w:cstheme="minorHAnsi"/>
          <w:bCs/>
          <w:sz w:val="22"/>
          <w:szCs w:val="22"/>
          <w:lang w:val="es-ES"/>
        </w:rPr>
        <w:t>,</w:t>
      </w:r>
      <w:r w:rsidR="00371F0E" w:rsidRPr="00371F0E">
        <w:rPr>
          <w:rFonts w:asciiTheme="minorHAnsi" w:hAnsiTheme="minorHAnsi" w:cstheme="minorHAnsi"/>
          <w:bCs/>
          <w:sz w:val="22"/>
          <w:szCs w:val="22"/>
          <w:lang w:val="es-ES"/>
        </w:rPr>
        <w:t xml:space="preserve"> se ha retrasado el establecimiento del Equipo Ejecutivo. En mayo de 2023, como se solicita en la Decisión SC61-05, el Comité Permanente</w:t>
      </w:r>
      <w:r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decidió por medios electrónicos que los Estados Unidos de América desempeñarían la función de Presidencia del Subgrupo de Finanzas. Con esta decisión quedó establecido el Equipo Ejecutivo, integrado por China, los Estados Unidos de América y el Gabón</w:t>
      </w:r>
      <w:r w:rsidRPr="00371F0E">
        <w:rPr>
          <w:rFonts w:asciiTheme="minorHAnsi" w:hAnsiTheme="minorHAnsi" w:cstheme="minorHAnsi"/>
          <w:bCs/>
          <w:sz w:val="22"/>
          <w:szCs w:val="22"/>
          <w:lang w:val="es-ES"/>
        </w:rPr>
        <w:t>.</w:t>
      </w:r>
    </w:p>
    <w:p w14:paraId="247F9134" w14:textId="4CF237A7" w:rsidR="00F1025C" w:rsidRPr="00371F0E" w:rsidRDefault="00F1025C" w:rsidP="00E662CA">
      <w:pPr>
        <w:ind w:left="426" w:hanging="426"/>
        <w:jc w:val="left"/>
        <w:rPr>
          <w:rFonts w:asciiTheme="minorHAnsi" w:hAnsiTheme="minorHAnsi" w:cstheme="minorHAnsi"/>
          <w:bCs/>
          <w:sz w:val="22"/>
          <w:szCs w:val="22"/>
          <w:lang w:val="es-ES"/>
        </w:rPr>
      </w:pPr>
    </w:p>
    <w:p w14:paraId="034DF19D" w14:textId="06B518F2" w:rsidR="00F1025C" w:rsidRPr="00371F0E" w:rsidRDefault="00F1025C" w:rsidP="00E662CA">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10</w:t>
      </w:r>
      <w:r w:rsidR="00E662CA" w:rsidRPr="00371F0E">
        <w:rPr>
          <w:rFonts w:asciiTheme="minorHAnsi" w:hAnsiTheme="minorHAnsi" w:cstheme="minorHAnsi"/>
          <w:bCs/>
          <w:sz w:val="22"/>
          <w:szCs w:val="22"/>
          <w:lang w:val="es-ES"/>
        </w:rPr>
        <w:t>.</w:t>
      </w:r>
      <w:r w:rsidR="00E662CA"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Se celebró una reunión virtual del Equipo Ejecutivo el</w:t>
      </w:r>
      <w:r w:rsidRPr="00371F0E">
        <w:rPr>
          <w:rFonts w:asciiTheme="minorHAnsi" w:hAnsiTheme="minorHAnsi" w:cstheme="minorHAnsi"/>
          <w:bCs/>
          <w:sz w:val="22"/>
          <w:szCs w:val="22"/>
          <w:lang w:val="es-ES"/>
        </w:rPr>
        <w:t xml:space="preserve"> </w:t>
      </w:r>
      <w:r w:rsidR="004253A5">
        <w:rPr>
          <w:rFonts w:asciiTheme="minorHAnsi" w:hAnsiTheme="minorHAnsi" w:cstheme="minorHAnsi"/>
          <w:bCs/>
          <w:sz w:val="22"/>
          <w:szCs w:val="22"/>
          <w:lang w:val="es-ES"/>
        </w:rPr>
        <w:t>24 de mayo de 2023</w:t>
      </w:r>
      <w:r w:rsidR="00371F0E" w:rsidRPr="00371F0E">
        <w:rPr>
          <w:rFonts w:asciiTheme="minorHAnsi" w:hAnsiTheme="minorHAnsi" w:cstheme="minorHAnsi"/>
          <w:bCs/>
          <w:sz w:val="22"/>
          <w:szCs w:val="22"/>
          <w:lang w:val="es-ES"/>
        </w:rPr>
        <w:t>. En esta, la Secretaría informó al nuevo Equipo Ejecutivo sobre sus funciones y responsabilidades, con arreglo al mandato examinado por el Comité Permanente</w:t>
      </w:r>
      <w:r w:rsidR="008222C9"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en el documento </w:t>
      </w:r>
      <w:r w:rsidR="008222C9" w:rsidRPr="00371F0E">
        <w:rPr>
          <w:rFonts w:asciiTheme="minorHAnsi" w:hAnsiTheme="minorHAnsi" w:cstheme="minorHAnsi"/>
          <w:bCs/>
          <w:sz w:val="22"/>
          <w:szCs w:val="22"/>
          <w:lang w:val="es-ES"/>
        </w:rPr>
        <w:t>SC57 Doc.12</w:t>
      </w:r>
      <w:r w:rsidR="00E662CA" w:rsidRPr="00371F0E">
        <w:rPr>
          <w:rFonts w:asciiTheme="minorHAnsi" w:hAnsiTheme="minorHAnsi" w:cstheme="minorHAnsi"/>
          <w:bCs/>
          <w:sz w:val="22"/>
          <w:szCs w:val="22"/>
          <w:lang w:val="es-ES"/>
        </w:rPr>
        <w:t>,</w:t>
      </w:r>
      <w:r w:rsidR="008222C9" w:rsidRPr="00371F0E">
        <w:rPr>
          <w:rFonts w:asciiTheme="minorHAnsi" w:hAnsiTheme="minorHAnsi" w:cstheme="minorHAnsi"/>
          <w:bCs/>
          <w:sz w:val="22"/>
          <w:szCs w:val="22"/>
          <w:lang w:val="es-ES"/>
        </w:rPr>
        <w:t xml:space="preserve"> </w:t>
      </w:r>
      <w:r w:rsidR="00371F0E" w:rsidRPr="00371F0E">
        <w:rPr>
          <w:rFonts w:asciiTheme="minorHAnsi" w:hAnsiTheme="minorHAnsi" w:cstheme="minorHAnsi"/>
          <w:bCs/>
          <w:sz w:val="22"/>
          <w:szCs w:val="22"/>
          <w:lang w:val="es-ES"/>
        </w:rPr>
        <w:t xml:space="preserve">y se deliberó sobre los preparativos para la reunión </w:t>
      </w:r>
      <w:r w:rsidR="008222C9" w:rsidRPr="00371F0E">
        <w:rPr>
          <w:rFonts w:asciiTheme="minorHAnsi" w:hAnsiTheme="minorHAnsi" w:cstheme="minorHAnsi"/>
          <w:bCs/>
          <w:sz w:val="22"/>
          <w:szCs w:val="22"/>
          <w:lang w:val="es-ES"/>
        </w:rPr>
        <w:t>SC62.</w:t>
      </w:r>
    </w:p>
    <w:p w14:paraId="52080A3B" w14:textId="5D6839D2" w:rsidR="008222C9" w:rsidRPr="00371F0E" w:rsidRDefault="008222C9" w:rsidP="00E662CA">
      <w:pPr>
        <w:ind w:left="426" w:hanging="426"/>
        <w:jc w:val="left"/>
        <w:rPr>
          <w:rFonts w:asciiTheme="minorHAnsi" w:hAnsiTheme="minorHAnsi" w:cstheme="minorHAnsi"/>
          <w:bCs/>
          <w:sz w:val="22"/>
          <w:szCs w:val="22"/>
          <w:lang w:val="es-ES"/>
        </w:rPr>
      </w:pPr>
    </w:p>
    <w:p w14:paraId="3B9DB771" w14:textId="2E1433EB" w:rsidR="00C63E7B" w:rsidRPr="00371F0E" w:rsidRDefault="008222C9" w:rsidP="004A15AF">
      <w:pPr>
        <w:ind w:left="426" w:hanging="426"/>
        <w:jc w:val="left"/>
        <w:rPr>
          <w:rFonts w:asciiTheme="minorHAnsi" w:hAnsiTheme="minorHAnsi" w:cstheme="minorHAnsi"/>
          <w:bCs/>
          <w:sz w:val="22"/>
          <w:szCs w:val="22"/>
          <w:lang w:val="es-ES"/>
        </w:rPr>
      </w:pPr>
      <w:r w:rsidRPr="00371F0E">
        <w:rPr>
          <w:rFonts w:asciiTheme="minorHAnsi" w:hAnsiTheme="minorHAnsi" w:cstheme="minorHAnsi"/>
          <w:bCs/>
          <w:sz w:val="22"/>
          <w:szCs w:val="22"/>
          <w:lang w:val="es-ES"/>
        </w:rPr>
        <w:t xml:space="preserve">11. </w:t>
      </w:r>
      <w:r w:rsidR="00E662CA" w:rsidRPr="00371F0E">
        <w:rPr>
          <w:rFonts w:asciiTheme="minorHAnsi" w:hAnsiTheme="minorHAnsi" w:cstheme="minorHAnsi"/>
          <w:bCs/>
          <w:sz w:val="22"/>
          <w:szCs w:val="22"/>
          <w:lang w:val="es-ES"/>
        </w:rPr>
        <w:tab/>
      </w:r>
      <w:r w:rsidR="00371F0E" w:rsidRPr="00371F0E">
        <w:rPr>
          <w:rFonts w:asciiTheme="minorHAnsi" w:hAnsiTheme="minorHAnsi" w:cstheme="minorHAnsi"/>
          <w:bCs/>
          <w:sz w:val="22"/>
          <w:szCs w:val="22"/>
          <w:lang w:val="es-ES"/>
        </w:rPr>
        <w:t xml:space="preserve">El Equipo Ejecutivo se reunirá </w:t>
      </w:r>
      <w:r w:rsidR="004E5A27">
        <w:rPr>
          <w:rFonts w:asciiTheme="minorHAnsi" w:hAnsiTheme="minorHAnsi" w:cstheme="minorHAnsi"/>
          <w:bCs/>
          <w:sz w:val="22"/>
          <w:szCs w:val="22"/>
          <w:lang w:val="es-ES"/>
        </w:rPr>
        <w:t>virtualmente</w:t>
      </w:r>
      <w:r w:rsidR="00371F0E" w:rsidRPr="00371F0E">
        <w:rPr>
          <w:rFonts w:asciiTheme="minorHAnsi" w:hAnsiTheme="minorHAnsi" w:cstheme="minorHAnsi"/>
          <w:bCs/>
          <w:sz w:val="22"/>
          <w:szCs w:val="22"/>
          <w:lang w:val="es-ES"/>
        </w:rPr>
        <w:t xml:space="preserve"> el</w:t>
      </w:r>
      <w:r w:rsidR="004E5A27">
        <w:rPr>
          <w:rFonts w:asciiTheme="minorHAnsi" w:hAnsiTheme="minorHAnsi" w:cstheme="minorHAnsi"/>
          <w:bCs/>
          <w:sz w:val="22"/>
          <w:szCs w:val="22"/>
          <w:lang w:val="es-ES"/>
        </w:rPr>
        <w:t xml:space="preserve"> 22 de junio y de forma presencial el</w:t>
      </w:r>
      <w:r w:rsidR="00371F0E" w:rsidRPr="00371F0E">
        <w:rPr>
          <w:rFonts w:asciiTheme="minorHAnsi" w:hAnsiTheme="minorHAnsi" w:cstheme="minorHAnsi"/>
          <w:bCs/>
          <w:sz w:val="22"/>
          <w:szCs w:val="22"/>
          <w:lang w:val="es-ES"/>
        </w:rPr>
        <w:t xml:space="preserve"> 3 de septiembre de </w:t>
      </w:r>
      <w:r w:rsidR="00E662CA" w:rsidRPr="00371F0E">
        <w:rPr>
          <w:rFonts w:asciiTheme="minorHAnsi" w:hAnsiTheme="minorHAnsi" w:cstheme="minorHAnsi"/>
          <w:bCs/>
          <w:sz w:val="22"/>
          <w:szCs w:val="22"/>
          <w:lang w:val="es-ES"/>
        </w:rPr>
        <w:t xml:space="preserve">2023, </w:t>
      </w:r>
      <w:r w:rsidR="00371F0E" w:rsidRPr="00371F0E">
        <w:rPr>
          <w:rFonts w:asciiTheme="minorHAnsi" w:hAnsiTheme="minorHAnsi" w:cstheme="minorHAnsi"/>
          <w:bCs/>
          <w:sz w:val="22"/>
          <w:szCs w:val="22"/>
          <w:lang w:val="es-ES"/>
        </w:rPr>
        <w:t>antes de la reunión SC62, para deliberar sobre los preparativos y la gestión de la reunión.</w:t>
      </w:r>
    </w:p>
    <w:sectPr w:rsidR="00C63E7B" w:rsidRPr="00371F0E" w:rsidSect="006058B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4532" w14:textId="77777777" w:rsidR="009E77B2" w:rsidRDefault="009E77B2" w:rsidP="006058B3">
      <w:r>
        <w:separator/>
      </w:r>
    </w:p>
  </w:endnote>
  <w:endnote w:type="continuationSeparator" w:id="0">
    <w:p w14:paraId="4766C0BB" w14:textId="77777777" w:rsidR="009E77B2" w:rsidRDefault="009E77B2"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3870" w14:textId="6D145A75"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w:t>
    </w:r>
    <w:r w:rsidR="00CE11A9">
      <w:rPr>
        <w:rFonts w:asciiTheme="minorHAnsi" w:hAnsiTheme="minorHAnsi" w:cstheme="minorHAnsi"/>
        <w:sz w:val="20"/>
        <w:szCs w:val="20"/>
      </w:rPr>
      <w:t>62</w:t>
    </w:r>
    <w:r w:rsidR="0017220E">
      <w:rPr>
        <w:rFonts w:asciiTheme="minorHAnsi" w:hAnsiTheme="minorHAnsi" w:cstheme="minorHAnsi"/>
        <w:sz w:val="20"/>
        <w:szCs w:val="20"/>
      </w:rPr>
      <w:t xml:space="preserve"> </w:t>
    </w:r>
    <w:r w:rsidRPr="00967BF4">
      <w:rPr>
        <w:rFonts w:asciiTheme="minorHAnsi" w:hAnsiTheme="minorHAnsi" w:cstheme="minorHAnsi"/>
        <w:sz w:val="20"/>
        <w:szCs w:val="20"/>
      </w:rPr>
      <w:t>Doc.</w:t>
    </w:r>
    <w:r w:rsidR="00967BF4" w:rsidRPr="00967BF4">
      <w:rPr>
        <w:rFonts w:asciiTheme="minorHAnsi" w:hAnsiTheme="minorHAnsi" w:cstheme="minorHAnsi"/>
        <w:sz w:val="20"/>
        <w:szCs w:val="20"/>
      </w:rPr>
      <w:t>5</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0758A4">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4661" w14:textId="77777777" w:rsidR="009E77B2" w:rsidRDefault="009E77B2" w:rsidP="006058B3">
      <w:r>
        <w:separator/>
      </w:r>
    </w:p>
  </w:footnote>
  <w:footnote w:type="continuationSeparator" w:id="0">
    <w:p w14:paraId="4233D9DF" w14:textId="77777777" w:rsidR="009E77B2" w:rsidRDefault="009E77B2"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54C2"/>
    <w:rsid w:val="000206E7"/>
    <w:rsid w:val="00022A0A"/>
    <w:rsid w:val="000250FF"/>
    <w:rsid w:val="000267EF"/>
    <w:rsid w:val="00027DBC"/>
    <w:rsid w:val="00046B52"/>
    <w:rsid w:val="00065171"/>
    <w:rsid w:val="00065B8F"/>
    <w:rsid w:val="000758A4"/>
    <w:rsid w:val="00076CE7"/>
    <w:rsid w:val="00085EE7"/>
    <w:rsid w:val="00090B48"/>
    <w:rsid w:val="00091474"/>
    <w:rsid w:val="000C7A56"/>
    <w:rsid w:val="000E637A"/>
    <w:rsid w:val="00131FA2"/>
    <w:rsid w:val="00144492"/>
    <w:rsid w:val="001529FF"/>
    <w:rsid w:val="0015336C"/>
    <w:rsid w:val="00155904"/>
    <w:rsid w:val="0017220E"/>
    <w:rsid w:val="001B6F33"/>
    <w:rsid w:val="001C341F"/>
    <w:rsid w:val="001C4D6A"/>
    <w:rsid w:val="001D2AF2"/>
    <w:rsid w:val="0022547B"/>
    <w:rsid w:val="0022737C"/>
    <w:rsid w:val="002314AC"/>
    <w:rsid w:val="0025233F"/>
    <w:rsid w:val="00295E57"/>
    <w:rsid w:val="002A28D6"/>
    <w:rsid w:val="002A7D66"/>
    <w:rsid w:val="002E3430"/>
    <w:rsid w:val="002F0097"/>
    <w:rsid w:val="002F22EE"/>
    <w:rsid w:val="002F4875"/>
    <w:rsid w:val="00303D77"/>
    <w:rsid w:val="00305218"/>
    <w:rsid w:val="00307B7E"/>
    <w:rsid w:val="003149A3"/>
    <w:rsid w:val="00317FDC"/>
    <w:rsid w:val="003501A9"/>
    <w:rsid w:val="00354D36"/>
    <w:rsid w:val="00371F0E"/>
    <w:rsid w:val="003F53DD"/>
    <w:rsid w:val="004253A5"/>
    <w:rsid w:val="00443985"/>
    <w:rsid w:val="00470DB8"/>
    <w:rsid w:val="00491BEE"/>
    <w:rsid w:val="004A15AF"/>
    <w:rsid w:val="004E0DB3"/>
    <w:rsid w:val="004E5A27"/>
    <w:rsid w:val="004F7BE5"/>
    <w:rsid w:val="005078BB"/>
    <w:rsid w:val="0051038A"/>
    <w:rsid w:val="00535F9D"/>
    <w:rsid w:val="005535F2"/>
    <w:rsid w:val="005653D8"/>
    <w:rsid w:val="005855E2"/>
    <w:rsid w:val="00594ED0"/>
    <w:rsid w:val="005C7B28"/>
    <w:rsid w:val="005D106B"/>
    <w:rsid w:val="005F0C8D"/>
    <w:rsid w:val="005F680E"/>
    <w:rsid w:val="006058B3"/>
    <w:rsid w:val="00610E89"/>
    <w:rsid w:val="006320E6"/>
    <w:rsid w:val="00634417"/>
    <w:rsid w:val="00644C1D"/>
    <w:rsid w:val="00672BDA"/>
    <w:rsid w:val="00686267"/>
    <w:rsid w:val="006978F0"/>
    <w:rsid w:val="006A7C44"/>
    <w:rsid w:val="006B72AF"/>
    <w:rsid w:val="006C5C1B"/>
    <w:rsid w:val="006D3C88"/>
    <w:rsid w:val="006E3B93"/>
    <w:rsid w:val="006F30DC"/>
    <w:rsid w:val="006F3186"/>
    <w:rsid w:val="006F48CA"/>
    <w:rsid w:val="00707224"/>
    <w:rsid w:val="00750225"/>
    <w:rsid w:val="007557D5"/>
    <w:rsid w:val="0075712F"/>
    <w:rsid w:val="00773024"/>
    <w:rsid w:val="00780AFD"/>
    <w:rsid w:val="00795C6E"/>
    <w:rsid w:val="007F7F60"/>
    <w:rsid w:val="00801042"/>
    <w:rsid w:val="008222C9"/>
    <w:rsid w:val="00853A4C"/>
    <w:rsid w:val="00857CD6"/>
    <w:rsid w:val="008627FE"/>
    <w:rsid w:val="00873BE1"/>
    <w:rsid w:val="0089103F"/>
    <w:rsid w:val="008952D7"/>
    <w:rsid w:val="008A1B89"/>
    <w:rsid w:val="008C1D57"/>
    <w:rsid w:val="008C2764"/>
    <w:rsid w:val="008D0D24"/>
    <w:rsid w:val="008D1611"/>
    <w:rsid w:val="008F2E14"/>
    <w:rsid w:val="008F72BF"/>
    <w:rsid w:val="00910559"/>
    <w:rsid w:val="00921C07"/>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E5358"/>
    <w:rsid w:val="009E77B2"/>
    <w:rsid w:val="00A32562"/>
    <w:rsid w:val="00A52A09"/>
    <w:rsid w:val="00A61167"/>
    <w:rsid w:val="00AA2EDD"/>
    <w:rsid w:val="00AC138B"/>
    <w:rsid w:val="00AC56C4"/>
    <w:rsid w:val="00AE6055"/>
    <w:rsid w:val="00AE7B3F"/>
    <w:rsid w:val="00AF25A0"/>
    <w:rsid w:val="00B02590"/>
    <w:rsid w:val="00B0440F"/>
    <w:rsid w:val="00B73411"/>
    <w:rsid w:val="00B9629C"/>
    <w:rsid w:val="00BB2E67"/>
    <w:rsid w:val="00BC5325"/>
    <w:rsid w:val="00C32315"/>
    <w:rsid w:val="00C36260"/>
    <w:rsid w:val="00C42E53"/>
    <w:rsid w:val="00C549D6"/>
    <w:rsid w:val="00C63E7B"/>
    <w:rsid w:val="00C648EB"/>
    <w:rsid w:val="00CA5CD6"/>
    <w:rsid w:val="00CB2EBD"/>
    <w:rsid w:val="00CB40BA"/>
    <w:rsid w:val="00CE11A9"/>
    <w:rsid w:val="00D04785"/>
    <w:rsid w:val="00D37C9C"/>
    <w:rsid w:val="00D47D43"/>
    <w:rsid w:val="00D50230"/>
    <w:rsid w:val="00D631CE"/>
    <w:rsid w:val="00D96CBB"/>
    <w:rsid w:val="00DB49AC"/>
    <w:rsid w:val="00DD473F"/>
    <w:rsid w:val="00DF3152"/>
    <w:rsid w:val="00E06E63"/>
    <w:rsid w:val="00E414F9"/>
    <w:rsid w:val="00E662CA"/>
    <w:rsid w:val="00E70C14"/>
    <w:rsid w:val="00E74FFF"/>
    <w:rsid w:val="00E9062A"/>
    <w:rsid w:val="00E95E62"/>
    <w:rsid w:val="00EB6CF2"/>
    <w:rsid w:val="00EF4CF6"/>
    <w:rsid w:val="00F00776"/>
    <w:rsid w:val="00F1025C"/>
    <w:rsid w:val="00F12376"/>
    <w:rsid w:val="00F16DB7"/>
    <w:rsid w:val="00F1700C"/>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Revision">
    <w:name w:val="Revision"/>
    <w:hidden/>
    <w:uiPriority w:val="99"/>
    <w:semiHidden/>
    <w:rsid w:val="004E5A2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2.xml><?xml version="1.0" encoding="utf-8"?>
<ds:datastoreItem xmlns:ds="http://schemas.openxmlformats.org/officeDocument/2006/customXml" ds:itemID="{B0707820-42E5-4EAA-9E5B-B32B47B2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F4904-B7CF-401E-BE23-00A1E7FFE92B}">
  <ds:schemaRefs>
    <ds:schemaRef ds:uri="8c0b6b05-eb82-4bda-97e8-cd82d0d6b453"/>
    <ds:schemaRef ds:uri="http://purl.org/dc/dcmitype/"/>
    <ds:schemaRef ds:uri="http://schemas.microsoft.com/office/infopath/2007/PartnerControls"/>
    <ds:schemaRef ds:uri="http://www.w3.org/XML/1998/namespace"/>
    <ds:schemaRef ds:uri="http://schemas.openxmlformats.org/package/2006/metadata/core-properties"/>
    <ds:schemaRef ds:uri="aedd258d-19a7-41ba-8260-b0918f25313d"/>
    <ds:schemaRef ds:uri="http://schemas.microsoft.com/office/2006/documentManagement/types"/>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0DD7635-1AE2-461D-B51E-06757352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dcterms:created xsi:type="dcterms:W3CDTF">2023-06-02T09:44:00Z</dcterms:created>
  <dcterms:modified xsi:type="dcterms:W3CDTF">2023-06-02T12:31:00Z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